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C917" w14:textId="77777777" w:rsidR="00B90D04" w:rsidRDefault="00A05FD5">
      <w:pPr>
        <w:spacing w:after="280" w:line="240" w:lineRule="auto"/>
        <w:rPr>
          <w:rFonts w:ascii="新細明體" w:eastAsia="新細明體" w:hAnsi="新細明體" w:cs="新細明體"/>
          <w:b/>
          <w:sz w:val="36"/>
          <w:szCs w:val="36"/>
        </w:rPr>
      </w:pPr>
      <w:r>
        <w:rPr>
          <w:rFonts w:ascii="新細明體" w:eastAsia="新細明體" w:hAnsi="新細明體" w:cs="新細明體"/>
          <w:b/>
          <w:sz w:val="36"/>
          <w:szCs w:val="36"/>
        </w:rPr>
        <w:t>資料說明文件</w:t>
      </w:r>
    </w:p>
    <w:p w14:paraId="4C071E65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t>一、背景</w:t>
      </w:r>
    </w:p>
    <w:p w14:paraId="4825D485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北醫臨床資料庫: 分成三大資訊以及三家醫院(t: 北醫、s: 雙和、w: 萬芳)</w:t>
      </w:r>
    </w:p>
    <w:p w14:paraId="6E56D0B9" w14:textId="77777777" w:rsidR="00B90D04" w:rsidRDefault="00A05F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病例(人)基本資料:</w:t>
      </w:r>
    </w:p>
    <w:p w14:paraId="13924451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 xml:space="preserve">CHR_BASIC: 病人的基本資訊，包括但不限於: </w:t>
      </w:r>
    </w:p>
    <w:p w14:paraId="6D539BAF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病歷號CHR_NO (通常=人ID)</w:t>
      </w:r>
    </w:p>
    <w:p w14:paraId="3B88749F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基本訊息, ex: 出生日期、性別、死亡日期、教育程度</w:t>
      </w:r>
    </w:p>
    <w:p w14:paraId="7CEECEE6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OPD/IPD_BASIC: 就診處所紀錄的病例資料，包括但不限於:</w:t>
      </w:r>
    </w:p>
    <w:p w14:paraId="70845745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病歷號CHR_NO (通常=人ID)</w:t>
      </w:r>
    </w:p>
    <w:p w14:paraId="2014ECE0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就診日期(IPD/OPD_DATE)</w:t>
      </w:r>
    </w:p>
    <w:p w14:paraId="5DD01C20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疾病編碼 (ICD_9_CODE/ ICD_10_CODE)</w:t>
      </w:r>
    </w:p>
    <w:p w14:paraId="13D3CDCC" w14:textId="77777777" w:rsidR="00B90D04" w:rsidRDefault="00A05F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檢測資料:</w:t>
      </w:r>
    </w:p>
    <w:p w14:paraId="3F8ABA3D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LABRESULT: 檢驗結果報告</w:t>
      </w:r>
    </w:p>
    <w:p w14:paraId="481799AA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 xml:space="preserve">病歷號CHR_NO </w:t>
      </w:r>
    </w:p>
    <w:p w14:paraId="4C6EF0FD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 xml:space="preserve">檢測日: B_DATE </w:t>
      </w:r>
    </w:p>
    <w:p w14:paraId="571FF8C5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檢測項目: R_ITEM</w:t>
      </w:r>
    </w:p>
    <w:p w14:paraId="009775C3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檢測值: VALUE</w:t>
      </w:r>
    </w:p>
    <w:p w14:paraId="4D8D654C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EXP_ITEM: 檢驗名稱資料</w:t>
      </w:r>
      <w:proofErr w:type="gramStart"/>
      <w:r>
        <w:rPr>
          <w:rFonts w:ascii="新細明體" w:eastAsia="新細明體" w:hAnsi="新細明體" w:cs="新細明體"/>
          <w:color w:val="000000"/>
          <w:sz w:val="24"/>
          <w:szCs w:val="24"/>
        </w:rPr>
        <w:t>檔</w:t>
      </w:r>
      <w:proofErr w:type="gramEnd"/>
    </w:p>
    <w:p w14:paraId="4473FBF0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檢驗代號: R_ITEM (最完整)</w:t>
      </w:r>
    </w:p>
    <w:p w14:paraId="3094F7A3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檢驗中文名稱:</w:t>
      </w:r>
      <w:r>
        <w:rPr>
          <w:rFonts w:eastAsia="Arial"/>
          <w:color w:val="000000"/>
        </w:rPr>
        <w:t xml:space="preserve"> 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R_ITEM_NAME (最完整)</w:t>
      </w:r>
    </w:p>
    <w:p w14:paraId="5DECECB3" w14:textId="77777777" w:rsidR="00B90D04" w:rsidRDefault="00A05F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用藥紀錄:</w:t>
      </w:r>
    </w:p>
    <w:p w14:paraId="6541699D" w14:textId="77777777" w:rsidR="00B90D04" w:rsidRDefault="00B90D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</w:p>
    <w:p w14:paraId="197D9D08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檔名規則: 資訊_醫院, ex: 北醫病人基本資料CHR_BASIC_t</w:t>
      </w:r>
    </w:p>
    <w:p w14:paraId="02FDEC17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 xml:space="preserve">檔案說明: </w:t>
      </w:r>
    </w:p>
    <w:p w14:paraId="6256D9F6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lab_result_swt: 由於萬芳資料獨立，此為三院檢測資料的合併</w:t>
      </w:r>
      <w:proofErr w:type="gramStart"/>
      <w:r>
        <w:rPr>
          <w:rFonts w:ascii="新細明體" w:eastAsia="新細明體" w:hAnsi="新細明體" w:cs="新細明體"/>
          <w:sz w:val="24"/>
          <w:szCs w:val="24"/>
        </w:rPr>
        <w:t>檔</w:t>
      </w:r>
      <w:proofErr w:type="gramEnd"/>
    </w:p>
    <w:p w14:paraId="38F4A7A2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 xml:space="preserve">test_item_result_swt: 從lab_result_swt篩選出各自檢測檔, ex:  </w:t>
      </w:r>
    </w:p>
    <w:p w14:paraId="1CCFC699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Test_item_valid_ID:  各檢測項目下發病後定期追蹤一年的病人</w:t>
      </w:r>
    </w:p>
    <w:p w14:paraId="6A029FC4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</w:p>
    <w:p w14:paraId="01B80749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0BFC3046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64D49C1C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4B75D539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lastRenderedPageBreak/>
        <w:t>二、數據結構</w:t>
      </w:r>
    </w:p>
    <w:p w14:paraId="0281CE51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noProof/>
          <w:sz w:val="24"/>
          <w:szCs w:val="24"/>
        </w:rPr>
        <w:drawing>
          <wp:inline distT="114300" distB="114300" distL="114300" distR="114300" wp14:anchorId="40FB52B0" wp14:editId="04A00AAD">
            <wp:extent cx="5274000" cy="711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4AE66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22336902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0536D078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 w:hint="eastAsia"/>
          <w:b/>
          <w:sz w:val="27"/>
          <w:szCs w:val="27"/>
        </w:rPr>
      </w:pPr>
    </w:p>
    <w:p w14:paraId="22E8381A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lastRenderedPageBreak/>
        <w:t>三、數據範圍:</w:t>
      </w:r>
    </w:p>
    <w:p w14:paraId="41BD133D" w14:textId="77777777" w:rsidR="00B90D04" w:rsidRDefault="00A05FD5">
      <w:pPr>
        <w:numPr>
          <w:ilvl w:val="0"/>
          <w:numId w:val="2"/>
        </w:num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時間範圍</w:t>
      </w:r>
      <w:r>
        <w:rPr>
          <w:rFonts w:ascii="新細明體" w:eastAsia="新細明體" w:hAnsi="新細明體" w:cs="新細明體"/>
          <w:sz w:val="24"/>
          <w:szCs w:val="24"/>
        </w:rPr>
        <w:t xml:space="preserve">： </w:t>
      </w:r>
    </w:p>
    <w:p w14:paraId="0D97E42E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t>四、數據來源: 北醫臨床資料庫</w:t>
      </w:r>
    </w:p>
    <w:p w14:paraId="17196419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t>五、使用注意事項</w:t>
      </w:r>
    </w:p>
    <w:p w14:paraId="4421CD14" w14:textId="77777777" w:rsidR="00B90D04" w:rsidRDefault="00A05FD5">
      <w:pPr>
        <w:numPr>
          <w:ilvl w:val="0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數據準確性</w:t>
      </w:r>
      <w:r>
        <w:rPr>
          <w:rFonts w:ascii="新細明體" w:eastAsia="新細明體" w:hAnsi="新細明體" w:cs="新細明體"/>
          <w:sz w:val="24"/>
          <w:szCs w:val="24"/>
        </w:rPr>
        <w:t xml:space="preserve">： </w:t>
      </w:r>
    </w:p>
    <w:p w14:paraId="5FC5425E" w14:textId="77777777" w:rsidR="00B90D04" w:rsidRDefault="00A05FD5">
      <w:pPr>
        <w:numPr>
          <w:ilvl w:val="1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資料本身是以中風的條件去進行撈取資料</w:t>
      </w:r>
    </w:p>
    <w:p w14:paraId="2D9002A4" w14:textId="77777777" w:rsidR="00B90D04" w:rsidRDefault="00A05FD5">
      <w:pPr>
        <w:numPr>
          <w:ilvl w:val="1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萬芳r檢測資料在其他資料檔: v_exper_sign_w.csv、v_exper_referdata_w.csv</w:t>
      </w:r>
    </w:p>
    <w:p w14:paraId="08C2160A" w14:textId="77777777" w:rsidR="00B90D04" w:rsidRDefault="00A05FD5">
      <w:pPr>
        <w:numPr>
          <w:ilvl w:val="0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數據更新</w:t>
      </w:r>
      <w:r>
        <w:rPr>
          <w:rFonts w:ascii="新細明體" w:eastAsia="新細明體" w:hAnsi="新細明體" w:cs="新細明體"/>
          <w:sz w:val="24"/>
          <w:szCs w:val="24"/>
        </w:rPr>
        <w:t xml:space="preserve">： </w:t>
      </w:r>
    </w:p>
    <w:p w14:paraId="18D4238D" w14:textId="77777777" w:rsidR="00B90D04" w:rsidRDefault="00A05FD5">
      <w:pPr>
        <w:numPr>
          <w:ilvl w:val="0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使用限制</w:t>
      </w:r>
      <w:r>
        <w:rPr>
          <w:rFonts w:ascii="新細明體" w:eastAsia="新細明體" w:hAnsi="新細明體" w:cs="新細明體"/>
          <w:sz w:val="24"/>
          <w:szCs w:val="24"/>
        </w:rPr>
        <w:t>：</w:t>
      </w:r>
    </w:p>
    <w:p w14:paraId="1D648841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CHR_NO做為KEY鍵作為串接基本資料和檢測資料的欄位，但要注意少數CHR_NO有多筆個人資訊</w:t>
      </w:r>
    </w:p>
    <w:p w14:paraId="34CBE9A6" w14:textId="77777777" w:rsidR="00B90D04" w:rsidRDefault="00A05FD5">
      <w:pPr>
        <w:numPr>
          <w:ilvl w:val="0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LABRESULT:</w:t>
      </w:r>
    </w:p>
    <w:p w14:paraId="0DCF5C73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LAB_RESULT其他日期, EX: R_DATE, C_DATE可能為開單日並非檢測日</w:t>
      </w:r>
    </w:p>
    <w:p w14:paraId="671A64C4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proofErr w:type="gramStart"/>
      <w:r>
        <w:rPr>
          <w:rFonts w:ascii="新細明體" w:eastAsia="新細明體" w:hAnsi="新細明體" w:cs="新細明體"/>
          <w:sz w:val="24"/>
          <w:szCs w:val="24"/>
        </w:rPr>
        <w:t>一</w:t>
      </w:r>
      <w:proofErr w:type="gramEnd"/>
      <w:r>
        <w:rPr>
          <w:rFonts w:ascii="新細明體" w:eastAsia="新細明體" w:hAnsi="新細明體" w:cs="新細明體"/>
          <w:sz w:val="24"/>
          <w:szCs w:val="24"/>
        </w:rPr>
        <w:t>個人會在同一天做多組檢測</w:t>
      </w:r>
    </w:p>
    <w:p w14:paraId="7A98ADDC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常需要清理的字串:: g/dl、%、&gt;、&lt; 多一個欄位單位</w:t>
      </w:r>
    </w:p>
    <w:p w14:paraId="4E52B806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萬芳資料檔在exper_sign_w裡，可用欄位GROUP_CODE中間數字為再對應</w:t>
      </w:r>
    </w:p>
    <w:p w14:paraId="566A959F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檢驗值欄位:"EXPER_DATA", "EXPER_DATA2", "EXPER_DATA3", "EXPER_DATA4", EXPER_DATA5"</w:t>
      </w:r>
    </w:p>
    <w:p w14:paraId="51FACDA0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其中,</w:t>
      </w:r>
    </w:p>
    <w:p w14:paraId="1DAF5D4D" w14:textId="77777777" w:rsidR="00B90D04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EXPER_DATE: 為開單日 == P_DATE</w:t>
      </w:r>
    </w:p>
    <w:p w14:paraId="6B9B1535" w14:textId="77777777" w:rsidR="00B90D04" w:rsidRPr="002541B6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t>[EXPER_DATE, TAKE_DATE, COMP_DATE]</w:t>
      </w:r>
      <w:r>
        <w:rPr>
          <w:rFonts w:ascii="新細明體" w:eastAsia="新細明體" w:hAnsi="新細明體" w:cs="新細明體"/>
          <w:sz w:val="24"/>
          <w:szCs w:val="24"/>
        </w:rPr>
        <w:t>中</w:t>
      </w: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t>EXPER_DATE</w:t>
      </w:r>
      <w:r>
        <w:rPr>
          <w:rFonts w:ascii="新細明體" w:eastAsia="新細明體" w:hAnsi="新細明體" w:cs="新細明體"/>
          <w:sz w:val="24"/>
          <w:szCs w:val="24"/>
        </w:rPr>
        <w:t>是最小值</w:t>
      </w:r>
    </w:p>
    <w:p w14:paraId="378981F9" w14:textId="77777777" w:rsidR="00B90D04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EXPER_DATA:</w:t>
      </w:r>
    </w:p>
    <w:p w14:paraId="314C00B4" w14:textId="77777777" w:rsidR="00B90D04" w:rsidRDefault="00A05FD5">
      <w:pPr>
        <w:numPr>
          <w:ilvl w:val="3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EXPER_DATA是英文+數字</w:t>
      </w:r>
    </w:p>
    <w:p w14:paraId="4BC3CBA9" w14:textId="77777777" w:rsidR="00B90D04" w:rsidRDefault="00A05FD5">
      <w:pPr>
        <w:numPr>
          <w:ilvl w:val="3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EXPER_DATA2: 是數值資料(無單位)</w:t>
      </w:r>
    </w:p>
    <w:p w14:paraId="3168FD2B" w14:textId="77777777" w:rsidR="00B90D04" w:rsidRDefault="00A05FD5">
      <w:pPr>
        <w:numPr>
          <w:ilvl w:val="4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需要清理的%、&gt;、&lt; 、*</w:t>
      </w:r>
    </w:p>
    <w:p w14:paraId="23C52E3E" w14:textId="77777777" w:rsidR="00B90D04" w:rsidRDefault="00A05FD5">
      <w:pPr>
        <w:numPr>
          <w:ilvl w:val="3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EXPER_DATA3: 是區間</w:t>
      </w:r>
    </w:p>
    <w:p w14:paraId="5E8BCF46" w14:textId="77777777" w:rsidR="00B90D04" w:rsidRPr="002541B6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t xml:space="preserve">group code </w:t>
      </w:r>
      <w:r>
        <w:rPr>
          <w:rFonts w:ascii="新細明體" w:eastAsia="新細明體" w:hAnsi="新細明體" w:cs="新細明體"/>
          <w:sz w:val="24"/>
          <w:szCs w:val="24"/>
        </w:rPr>
        <w:t>的對應中文檢驗名可以從以下查找</w:t>
      </w: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br/>
        <w:t>https://old.wanfang.gov.tw/p9_medical_exper.aspx?sort=107</w:t>
      </w:r>
    </w:p>
    <w:p w14:paraId="349B8699" w14:textId="4494910F" w:rsidR="00B90D04" w:rsidRDefault="00B90D04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28DC159" w14:textId="633F2D79" w:rsidR="00FE0051" w:rsidRDefault="00FE0051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9C0795D" w14:textId="77777777" w:rsidR="00FE0051" w:rsidRPr="002541B6" w:rsidRDefault="00FE0051">
      <w:pPr>
        <w:spacing w:line="288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</w:p>
    <w:p w14:paraId="23EF1BAD" w14:textId="77777777" w:rsidR="008854B8" w:rsidRPr="008854B8" w:rsidRDefault="008854B8" w:rsidP="008854B8">
      <w:pPr>
        <w:pStyle w:val="a8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854B8">
        <w:rPr>
          <w:rFonts w:ascii="Times New Roman" w:hAnsi="Times New Roman" w:cs="Times New Roman" w:hint="eastAsia"/>
        </w:rPr>
        <w:lastRenderedPageBreak/>
        <w:t>檢驗項目對照表</w:t>
      </w:r>
      <w:r w:rsidRPr="008854B8">
        <w:rPr>
          <w:rFonts w:ascii="Times New Roman" w:hAnsi="Times New Roman" w:cs="Times New Roman" w:hint="eastAsia"/>
        </w:rPr>
        <w:t xml:space="preserve">: </w:t>
      </w:r>
    </w:p>
    <w:tbl>
      <w:tblPr>
        <w:tblStyle w:val="aa"/>
        <w:tblW w:w="8409" w:type="dxa"/>
        <w:tblLook w:val="04A0" w:firstRow="1" w:lastRow="0" w:firstColumn="1" w:lastColumn="0" w:noHBand="0" w:noVBand="1"/>
      </w:tblPr>
      <w:tblGrid>
        <w:gridCol w:w="2405"/>
        <w:gridCol w:w="1470"/>
        <w:gridCol w:w="2085"/>
        <w:gridCol w:w="1216"/>
        <w:gridCol w:w="1233"/>
      </w:tblGrid>
      <w:tr w:rsidR="008854B8" w:rsidRPr="00F16036" w14:paraId="2F56A462" w14:textId="77777777" w:rsidTr="00562FC1">
        <w:tc>
          <w:tcPr>
            <w:tcW w:w="2405" w:type="dxa"/>
            <w:vAlign w:val="center"/>
          </w:tcPr>
          <w:p w14:paraId="27057219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Hlk170816376"/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檢驗項目</w:t>
            </w:r>
          </w:p>
        </w:tc>
        <w:tc>
          <w:tcPr>
            <w:tcW w:w="1470" w:type="dxa"/>
            <w:vAlign w:val="center"/>
          </w:tcPr>
          <w:p w14:paraId="16F6F00B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中文</w:t>
            </w:r>
          </w:p>
        </w:tc>
        <w:tc>
          <w:tcPr>
            <w:tcW w:w="2085" w:type="dxa"/>
            <w:vAlign w:val="center"/>
          </w:tcPr>
          <w:p w14:paraId="1A638A00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北醫、雙和</w:t>
            </w:r>
          </w:p>
        </w:tc>
        <w:tc>
          <w:tcPr>
            <w:tcW w:w="1216" w:type="dxa"/>
            <w:vAlign w:val="center"/>
          </w:tcPr>
          <w:p w14:paraId="77B1D7B8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萬芳</w:t>
            </w:r>
          </w:p>
        </w:tc>
        <w:tc>
          <w:tcPr>
            <w:tcW w:w="1233" w:type="dxa"/>
            <w:vAlign w:val="center"/>
          </w:tcPr>
          <w:p w14:paraId="7CADB71C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正常值</w:t>
            </w:r>
          </w:p>
        </w:tc>
      </w:tr>
      <w:tr w:rsidR="008854B8" w:rsidRPr="00F16036" w14:paraId="61B426FE" w14:textId="77777777" w:rsidTr="00562FC1">
        <w:tc>
          <w:tcPr>
            <w:tcW w:w="2405" w:type="dxa"/>
            <w:vAlign w:val="center"/>
          </w:tcPr>
          <w:p w14:paraId="29ED1D24" w14:textId="6E89EC71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</w:rPr>
              <w:t>HbA1c</w:t>
            </w:r>
            <w:r w:rsidR="001869C6" w:rsidRPr="00F16036">
              <w:rPr>
                <w:rFonts w:ascii="Times New Roman" w:hAnsi="Times New Roman" w:cs="Times New Roman"/>
                <w:sz w:val="20"/>
                <w:szCs w:val="20"/>
              </w:rPr>
              <w:t xml:space="preserve"> done</w:t>
            </w:r>
          </w:p>
        </w:tc>
        <w:tc>
          <w:tcPr>
            <w:tcW w:w="1470" w:type="dxa"/>
            <w:vAlign w:val="center"/>
          </w:tcPr>
          <w:p w14:paraId="0883CA3E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糖化血色素</w:t>
            </w:r>
          </w:p>
        </w:tc>
        <w:tc>
          <w:tcPr>
            <w:tcW w:w="2085" w:type="dxa"/>
            <w:vAlign w:val="center"/>
          </w:tcPr>
          <w:p w14:paraId="42F27009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014701</w:t>
            </w:r>
          </w:p>
        </w:tc>
        <w:tc>
          <w:tcPr>
            <w:tcW w:w="1216" w:type="dxa"/>
            <w:vAlign w:val="center"/>
          </w:tcPr>
          <w:p w14:paraId="69C0D5FE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F09006B</w:t>
            </w:r>
          </w:p>
        </w:tc>
        <w:tc>
          <w:tcPr>
            <w:tcW w:w="1233" w:type="dxa"/>
            <w:vAlign w:val="center"/>
          </w:tcPr>
          <w:p w14:paraId="25DE717A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4.0~6.0 %</w:t>
            </w:r>
          </w:p>
        </w:tc>
      </w:tr>
      <w:tr w:rsidR="008854B8" w:rsidRPr="00F16036" w14:paraId="61342269" w14:textId="77777777" w:rsidTr="00562FC1">
        <w:tc>
          <w:tcPr>
            <w:tcW w:w="2405" w:type="dxa"/>
            <w:vAlign w:val="center"/>
          </w:tcPr>
          <w:p w14:paraId="5748B7A9" w14:textId="7F0D33C0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Albumin</w:t>
            </w:r>
            <w:r w:rsidR="001869C6"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done </w:t>
            </w:r>
          </w:p>
        </w:tc>
        <w:tc>
          <w:tcPr>
            <w:tcW w:w="1470" w:type="dxa"/>
            <w:vAlign w:val="center"/>
          </w:tcPr>
          <w:p w14:paraId="1BBAC2FC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白蛋白</w:t>
            </w:r>
          </w:p>
        </w:tc>
        <w:tc>
          <w:tcPr>
            <w:tcW w:w="2085" w:type="dxa"/>
            <w:vAlign w:val="center"/>
          </w:tcPr>
          <w:p w14:paraId="66D7094C" w14:textId="45128DA1" w:rsidR="008854B8" w:rsidRPr="00F16036" w:rsidRDefault="00B54EF0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普通件：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010301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緊急檢驗：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11D1</w:t>
            </w:r>
            <w:r w:rsidR="008F518B"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</w:t>
            </w:r>
          </w:p>
        </w:tc>
        <w:tc>
          <w:tcPr>
            <w:tcW w:w="1216" w:type="dxa"/>
            <w:vAlign w:val="center"/>
          </w:tcPr>
          <w:p w14:paraId="628C9AF3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F09038C</w:t>
            </w:r>
          </w:p>
        </w:tc>
        <w:tc>
          <w:tcPr>
            <w:tcW w:w="1233" w:type="dxa"/>
            <w:vAlign w:val="center"/>
          </w:tcPr>
          <w:p w14:paraId="47213D29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3.5~ 5.7 g/dL</w:t>
            </w:r>
          </w:p>
        </w:tc>
      </w:tr>
      <w:tr w:rsidR="005A3496" w:rsidRPr="00F16036" w14:paraId="4EACE364" w14:textId="77777777" w:rsidTr="00562FC1">
        <w:tc>
          <w:tcPr>
            <w:tcW w:w="2405" w:type="dxa"/>
            <w:vAlign w:val="center"/>
          </w:tcPr>
          <w:p w14:paraId="64E9BCDD" w14:textId="65765F15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Uric acid </w:t>
            </w:r>
          </w:p>
        </w:tc>
        <w:tc>
          <w:tcPr>
            <w:tcW w:w="1470" w:type="dxa"/>
            <w:vAlign w:val="center"/>
          </w:tcPr>
          <w:p w14:paraId="75FF65FD" w14:textId="151F3A5E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24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小時尿液</w:t>
            </w: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尿酸</w:t>
            </w:r>
          </w:p>
        </w:tc>
        <w:tc>
          <w:tcPr>
            <w:tcW w:w="2085" w:type="dxa"/>
            <w:vAlign w:val="center"/>
          </w:tcPr>
          <w:p w14:paraId="61F896D7" w14:textId="0ADCC3E9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01A1</w:t>
            </w:r>
          </w:p>
        </w:tc>
        <w:tc>
          <w:tcPr>
            <w:tcW w:w="1216" w:type="dxa"/>
            <w:vAlign w:val="center"/>
          </w:tcPr>
          <w:p w14:paraId="18BFA0BB" w14:textId="2FECFE40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F09013C</w:t>
            </w:r>
          </w:p>
        </w:tc>
        <w:tc>
          <w:tcPr>
            <w:tcW w:w="1233" w:type="dxa"/>
            <w:vAlign w:val="center"/>
          </w:tcPr>
          <w:p w14:paraId="0A85EB9F" w14:textId="0DA0C503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54B8" w:rsidRPr="00A1070C" w14:paraId="5C1E5EA3" w14:textId="77777777" w:rsidTr="00562FC1">
        <w:tc>
          <w:tcPr>
            <w:tcW w:w="2405" w:type="dxa"/>
            <w:vAlign w:val="center"/>
          </w:tcPr>
          <w:p w14:paraId="28191227" w14:textId="15DC852C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Uric acid</w:t>
            </w:r>
            <w:r w:rsidR="001869C6"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vAlign w:val="center"/>
          </w:tcPr>
          <w:p w14:paraId="64DA2D3F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尿酸</w:t>
            </w:r>
          </w:p>
        </w:tc>
        <w:tc>
          <w:tcPr>
            <w:tcW w:w="2085" w:type="dxa"/>
            <w:vAlign w:val="center"/>
          </w:tcPr>
          <w:p w14:paraId="6B6A8C3B" w14:textId="77777777" w:rsidR="00396159" w:rsidRPr="00F16036" w:rsidRDefault="00874ED7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01A300</w:t>
            </w:r>
          </w:p>
          <w:p w14:paraId="2106A3E1" w14:textId="695F5CAA" w:rsidR="007A187F" w:rsidRPr="00F16036" w:rsidRDefault="00201A78" w:rsidP="005327F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01A30</w:t>
            </w:r>
            <w:r w:rsidR="00DA4BC3" w:rsidRPr="00F1603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16" w:type="dxa"/>
            <w:vAlign w:val="center"/>
          </w:tcPr>
          <w:p w14:paraId="16C9A7FD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F09013C</w:t>
            </w:r>
          </w:p>
        </w:tc>
        <w:tc>
          <w:tcPr>
            <w:tcW w:w="1233" w:type="dxa"/>
            <w:vAlign w:val="center"/>
          </w:tcPr>
          <w:p w14:paraId="513E3FB2" w14:textId="77777777" w:rsidR="008854B8" w:rsidRPr="00F16036" w:rsidRDefault="008854B8" w:rsidP="00007A4C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男</w:t>
            </w: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:4.4~7.6 mg/dL</w:t>
            </w: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女</w:t>
            </w: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:2.3~6.6 mg/dL</w:t>
            </w:r>
          </w:p>
        </w:tc>
      </w:tr>
      <w:tr w:rsidR="005A3496" w:rsidRPr="00F16036" w14:paraId="21B3C6E9" w14:textId="77777777" w:rsidTr="00562FC1">
        <w:tc>
          <w:tcPr>
            <w:tcW w:w="2405" w:type="dxa"/>
            <w:vAlign w:val="center"/>
          </w:tcPr>
          <w:p w14:paraId="51483835" w14:textId="7242F163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Uric acid done </w:t>
            </w:r>
          </w:p>
        </w:tc>
        <w:tc>
          <w:tcPr>
            <w:tcW w:w="1470" w:type="dxa"/>
            <w:vAlign w:val="center"/>
          </w:tcPr>
          <w:p w14:paraId="5AA135E6" w14:textId="015CF5E6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血液</w:t>
            </w:r>
          </w:p>
        </w:tc>
        <w:tc>
          <w:tcPr>
            <w:tcW w:w="2085" w:type="dxa"/>
            <w:vAlign w:val="center"/>
          </w:tcPr>
          <w:p w14:paraId="0A9084FB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普通件：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011001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緊急檢驗：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11D801</w:t>
            </w:r>
          </w:p>
          <w:p w14:paraId="759DA0ED" w14:textId="04C92930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只考慮這個</w:t>
            </w:r>
          </w:p>
        </w:tc>
        <w:tc>
          <w:tcPr>
            <w:tcW w:w="1216" w:type="dxa"/>
            <w:vAlign w:val="center"/>
          </w:tcPr>
          <w:p w14:paraId="3B33A546" w14:textId="63D28A79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</w:rPr>
              <w:t>F09013C</w:t>
            </w:r>
          </w:p>
        </w:tc>
        <w:tc>
          <w:tcPr>
            <w:tcW w:w="1233" w:type="dxa"/>
            <w:vAlign w:val="center"/>
          </w:tcPr>
          <w:p w14:paraId="47584DF7" w14:textId="61A9B580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新生兒：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 mg/dL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其他：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2 mg/dL</w:t>
            </w:r>
          </w:p>
        </w:tc>
      </w:tr>
      <w:tr w:rsidR="005A3496" w:rsidRPr="00F16036" w14:paraId="45C84F72" w14:textId="77777777" w:rsidTr="00562FC1">
        <w:tc>
          <w:tcPr>
            <w:tcW w:w="2405" w:type="dxa"/>
            <w:vAlign w:val="center"/>
          </w:tcPr>
          <w:p w14:paraId="14217E4A" w14:textId="4CD8E2E9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HDL-Cholesterol done </w:t>
            </w:r>
          </w:p>
        </w:tc>
        <w:tc>
          <w:tcPr>
            <w:tcW w:w="1470" w:type="dxa"/>
            <w:vAlign w:val="center"/>
          </w:tcPr>
          <w:p w14:paraId="63F6A603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高密度脂蛋白</w:t>
            </w:r>
          </w:p>
        </w:tc>
        <w:tc>
          <w:tcPr>
            <w:tcW w:w="2085" w:type="dxa"/>
            <w:vAlign w:val="center"/>
          </w:tcPr>
          <w:p w14:paraId="084BA5B9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011301</w:t>
            </w:r>
          </w:p>
        </w:tc>
        <w:tc>
          <w:tcPr>
            <w:tcW w:w="1216" w:type="dxa"/>
            <w:vAlign w:val="center"/>
          </w:tcPr>
          <w:p w14:paraId="59215B82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F09043C</w:t>
            </w:r>
          </w:p>
        </w:tc>
        <w:tc>
          <w:tcPr>
            <w:tcW w:w="1233" w:type="dxa"/>
            <w:vAlign w:val="center"/>
          </w:tcPr>
          <w:p w14:paraId="6FC077FE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&gt;40 mg/dL</w:t>
            </w:r>
          </w:p>
        </w:tc>
      </w:tr>
      <w:tr w:rsidR="005A3496" w:rsidRPr="00F16036" w14:paraId="23634F59" w14:textId="77777777" w:rsidTr="00562FC1">
        <w:tc>
          <w:tcPr>
            <w:tcW w:w="2405" w:type="dxa"/>
            <w:vAlign w:val="center"/>
          </w:tcPr>
          <w:p w14:paraId="309CB224" w14:textId="02E6D2EF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LDL-Cholesterol done</w:t>
            </w:r>
          </w:p>
        </w:tc>
        <w:tc>
          <w:tcPr>
            <w:tcW w:w="1470" w:type="dxa"/>
            <w:vAlign w:val="center"/>
          </w:tcPr>
          <w:p w14:paraId="066ACDDF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低密度脂蛋白</w:t>
            </w:r>
          </w:p>
        </w:tc>
        <w:tc>
          <w:tcPr>
            <w:tcW w:w="2085" w:type="dxa"/>
            <w:vAlign w:val="center"/>
          </w:tcPr>
          <w:p w14:paraId="4A689FBB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011401</w:t>
            </w:r>
          </w:p>
        </w:tc>
        <w:tc>
          <w:tcPr>
            <w:tcW w:w="1216" w:type="dxa"/>
            <w:vAlign w:val="center"/>
          </w:tcPr>
          <w:p w14:paraId="2AC499DC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F09044C</w:t>
            </w:r>
          </w:p>
        </w:tc>
        <w:tc>
          <w:tcPr>
            <w:tcW w:w="1233" w:type="dxa"/>
            <w:vAlign w:val="center"/>
          </w:tcPr>
          <w:p w14:paraId="534F46FE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&lt;130 mg/dL</w:t>
            </w:r>
          </w:p>
        </w:tc>
      </w:tr>
      <w:tr w:rsidR="005A3496" w:rsidRPr="00F16036" w14:paraId="7AB36101" w14:textId="77777777" w:rsidTr="00562FC1">
        <w:tc>
          <w:tcPr>
            <w:tcW w:w="2405" w:type="dxa"/>
            <w:vAlign w:val="center"/>
          </w:tcPr>
          <w:p w14:paraId="33E7D157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Creatinine</w:t>
            </w:r>
          </w:p>
        </w:tc>
        <w:tc>
          <w:tcPr>
            <w:tcW w:w="1470" w:type="dxa"/>
            <w:vAlign w:val="center"/>
          </w:tcPr>
          <w:p w14:paraId="5F56BF6F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血清</w:t>
            </w:r>
            <w:proofErr w:type="gramStart"/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肌</w:t>
            </w:r>
            <w:proofErr w:type="gramEnd"/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酸酐</w:t>
            </w:r>
          </w:p>
        </w:tc>
        <w:tc>
          <w:tcPr>
            <w:tcW w:w="2085" w:type="dxa"/>
            <w:vAlign w:val="center"/>
          </w:tcPr>
          <w:p w14:paraId="512F07E4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普通件：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010801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緊急檢驗：</w:t>
            </w: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11A201</w:t>
            </w:r>
          </w:p>
          <w:p w14:paraId="1DFAF472" w14:textId="1AF4950C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</w:rPr>
              <w:t>只考慮這個</w:t>
            </w:r>
          </w:p>
        </w:tc>
        <w:tc>
          <w:tcPr>
            <w:tcW w:w="1216" w:type="dxa"/>
            <w:vAlign w:val="center"/>
          </w:tcPr>
          <w:p w14:paraId="3F807B34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F09015C</w:t>
            </w:r>
          </w:p>
        </w:tc>
        <w:tc>
          <w:tcPr>
            <w:tcW w:w="1233" w:type="dxa"/>
            <w:vAlign w:val="center"/>
          </w:tcPr>
          <w:p w14:paraId="3F033FCD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0.6~1.2 mg/dl</w:t>
            </w:r>
          </w:p>
        </w:tc>
      </w:tr>
      <w:tr w:rsidR="005A3496" w:rsidRPr="00F16036" w14:paraId="7CE3DF06" w14:textId="77777777" w:rsidTr="00562FC1">
        <w:tc>
          <w:tcPr>
            <w:tcW w:w="2405" w:type="dxa"/>
            <w:vAlign w:val="center"/>
          </w:tcPr>
          <w:p w14:paraId="695B9C6F" w14:textId="495AA669" w:rsidR="005A3496" w:rsidRPr="00FC3F27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3F27">
              <w:rPr>
                <w:rFonts w:ascii="Times New Roman" w:hAnsi="Times New Roman" w:cs="Times New Roman"/>
                <w:sz w:val="20"/>
                <w:szCs w:val="20"/>
              </w:rPr>
              <w:t>Creatinine</w:t>
            </w:r>
          </w:p>
        </w:tc>
        <w:tc>
          <w:tcPr>
            <w:tcW w:w="1470" w:type="dxa"/>
            <w:vAlign w:val="center"/>
          </w:tcPr>
          <w:p w14:paraId="7A8D2E14" w14:textId="6E4958DF" w:rsidR="005A3496" w:rsidRPr="00FC3F27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152DBAB7" w14:textId="24368A6F" w:rsidR="005A3496" w:rsidRPr="00FC3F27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3F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011C01</w:t>
            </w:r>
          </w:p>
        </w:tc>
        <w:tc>
          <w:tcPr>
            <w:tcW w:w="1216" w:type="dxa"/>
            <w:vAlign w:val="center"/>
          </w:tcPr>
          <w:p w14:paraId="1660C54A" w14:textId="72CDCAAC" w:rsidR="005A3496" w:rsidRPr="00FC3F27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3F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F09015C</w:t>
            </w:r>
          </w:p>
        </w:tc>
        <w:tc>
          <w:tcPr>
            <w:tcW w:w="1233" w:type="dxa"/>
            <w:vAlign w:val="center"/>
          </w:tcPr>
          <w:p w14:paraId="197D7450" w14:textId="5BE518BA" w:rsidR="005A3496" w:rsidRPr="00FC3F27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3F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0.6~1.2 mg/dl</w:t>
            </w:r>
          </w:p>
        </w:tc>
      </w:tr>
      <w:tr w:rsidR="005A3496" w:rsidRPr="00F16036" w14:paraId="64E3EA91" w14:textId="77777777" w:rsidTr="00562FC1">
        <w:tc>
          <w:tcPr>
            <w:tcW w:w="2405" w:type="dxa"/>
            <w:vAlign w:val="center"/>
          </w:tcPr>
          <w:p w14:paraId="4E9D52C8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Triglyceride</w:t>
            </w:r>
          </w:p>
        </w:tc>
        <w:tc>
          <w:tcPr>
            <w:tcW w:w="1470" w:type="dxa"/>
            <w:vAlign w:val="center"/>
          </w:tcPr>
          <w:p w14:paraId="047DA065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三酸甘油脂</w:t>
            </w:r>
          </w:p>
        </w:tc>
        <w:tc>
          <w:tcPr>
            <w:tcW w:w="2085" w:type="dxa"/>
            <w:vAlign w:val="center"/>
          </w:tcPr>
          <w:p w14:paraId="627EFF15" w14:textId="31EA8A3E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011201</w:t>
            </w:r>
          </w:p>
        </w:tc>
        <w:tc>
          <w:tcPr>
            <w:tcW w:w="1216" w:type="dxa"/>
            <w:vAlign w:val="center"/>
          </w:tcPr>
          <w:p w14:paraId="3D0CB1E7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F09004C</w:t>
            </w:r>
          </w:p>
        </w:tc>
        <w:tc>
          <w:tcPr>
            <w:tcW w:w="1233" w:type="dxa"/>
            <w:vAlign w:val="center"/>
          </w:tcPr>
          <w:p w14:paraId="2B11CCA0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200 mg/dl</w:t>
            </w:r>
          </w:p>
        </w:tc>
      </w:tr>
      <w:tr w:rsidR="005A3496" w:rsidRPr="00F16036" w14:paraId="65CD32F2" w14:textId="77777777" w:rsidTr="00562FC1">
        <w:tc>
          <w:tcPr>
            <w:tcW w:w="2405" w:type="dxa"/>
            <w:vAlign w:val="center"/>
          </w:tcPr>
          <w:p w14:paraId="16AAB1B7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Gamma-Glutamyl transferase</w:t>
            </w:r>
          </w:p>
          <w:p w14:paraId="2D7088AE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(GGT)</w:t>
            </w:r>
          </w:p>
        </w:tc>
        <w:tc>
          <w:tcPr>
            <w:tcW w:w="1470" w:type="dxa"/>
            <w:vAlign w:val="center"/>
          </w:tcPr>
          <w:p w14:paraId="513854D3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麩</w:t>
            </w:r>
            <w:proofErr w:type="gramEnd"/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胺酸轉移酵素</w:t>
            </w:r>
          </w:p>
        </w:tc>
        <w:tc>
          <w:tcPr>
            <w:tcW w:w="2085" w:type="dxa"/>
            <w:vAlign w:val="center"/>
          </w:tcPr>
          <w:p w14:paraId="791B05C8" w14:textId="3CF910F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011801</w:t>
            </w:r>
          </w:p>
        </w:tc>
        <w:tc>
          <w:tcPr>
            <w:tcW w:w="1216" w:type="dxa"/>
            <w:vAlign w:val="center"/>
          </w:tcPr>
          <w:p w14:paraId="1CB9AF69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F09031C</w:t>
            </w:r>
          </w:p>
        </w:tc>
        <w:tc>
          <w:tcPr>
            <w:tcW w:w="1233" w:type="dxa"/>
            <w:vAlign w:val="center"/>
          </w:tcPr>
          <w:p w14:paraId="1A8B1C66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9-64 U/L</w:t>
            </w:r>
          </w:p>
        </w:tc>
      </w:tr>
      <w:tr w:rsidR="005A3496" w:rsidRPr="00F16036" w14:paraId="12700F43" w14:textId="77777777" w:rsidTr="00562FC1">
        <w:tc>
          <w:tcPr>
            <w:tcW w:w="2405" w:type="dxa"/>
            <w:vAlign w:val="center"/>
          </w:tcPr>
          <w:p w14:paraId="0C28491B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Aspartate Aminotransferase (AST)</w:t>
            </w:r>
          </w:p>
        </w:tc>
        <w:tc>
          <w:tcPr>
            <w:tcW w:w="1470" w:type="dxa"/>
            <w:vAlign w:val="center"/>
          </w:tcPr>
          <w:p w14:paraId="00894676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天門冬胺</w:t>
            </w:r>
            <w:proofErr w:type="gramStart"/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酸轉胺</w:t>
            </w:r>
            <w:proofErr w:type="gramEnd"/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酶</w:t>
            </w:r>
          </w:p>
        </w:tc>
        <w:tc>
          <w:tcPr>
            <w:tcW w:w="2085" w:type="dxa"/>
            <w:vAlign w:val="center"/>
          </w:tcPr>
          <w:p w14:paraId="57971D4C" w14:textId="6D3B1461" w:rsidR="005A3496" w:rsidRPr="00F16036" w:rsidRDefault="005A3496" w:rsidP="005A3496">
            <w:pPr>
              <w:pStyle w:val="Web"/>
              <w:shd w:val="clear" w:color="auto" w:fill="FFFFFF"/>
              <w:spacing w:before="0" w:beforeAutospacing="0" w:after="150" w:afterAutospacing="0" w:line="375" w:lineRule="atLeast"/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</w:pP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普通件：</w:t>
            </w: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011601</w:t>
            </w: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br/>
            </w: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緊急檢驗：</w:t>
            </w: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11A301</w:t>
            </w: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br/>
            </w:r>
            <w:proofErr w:type="gramStart"/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精神科藥癮</w:t>
            </w:r>
            <w:proofErr w:type="gramEnd"/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計畫：</w:t>
            </w: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010A01</w:t>
            </w:r>
          </w:p>
          <w:p w14:paraId="2D60D271" w14:textId="2252009A" w:rsidR="005A3496" w:rsidRPr="00F16036" w:rsidRDefault="005A3496" w:rsidP="005A3496">
            <w:pPr>
              <w:pStyle w:val="Web"/>
              <w:shd w:val="clear" w:color="auto" w:fill="FFFFFF"/>
              <w:spacing w:before="0" w:beforeAutospacing="0" w:after="150" w:afterAutospacing="0" w:line="375" w:lineRule="atLeast"/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</w:pP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針扎專用：</w:t>
            </w:r>
            <w:r w:rsidRPr="00F16036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11N2</w:t>
            </w:r>
          </w:p>
        </w:tc>
        <w:tc>
          <w:tcPr>
            <w:tcW w:w="1216" w:type="dxa"/>
            <w:vAlign w:val="center"/>
          </w:tcPr>
          <w:p w14:paraId="76760E05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F09025C</w:t>
            </w:r>
          </w:p>
        </w:tc>
        <w:tc>
          <w:tcPr>
            <w:tcW w:w="1233" w:type="dxa"/>
            <w:vAlign w:val="center"/>
          </w:tcPr>
          <w:p w14:paraId="2A04BA69" w14:textId="77777777" w:rsidR="005A3496" w:rsidRPr="00F16036" w:rsidRDefault="005A3496" w:rsidP="005A3496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0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13-39 U/L</w:t>
            </w:r>
          </w:p>
        </w:tc>
      </w:tr>
      <w:bookmarkEnd w:id="0"/>
    </w:tbl>
    <w:p w14:paraId="70062AE5" w14:textId="77777777" w:rsidR="008854B8" w:rsidRPr="00300BCC" w:rsidRDefault="008854B8" w:rsidP="00300BCC">
      <w:pPr>
        <w:rPr>
          <w:rFonts w:ascii="Times New Roman" w:hAnsi="Times New Roman" w:cs="Times New Roman"/>
          <w:color w:val="000000"/>
          <w:lang w:val="en-US"/>
        </w:rPr>
      </w:pPr>
    </w:p>
    <w:p w14:paraId="4C7E4A24" w14:textId="70729DDF" w:rsidR="008854B8" w:rsidRPr="00D57603" w:rsidRDefault="008854B8" w:rsidP="008854B8">
      <w:pPr>
        <w:spacing w:line="288" w:lineRule="auto"/>
        <w:rPr>
          <w:rFonts w:ascii="Verdana" w:hAnsi="Verdana" w:cs="Verdana" w:hint="eastAsia"/>
          <w:sz w:val="23"/>
          <w:szCs w:val="23"/>
        </w:rPr>
      </w:pPr>
    </w:p>
    <w:sectPr w:rsidR="008854B8" w:rsidRPr="00D5760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6828" w14:textId="77777777" w:rsidR="002D0005" w:rsidRDefault="002D0005" w:rsidP="008854B8">
      <w:pPr>
        <w:spacing w:line="240" w:lineRule="auto"/>
      </w:pPr>
      <w:r>
        <w:separator/>
      </w:r>
    </w:p>
  </w:endnote>
  <w:endnote w:type="continuationSeparator" w:id="0">
    <w:p w14:paraId="79C1BE1B" w14:textId="77777777" w:rsidR="002D0005" w:rsidRDefault="002D0005" w:rsidP="00885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FB22" w14:textId="77777777" w:rsidR="002D0005" w:rsidRDefault="002D0005" w:rsidP="008854B8">
      <w:pPr>
        <w:spacing w:line="240" w:lineRule="auto"/>
      </w:pPr>
      <w:r>
        <w:separator/>
      </w:r>
    </w:p>
  </w:footnote>
  <w:footnote w:type="continuationSeparator" w:id="0">
    <w:p w14:paraId="3DA92C30" w14:textId="77777777" w:rsidR="002D0005" w:rsidRDefault="002D0005" w:rsidP="008854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73E"/>
    <w:multiLevelType w:val="multilevel"/>
    <w:tmpl w:val="A41E8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F850775"/>
    <w:multiLevelType w:val="multilevel"/>
    <w:tmpl w:val="73B8F5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2037D7E"/>
    <w:multiLevelType w:val="multilevel"/>
    <w:tmpl w:val="41A26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04"/>
    <w:rsid w:val="00052F1E"/>
    <w:rsid w:val="000B63C1"/>
    <w:rsid w:val="000D74F3"/>
    <w:rsid w:val="00121AE8"/>
    <w:rsid w:val="001363CB"/>
    <w:rsid w:val="00145467"/>
    <w:rsid w:val="001869C6"/>
    <w:rsid w:val="001B485D"/>
    <w:rsid w:val="00201A78"/>
    <w:rsid w:val="00237BB1"/>
    <w:rsid w:val="00244C91"/>
    <w:rsid w:val="002454E5"/>
    <w:rsid w:val="002541B6"/>
    <w:rsid w:val="00260868"/>
    <w:rsid w:val="002D0005"/>
    <w:rsid w:val="002F0CE6"/>
    <w:rsid w:val="002F460C"/>
    <w:rsid w:val="00300BCC"/>
    <w:rsid w:val="00324752"/>
    <w:rsid w:val="00334A19"/>
    <w:rsid w:val="003362AE"/>
    <w:rsid w:val="00364769"/>
    <w:rsid w:val="00396159"/>
    <w:rsid w:val="00422978"/>
    <w:rsid w:val="004624A5"/>
    <w:rsid w:val="0047438B"/>
    <w:rsid w:val="00486472"/>
    <w:rsid w:val="00512255"/>
    <w:rsid w:val="00524522"/>
    <w:rsid w:val="0053071E"/>
    <w:rsid w:val="005327F3"/>
    <w:rsid w:val="00543FE4"/>
    <w:rsid w:val="00562FC1"/>
    <w:rsid w:val="005A3496"/>
    <w:rsid w:val="005B0A90"/>
    <w:rsid w:val="005C6562"/>
    <w:rsid w:val="005D3666"/>
    <w:rsid w:val="00627E4E"/>
    <w:rsid w:val="006501B9"/>
    <w:rsid w:val="006A5F0D"/>
    <w:rsid w:val="007243F4"/>
    <w:rsid w:val="007A187F"/>
    <w:rsid w:val="00831B93"/>
    <w:rsid w:val="00864170"/>
    <w:rsid w:val="00874ED7"/>
    <w:rsid w:val="008854B8"/>
    <w:rsid w:val="008917DC"/>
    <w:rsid w:val="008C47B1"/>
    <w:rsid w:val="008F518B"/>
    <w:rsid w:val="009D3642"/>
    <w:rsid w:val="009E191B"/>
    <w:rsid w:val="00A05FD5"/>
    <w:rsid w:val="00A1070C"/>
    <w:rsid w:val="00B50F3B"/>
    <w:rsid w:val="00B54EF0"/>
    <w:rsid w:val="00B60F8B"/>
    <w:rsid w:val="00B716E2"/>
    <w:rsid w:val="00B90D04"/>
    <w:rsid w:val="00BE2826"/>
    <w:rsid w:val="00BF6A8E"/>
    <w:rsid w:val="00C75AA5"/>
    <w:rsid w:val="00C9169F"/>
    <w:rsid w:val="00CF2E83"/>
    <w:rsid w:val="00D45945"/>
    <w:rsid w:val="00D57603"/>
    <w:rsid w:val="00DA4BC3"/>
    <w:rsid w:val="00DD0019"/>
    <w:rsid w:val="00E36A42"/>
    <w:rsid w:val="00E54F3A"/>
    <w:rsid w:val="00E56F36"/>
    <w:rsid w:val="00E85F93"/>
    <w:rsid w:val="00EF1B0A"/>
    <w:rsid w:val="00EF26E0"/>
    <w:rsid w:val="00F16036"/>
    <w:rsid w:val="00F34AA1"/>
    <w:rsid w:val="00FB78BC"/>
    <w:rsid w:val="00FC3F27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7D0F"/>
  <w15:docId w15:val="{AAF8EE68-B2E5-4E0C-9A0F-6D290299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FE"/>
    <w:rPr>
      <w:lang w:val="zh-TW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0F5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5604"/>
    <w:rPr>
      <w:rFonts w:ascii="Arial" w:hAnsi="Arial" w:cs="Arial"/>
      <w:kern w:val="0"/>
      <w:sz w:val="20"/>
      <w:szCs w:val="20"/>
      <w:lang w:val="zh-TW"/>
    </w:rPr>
  </w:style>
  <w:style w:type="paragraph" w:styleId="a6">
    <w:name w:val="footer"/>
    <w:basedOn w:val="a"/>
    <w:link w:val="a7"/>
    <w:uiPriority w:val="99"/>
    <w:unhideWhenUsed/>
    <w:rsid w:val="000F5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5604"/>
    <w:rPr>
      <w:rFonts w:ascii="Arial" w:hAnsi="Arial" w:cs="Arial"/>
      <w:kern w:val="0"/>
      <w:sz w:val="20"/>
      <w:szCs w:val="20"/>
      <w:lang w:val="zh-TW"/>
    </w:rPr>
  </w:style>
  <w:style w:type="paragraph" w:styleId="a8">
    <w:name w:val="List Paragraph"/>
    <w:basedOn w:val="a"/>
    <w:uiPriority w:val="34"/>
    <w:qFormat/>
    <w:rsid w:val="00560649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a">
    <w:name w:val="Table Grid"/>
    <w:basedOn w:val="a1"/>
    <w:uiPriority w:val="39"/>
    <w:rsid w:val="00254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3362A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VsRNQfE2NXo+ocM2Ek9SDYr7Q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dcterms:created xsi:type="dcterms:W3CDTF">2024-05-24T00:59:00Z</dcterms:created>
  <dcterms:modified xsi:type="dcterms:W3CDTF">2024-07-02T05:28:00Z</dcterms:modified>
</cp:coreProperties>
</file>