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D0F" w14:textId="3C8DC827" w:rsidR="00C3110A" w:rsidRDefault="00017999" w:rsidP="00F14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相關檢測</w:t>
      </w:r>
      <w:r>
        <w:rPr>
          <w:rFonts w:hint="eastAsia"/>
        </w:rPr>
        <w:t>:</w:t>
      </w:r>
    </w:p>
    <w:p w14:paraId="312AFA12" w14:textId="0B1BEAC5" w:rsidR="00D4288E" w:rsidRDefault="00D4288E" w:rsidP="00D4288E">
      <w:pPr>
        <w:pStyle w:val="a3"/>
        <w:numPr>
          <w:ilvl w:val="1"/>
          <w:numId w:val="1"/>
        </w:numPr>
        <w:ind w:leftChars="0"/>
      </w:pPr>
      <w:r w:rsidRPr="00D4288E">
        <w:t>Albumin</w:t>
      </w:r>
      <w:r>
        <w:t>:</w:t>
      </w:r>
      <w:r w:rsidRPr="00D4288E">
        <w:rPr>
          <w:rFonts w:hint="eastAsia"/>
        </w:rPr>
        <w:t xml:space="preserve"> </w:t>
      </w:r>
      <w:r>
        <w:rPr>
          <w:rFonts w:hint="eastAsia"/>
        </w:rPr>
        <w:t>分</w:t>
      </w:r>
      <w:r>
        <w:t>血液和</w:t>
      </w:r>
      <w:r>
        <w:t>(BCG)(</w:t>
      </w:r>
      <w:r>
        <w:t>白蛋白</w:t>
      </w:r>
      <w:r>
        <w:rPr>
          <w:rFonts w:hint="eastAsia"/>
        </w:rPr>
        <w:t>):</w:t>
      </w:r>
    </w:p>
    <w:p w14:paraId="2C511176" w14:textId="497AC1CB" w:rsidR="00D4288E" w:rsidRDefault="00D4288E" w:rsidP="002240F4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</w:p>
    <w:p w14:paraId="10BBCB17" w14:textId="411C04FF" w:rsidR="00D4288E" w:rsidRDefault="00D4288E" w:rsidP="002240F4">
      <w:pPr>
        <w:pStyle w:val="a3"/>
        <w:numPr>
          <w:ilvl w:val="3"/>
          <w:numId w:val="1"/>
        </w:numPr>
        <w:ind w:leftChars="0"/>
      </w:pPr>
      <w:r>
        <w:t>血液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 xml:space="preserve">3.5 </w:t>
      </w:r>
      <w:r w:rsidRPr="00D4288E">
        <w:rPr>
          <w:rFonts w:hint="eastAsia"/>
        </w:rPr>
        <w:t>到</w:t>
      </w:r>
      <w:r w:rsidRPr="00D4288E">
        <w:rPr>
          <w:rFonts w:hint="eastAsia"/>
        </w:rPr>
        <w:t xml:space="preserve"> 5.5 </w:t>
      </w:r>
      <w:r w:rsidRPr="00D4288E">
        <w:rPr>
          <w:rFonts w:hint="eastAsia"/>
        </w:rPr>
        <w:t>克</w:t>
      </w:r>
      <w:r w:rsidRPr="00D4288E">
        <w:rPr>
          <w:rFonts w:hint="eastAsia"/>
        </w:rPr>
        <w:t>/</w:t>
      </w:r>
      <w:r w:rsidRPr="00D4288E">
        <w:rPr>
          <w:rFonts w:hint="eastAsia"/>
        </w:rPr>
        <w:t>分升（</w:t>
      </w:r>
      <w:r w:rsidRPr="00D4288E">
        <w:rPr>
          <w:rFonts w:hint="eastAsia"/>
        </w:rPr>
        <w:t>g/dL</w:t>
      </w:r>
      <w:r w:rsidRPr="00D4288E">
        <w:rPr>
          <w:rFonts w:hint="eastAsia"/>
        </w:rPr>
        <w:t>）</w:t>
      </w:r>
    </w:p>
    <w:p w14:paraId="1744F9BC" w14:textId="6A24EE6B" w:rsidR="00F14328" w:rsidRDefault="000F2843" w:rsidP="002240F4">
      <w:pPr>
        <w:pStyle w:val="a3"/>
        <w:numPr>
          <w:ilvl w:val="3"/>
          <w:numId w:val="1"/>
        </w:numPr>
        <w:ind w:leftChars="0"/>
      </w:pPr>
      <w:r w:rsidRPr="00D4288E">
        <w:rPr>
          <w:rFonts w:hint="eastAsia"/>
        </w:rPr>
        <w:t>尿液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>通常是</w:t>
      </w:r>
      <w:r w:rsidR="003B0E58">
        <w:rPr>
          <w:rFonts w:hint="eastAsia"/>
        </w:rPr>
        <w:t xml:space="preserve"> </w:t>
      </w:r>
      <w:r w:rsidR="00263CF2">
        <w:rPr>
          <w:rFonts w:hint="eastAsia"/>
        </w:rPr>
        <w:t>&lt;</w:t>
      </w:r>
      <w:r w:rsidR="003B0E58">
        <w:rPr>
          <w:rFonts w:hint="eastAsia"/>
        </w:rPr>
        <w:t xml:space="preserve"> </w:t>
      </w:r>
      <w:r w:rsidRPr="00D4288E">
        <w:rPr>
          <w:rFonts w:hint="eastAsia"/>
        </w:rPr>
        <w:t xml:space="preserve">30 </w:t>
      </w:r>
      <w:r w:rsidRPr="00D4288E">
        <w:rPr>
          <w:rFonts w:hint="eastAsia"/>
        </w:rPr>
        <w:t>毫克</w:t>
      </w:r>
      <w:r w:rsidRPr="00D4288E">
        <w:rPr>
          <w:rFonts w:hint="eastAsia"/>
        </w:rPr>
        <w:t>/</w:t>
      </w:r>
      <w:r w:rsidRPr="00D4288E">
        <w:rPr>
          <w:rFonts w:hint="eastAsia"/>
        </w:rPr>
        <w:t>每克肌酐（</w:t>
      </w:r>
      <w:r w:rsidRPr="00D4288E">
        <w:rPr>
          <w:rFonts w:hint="eastAsia"/>
        </w:rPr>
        <w:t>mg/g creatinine</w:t>
      </w:r>
      <w:r w:rsidRPr="00D4288E">
        <w:rPr>
          <w:rFonts w:hint="eastAsia"/>
        </w:rPr>
        <w:t>）</w:t>
      </w:r>
    </w:p>
    <w:p w14:paraId="25DB6F44" w14:textId="77777777" w:rsidR="00017191" w:rsidRDefault="00017191" w:rsidP="00017191">
      <w:pPr>
        <w:pStyle w:val="a3"/>
        <w:ind w:leftChars="0" w:left="1920"/>
      </w:pPr>
    </w:p>
    <w:p w14:paraId="4F228B6D" w14:textId="27A63EEE" w:rsidR="002240F4" w:rsidRDefault="002240F4" w:rsidP="00B96FAF">
      <w:pPr>
        <w:pStyle w:val="a3"/>
        <w:numPr>
          <w:ilvl w:val="1"/>
          <w:numId w:val="1"/>
        </w:numPr>
        <w:ind w:leftChars="0"/>
      </w:pPr>
      <w:r w:rsidRPr="002240F4">
        <w:t>HbA1c</w:t>
      </w:r>
      <w:r>
        <w:rPr>
          <w:rFonts w:hint="eastAsia"/>
        </w:rPr>
        <w:t xml:space="preserve">: </w:t>
      </w:r>
      <w:r>
        <w:rPr>
          <w:rFonts w:hint="eastAsia"/>
        </w:rPr>
        <w:t>分</w:t>
      </w:r>
      <w:r w:rsidRPr="002240F4">
        <w:rPr>
          <w:rFonts w:hint="eastAsia"/>
        </w:rPr>
        <w:t>血液</w:t>
      </w:r>
      <w:r>
        <w:rPr>
          <w:rFonts w:hint="eastAsia"/>
        </w:rPr>
        <w:t>和</w:t>
      </w:r>
      <w:r w:rsidRPr="002240F4">
        <w:rPr>
          <w:rFonts w:hint="eastAsia"/>
        </w:rPr>
        <w:t>糖化血色素</w:t>
      </w:r>
      <w:r>
        <w:rPr>
          <w:rFonts w:hint="eastAsia"/>
        </w:rPr>
        <w:t>:</w:t>
      </w:r>
    </w:p>
    <w:p w14:paraId="2FC8FE03" w14:textId="3E861B77" w:rsidR="002240F4" w:rsidRDefault="00B96FAF" w:rsidP="00B96FAF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  <w:r w:rsidR="000D7F88">
        <w:rPr>
          <w:rFonts w:hint="eastAsia"/>
        </w:rPr>
        <w:t xml:space="preserve"> </w:t>
      </w:r>
      <w:r w:rsidR="000D7F88">
        <w:t>同一個指標的不同命名</w:t>
      </w:r>
      <w:r w:rsidR="000D7F88">
        <w:rPr>
          <w:rFonts w:hint="eastAsia"/>
        </w:rPr>
        <w:t xml:space="preserve"> </w:t>
      </w:r>
    </w:p>
    <w:p w14:paraId="2D193A24" w14:textId="14A9F4E3" w:rsidR="000D7F88" w:rsidRDefault="000D7F88" w:rsidP="003959AC">
      <w:pPr>
        <w:pStyle w:val="a3"/>
        <w:numPr>
          <w:ilvl w:val="3"/>
          <w:numId w:val="1"/>
        </w:numPr>
        <w:ind w:leftChars="0"/>
      </w:pPr>
      <w:r w:rsidRPr="000D7F88">
        <w:rPr>
          <w:rFonts w:hint="eastAsia"/>
        </w:rPr>
        <w:t xml:space="preserve">HbA1c </w:t>
      </w:r>
      <w:r w:rsidRPr="000D7F88">
        <w:rPr>
          <w:rFonts w:hint="eastAsia"/>
        </w:rPr>
        <w:t>的參考範圍通常為</w:t>
      </w:r>
      <w:r w:rsidRPr="000D7F88">
        <w:rPr>
          <w:rFonts w:hint="eastAsia"/>
        </w:rPr>
        <w:t xml:space="preserve"> 4% </w:t>
      </w:r>
      <w:r w:rsidRPr="000D7F88">
        <w:rPr>
          <w:rFonts w:hint="eastAsia"/>
        </w:rPr>
        <w:t>到</w:t>
      </w:r>
      <w:r w:rsidRPr="000D7F88">
        <w:rPr>
          <w:rFonts w:hint="eastAsia"/>
        </w:rPr>
        <w:t xml:space="preserve"> 5.6%</w:t>
      </w:r>
      <w:r w:rsidRPr="000D7F88">
        <w:rPr>
          <w:rFonts w:hint="eastAsia"/>
        </w:rPr>
        <w:t>。一般來說，低於</w:t>
      </w:r>
      <w:r w:rsidRPr="000D7F88">
        <w:rPr>
          <w:rFonts w:hint="eastAsia"/>
        </w:rPr>
        <w:t xml:space="preserve"> 5.7% </w:t>
      </w:r>
      <w:r w:rsidRPr="000D7F88">
        <w:rPr>
          <w:rFonts w:hint="eastAsia"/>
        </w:rPr>
        <w:t>的</w:t>
      </w:r>
      <w:r w:rsidRPr="000D7F88">
        <w:rPr>
          <w:rFonts w:hint="eastAsia"/>
        </w:rPr>
        <w:t xml:space="preserve"> HbA1c </w:t>
      </w:r>
      <w:r w:rsidRPr="000D7F88">
        <w:rPr>
          <w:rFonts w:hint="eastAsia"/>
        </w:rPr>
        <w:t>表示血糖控制良好，而高於</w:t>
      </w:r>
      <w:r w:rsidRPr="000D7F88">
        <w:rPr>
          <w:rFonts w:hint="eastAsia"/>
        </w:rPr>
        <w:t xml:space="preserve"> 6.5% </w:t>
      </w:r>
      <w:r w:rsidRPr="000D7F88">
        <w:rPr>
          <w:rFonts w:hint="eastAsia"/>
        </w:rPr>
        <w:t>可能表示糖尿病。</w:t>
      </w:r>
    </w:p>
    <w:p w14:paraId="24DEAF61" w14:textId="70D69253" w:rsidR="001D0081" w:rsidRPr="008616DF" w:rsidRDefault="001D0081" w:rsidP="001D0081">
      <w:pPr>
        <w:pStyle w:val="a3"/>
        <w:numPr>
          <w:ilvl w:val="1"/>
          <w:numId w:val="1"/>
        </w:numPr>
        <w:ind w:leftChars="0"/>
      </w:pPr>
      <w:r w:rsidRPr="003959AC">
        <w:t xml:space="preserve">Glucose: </w:t>
      </w:r>
      <w:r w:rsidRPr="003959AC">
        <w:t>分為（</w:t>
      </w:r>
      <w:r w:rsidRPr="003959AC">
        <w:t>Fasting Plasma Glucose</w:t>
      </w:r>
      <w:r w:rsidRPr="003959AC">
        <w:t>）、（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</w:p>
    <w:p w14:paraId="25BFDA55" w14:textId="77777777" w:rsidR="008616DF" w:rsidRDefault="001D0081" w:rsidP="003959AC">
      <w:pPr>
        <w:pStyle w:val="a3"/>
        <w:numPr>
          <w:ilvl w:val="2"/>
          <w:numId w:val="1"/>
        </w:numPr>
        <w:ind w:leftChars="0"/>
      </w:pPr>
      <w:r w:rsidRPr="003959AC">
        <w:t>參考範圍</w:t>
      </w:r>
      <w:r w:rsidR="008616DF" w:rsidRPr="003959AC">
        <w:rPr>
          <w:rFonts w:hint="eastAsia"/>
        </w:rPr>
        <w:t>:</w:t>
      </w:r>
      <w:r w:rsidR="008616DF" w:rsidRPr="008616DF">
        <w:t xml:space="preserve"> </w:t>
      </w:r>
    </w:p>
    <w:p w14:paraId="28344C10" w14:textId="5DD11BB4" w:rsidR="001D0081" w:rsidRDefault="008616DF" w:rsidP="003959AC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Fasting Plasma Glucose</w:t>
      </w:r>
      <w:r w:rsidRPr="003959AC">
        <w:t>）</w:t>
      </w:r>
      <w:r w:rsidRPr="003959AC">
        <w:rPr>
          <w:rFonts w:hint="eastAsia"/>
        </w:rPr>
        <w:t>:</w:t>
      </w:r>
      <w:r w:rsidR="00124EA2" w:rsidRPr="003959AC">
        <w:t xml:space="preserve"> </w:t>
      </w:r>
      <w:r>
        <w:t>正常範圍為</w:t>
      </w:r>
      <w:r>
        <w:t xml:space="preserve"> 70 </w:t>
      </w:r>
      <w:r>
        <w:t>到</w:t>
      </w:r>
      <w:r>
        <w:t xml:space="preserve"> 100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6225729D" w14:textId="40348C5F" w:rsidR="001D0081" w:rsidRDefault="008616DF" w:rsidP="00EE57A2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  <w:r w:rsidRPr="003959AC">
        <w:rPr>
          <w:rFonts w:hint="eastAsia"/>
        </w:rPr>
        <w:t>:</w:t>
      </w:r>
      <w:r w:rsidRPr="008616DF">
        <w:t xml:space="preserve"> </w:t>
      </w:r>
      <w:r>
        <w:t>正常範圍為小於</w:t>
      </w:r>
      <w:r>
        <w:t xml:space="preserve"> 140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3AF9FC18" w14:textId="59F22D39" w:rsidR="007E34A3" w:rsidRDefault="007E34A3" w:rsidP="007E34A3">
      <w:pPr>
        <w:pStyle w:val="a3"/>
        <w:numPr>
          <w:ilvl w:val="1"/>
          <w:numId w:val="1"/>
        </w:numPr>
        <w:ind w:leftChars="0"/>
      </w:pPr>
      <w:r>
        <w:t>Microalbumin</w:t>
      </w:r>
      <w:r>
        <w:rPr>
          <w:rFonts w:hint="eastAsia"/>
        </w:rPr>
        <w:t>: (</w:t>
      </w:r>
      <w:r>
        <w:t>尿白蛋白</w:t>
      </w:r>
      <w:r>
        <w:t>/</w:t>
      </w:r>
      <w:r>
        <w:t>肌酐比值</w:t>
      </w:r>
      <w:r w:rsidR="0063023E">
        <w:t>ACR)</w:t>
      </w:r>
      <w:r w:rsidR="00C81334">
        <w:rPr>
          <w:rFonts w:hint="eastAsia"/>
        </w:rPr>
        <w:t>、</w:t>
      </w:r>
      <w:r w:rsidR="00C81334" w:rsidRPr="00C81334">
        <w:rPr>
          <w:rFonts w:hint="eastAsia"/>
        </w:rPr>
        <w:t>24</w:t>
      </w:r>
      <w:r w:rsidR="00C81334" w:rsidRPr="00C81334">
        <w:rPr>
          <w:rFonts w:hint="eastAsia"/>
        </w:rPr>
        <w:t>小時尿液收集</w:t>
      </w:r>
    </w:p>
    <w:p w14:paraId="12B3241F" w14:textId="10193835" w:rsidR="007E34A3" w:rsidRDefault="00062343" w:rsidP="000623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參考範圍</w:t>
      </w:r>
      <w:r>
        <w:rPr>
          <w:rFonts w:hint="eastAsia"/>
        </w:rPr>
        <w:t>:</w:t>
      </w:r>
    </w:p>
    <w:p w14:paraId="389B2E0C" w14:textId="6467F32B" w:rsidR="00EA4B19" w:rsidRDefault="000E4039" w:rsidP="00062343">
      <w:pPr>
        <w:pStyle w:val="a3"/>
        <w:numPr>
          <w:ilvl w:val="3"/>
          <w:numId w:val="1"/>
        </w:numPr>
        <w:ind w:leftChars="0"/>
      </w:pPr>
      <w:r>
        <w:t xml:space="preserve">ACR(mg/g): </w:t>
      </w:r>
      <w:r w:rsidR="008C6499" w:rsidRPr="008C6499">
        <w:rPr>
          <w:rFonts w:hint="eastAsia"/>
        </w:rPr>
        <w:t>正常範圍</w:t>
      </w:r>
      <w:r w:rsidR="008C6499">
        <w:rPr>
          <w:rFonts w:hint="eastAsia"/>
        </w:rPr>
        <w:t>: &lt; 30(m</w:t>
      </w:r>
      <w:r w:rsidR="008C6499">
        <w:t>g/g</w:t>
      </w:r>
      <w:r w:rsidR="008C6499">
        <w:rPr>
          <w:rFonts w:hint="eastAsia"/>
        </w:rPr>
        <w:t>)</w:t>
      </w:r>
      <w:r w:rsidR="002544AC">
        <w:t xml:space="preserve">, </w:t>
      </w:r>
      <w:r w:rsidR="002544AC" w:rsidRPr="002544AC">
        <w:rPr>
          <w:rFonts w:hint="eastAsia"/>
        </w:rPr>
        <w:t>微量白蛋白尿</w:t>
      </w:r>
      <w:r w:rsidR="002544AC">
        <w:rPr>
          <w:rFonts w:hint="eastAsia"/>
        </w:rPr>
        <w:t>:</w:t>
      </w:r>
      <w:r w:rsidR="002544AC">
        <w:t xml:space="preserve"> 30-300,</w:t>
      </w:r>
      <w:r w:rsidR="00D022AD">
        <w:t xml:space="preserve"> </w:t>
      </w:r>
      <w:r w:rsidR="00D022AD" w:rsidRPr="00D022AD">
        <w:rPr>
          <w:rFonts w:hint="eastAsia"/>
        </w:rPr>
        <w:t>臨床蛋白尿</w:t>
      </w:r>
      <w:r w:rsidR="00D022AD">
        <w:rPr>
          <w:rFonts w:hint="eastAsia"/>
        </w:rPr>
        <w:t>:</w:t>
      </w:r>
      <w:r w:rsidR="00D022AD">
        <w:t xml:space="preserve"> &gt;300</w:t>
      </w:r>
    </w:p>
    <w:p w14:paraId="328DF038" w14:textId="067843E6" w:rsidR="00062343" w:rsidRDefault="002544AC" w:rsidP="00062343">
      <w:pPr>
        <w:pStyle w:val="a3"/>
        <w:numPr>
          <w:ilvl w:val="3"/>
          <w:numId w:val="1"/>
        </w:numPr>
        <w:ind w:leftChars="0"/>
      </w:pPr>
      <w:r>
        <w:t xml:space="preserve"> </w:t>
      </w:r>
      <w:r w:rsidR="007C5F93">
        <w:t>24-h total urine albumin(</w:t>
      </w:r>
      <w:r w:rsidR="007F3885">
        <w:t>mg/24h</w:t>
      </w:r>
      <w:r w:rsidR="007C5F93">
        <w:t>)</w:t>
      </w:r>
      <w:r w:rsidR="001F6F21">
        <w:t>:</w:t>
      </w:r>
      <w:r w:rsidR="001F6F21" w:rsidRPr="001F6F21">
        <w:rPr>
          <w:rFonts w:hint="eastAsia"/>
        </w:rPr>
        <w:t xml:space="preserve"> </w:t>
      </w:r>
      <w:r w:rsidR="001F6F21" w:rsidRPr="008C6499">
        <w:rPr>
          <w:rFonts w:hint="eastAsia"/>
        </w:rPr>
        <w:t>正常範圍</w:t>
      </w:r>
      <w:r w:rsidR="001F6F21">
        <w:rPr>
          <w:rFonts w:hint="eastAsia"/>
        </w:rPr>
        <w:t>: &lt; 30(m</w:t>
      </w:r>
      <w:r w:rsidR="001F6F21">
        <w:t>g/g</w:t>
      </w:r>
      <w:r w:rsidR="001F6F21">
        <w:rPr>
          <w:rFonts w:hint="eastAsia"/>
        </w:rPr>
        <w:t>)</w:t>
      </w:r>
      <w:r w:rsidR="001F6F21">
        <w:t xml:space="preserve">, </w:t>
      </w:r>
      <w:r w:rsidR="001F6F21" w:rsidRPr="002544AC">
        <w:rPr>
          <w:rFonts w:hint="eastAsia"/>
        </w:rPr>
        <w:t>微量白蛋白尿</w:t>
      </w:r>
      <w:r w:rsidR="001F6F21">
        <w:rPr>
          <w:rFonts w:hint="eastAsia"/>
        </w:rPr>
        <w:t>:</w:t>
      </w:r>
      <w:r w:rsidR="001F6F21">
        <w:t xml:space="preserve"> 30-300, </w:t>
      </w:r>
      <w:r w:rsidR="001F6F21" w:rsidRPr="00D022AD">
        <w:rPr>
          <w:rFonts w:hint="eastAsia"/>
        </w:rPr>
        <w:t>臨床蛋白尿</w:t>
      </w:r>
      <w:r w:rsidR="001F6F21">
        <w:rPr>
          <w:rFonts w:hint="eastAsia"/>
        </w:rPr>
        <w:t>:</w:t>
      </w:r>
      <w:r w:rsidR="001F6F21">
        <w:t xml:space="preserve"> &gt;</w:t>
      </w:r>
      <w:r w:rsidR="0050591B">
        <w:t xml:space="preserve"> </w:t>
      </w:r>
      <w:r w:rsidR="001F6F21">
        <w:t>300</w:t>
      </w:r>
    </w:p>
    <w:p w14:paraId="2AFACACA" w14:textId="60FC7C82" w:rsidR="00C01E79" w:rsidRDefault="00C01E79" w:rsidP="00C01E79">
      <w:pPr>
        <w:pStyle w:val="a3"/>
        <w:numPr>
          <w:ilvl w:val="1"/>
          <w:numId w:val="1"/>
        </w:numPr>
        <w:ind w:leftChars="0"/>
      </w:pPr>
      <w:r>
        <w:t>肌酐清除率（</w:t>
      </w:r>
      <w:r>
        <w:t>Creatinine Clearance</w:t>
      </w:r>
      <w:r>
        <w:t>）是一種評估腎功能的指標</w:t>
      </w:r>
    </w:p>
    <w:p w14:paraId="51416F00" w14:textId="7C250692" w:rsidR="00D83C63" w:rsidRDefault="00D83C63" w:rsidP="00C01E79">
      <w:pPr>
        <w:pStyle w:val="a3"/>
        <w:numPr>
          <w:ilvl w:val="1"/>
          <w:numId w:val="1"/>
        </w:numPr>
        <w:ind w:leftChars="0"/>
      </w:pPr>
      <w:r>
        <w:t xml:space="preserve">MCH </w:t>
      </w:r>
      <w:r>
        <w:t>是平均紅細胞血紅蛋白量</w:t>
      </w:r>
    </w:p>
    <w:p w14:paraId="3379FE62" w14:textId="3783FF1B" w:rsidR="00D83C63" w:rsidRDefault="00D83C63" w:rsidP="00C01E79">
      <w:pPr>
        <w:pStyle w:val="a3"/>
        <w:numPr>
          <w:ilvl w:val="1"/>
          <w:numId w:val="1"/>
        </w:numPr>
        <w:ind w:leftChars="0"/>
      </w:pPr>
      <w:r>
        <w:t xml:space="preserve">MCHC </w:t>
      </w:r>
      <w:r>
        <w:t>是平均紅細胞血紅蛋白濃度</w:t>
      </w:r>
    </w:p>
    <w:p w14:paraId="57542403" w14:textId="1FDDC5CA" w:rsidR="00915B12" w:rsidRDefault="00915B12" w:rsidP="00C01E79">
      <w:pPr>
        <w:pStyle w:val="a3"/>
        <w:numPr>
          <w:ilvl w:val="1"/>
          <w:numId w:val="1"/>
        </w:numPr>
        <w:ind w:leftChars="0"/>
      </w:pPr>
      <w:r>
        <w:t xml:space="preserve">MCV </w:t>
      </w:r>
      <w:r>
        <w:t>是平均紅細胞體積</w:t>
      </w:r>
    </w:p>
    <w:p w14:paraId="5C864BCC" w14:textId="23539016" w:rsidR="00BE2BE0" w:rsidRDefault="00BE2BE0" w:rsidP="00BE2BE0">
      <w:pPr>
        <w:pStyle w:val="Web"/>
      </w:pPr>
      <w:r>
        <w:t>"Dichotomized HbA1c" 是指將HbA1c（糖化血紅蛋白）測量結果按照一個特定的臨界值進行二分，將患者分為兩組根據糖尿病治療指南中所建議的HbA1c目標值。</w:t>
      </w:r>
    </w:p>
    <w:p w14:paraId="25AC5B9D" w14:textId="77777777" w:rsidR="00702792" w:rsidRDefault="00BE2BE0" w:rsidP="00702792">
      <w:pPr>
        <w:pStyle w:val="Web"/>
      </w:pPr>
      <w:r>
        <w:t>糖化血紅蛋白（HbA1c）是一種血液中的蛋白質，它與血糖的平均水平成正比。通過測量HbA1c，可以獲得過去幾個月內的平均血糖水平，這是評估糖尿病管理效果的一個重要指標。</w:t>
      </w:r>
    </w:p>
    <w:p w14:paraId="4DD8647C" w14:textId="104AD367" w:rsidR="00BE2BE0" w:rsidRDefault="00BE2BE0" w:rsidP="00702792">
      <w:pPr>
        <w:pStyle w:val="Web"/>
        <w:numPr>
          <w:ilvl w:val="0"/>
          <w:numId w:val="2"/>
        </w:numPr>
      </w:pPr>
      <w:r>
        <w:rPr>
          <w:rStyle w:val="a4"/>
        </w:rPr>
        <w:t>控制組（Controlled）</w:t>
      </w:r>
      <w:r>
        <w:t>：其HbA1c值低於或等於所設定的臨界值，表明其血糖控制良好。</w:t>
      </w:r>
    </w:p>
    <w:p w14:paraId="0193C85C" w14:textId="77777777" w:rsidR="00BE2BE0" w:rsidRDefault="00BE2BE0" w:rsidP="00BE2BE0">
      <w:pPr>
        <w:pStyle w:val="Web"/>
        <w:numPr>
          <w:ilvl w:val="0"/>
          <w:numId w:val="2"/>
        </w:numPr>
        <w:ind w:left="840"/>
      </w:pPr>
      <w:r>
        <w:rPr>
          <w:rStyle w:val="a4"/>
        </w:rPr>
        <w:lastRenderedPageBreak/>
        <w:t>不良控制組（Poorly Controlled）</w:t>
      </w:r>
      <w:r>
        <w:t>：其HbA1c值高於所設定的臨界值，表明其血糖控制不佳。</w:t>
      </w:r>
    </w:p>
    <w:p w14:paraId="06F45EA3" w14:textId="0A9F10AE" w:rsidR="006D6752" w:rsidRDefault="005E5F73" w:rsidP="00A71EF5">
      <w:r>
        <w:rPr>
          <w:rFonts w:hint="eastAsia"/>
        </w:rPr>
        <w:t>中風相關檢測</w:t>
      </w:r>
      <w:r>
        <w:rPr>
          <w:rFonts w:hint="eastAsia"/>
        </w:rPr>
        <w:t>:</w:t>
      </w:r>
    </w:p>
    <w:p w14:paraId="284CB980" w14:textId="77777777" w:rsidR="00542DAF" w:rsidRPr="00542DAF" w:rsidRDefault="00542DAF" w:rsidP="00542DA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42DA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血糖水平</w:t>
      </w:r>
    </w:p>
    <w:p w14:paraId="22751F4B" w14:textId="77777777" w:rsidR="00542DAF" w:rsidRPr="00542DAF" w:rsidRDefault="00542DAF" w:rsidP="00542DA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42DAF">
        <w:rPr>
          <w:rFonts w:ascii="新細明體" w:eastAsia="新細明體" w:hAnsi="新細明體" w:cs="新細明體"/>
          <w:b/>
          <w:bCs/>
          <w:kern w:val="0"/>
          <w:szCs w:val="24"/>
        </w:rPr>
        <w:t>血糖檢測</w:t>
      </w:r>
      <w:r w:rsidRPr="00542DAF">
        <w:rPr>
          <w:rFonts w:ascii="新細明體" w:eastAsia="新細明體" w:hAnsi="新細明體" w:cs="新細明體"/>
          <w:kern w:val="0"/>
          <w:szCs w:val="24"/>
        </w:rPr>
        <w:t>：Blood Glucose Test</w:t>
      </w:r>
    </w:p>
    <w:p w14:paraId="20064075" w14:textId="1B0ADA67" w:rsidR="00542DAF" w:rsidRPr="009A3DF6" w:rsidRDefault="00542DAF" w:rsidP="00A71EF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542DAF">
        <w:rPr>
          <w:rFonts w:ascii="新細明體" w:eastAsia="新細明體" w:hAnsi="新細明體" w:cs="新細明體"/>
          <w:b/>
          <w:bCs/>
          <w:kern w:val="0"/>
          <w:szCs w:val="24"/>
        </w:rPr>
        <w:t>糖化血紅蛋白（HbA1c）檢測</w:t>
      </w:r>
      <w:r w:rsidRPr="00542DAF">
        <w:rPr>
          <w:rFonts w:ascii="新細明體" w:eastAsia="新細明體" w:hAnsi="新細明體" w:cs="新細明體"/>
          <w:kern w:val="0"/>
          <w:szCs w:val="24"/>
        </w:rPr>
        <w:t>：Glycated Hemoglobin (HbA1c) Test</w:t>
      </w:r>
    </w:p>
    <w:p w14:paraId="1BD30D36" w14:textId="77777777" w:rsidR="006D6752" w:rsidRPr="006D6752" w:rsidRDefault="006D6752" w:rsidP="006D675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血脂水平</w:t>
      </w:r>
    </w:p>
    <w:p w14:paraId="0AAEA06B" w14:textId="77777777" w:rsidR="006D6752" w:rsidRPr="006D6752" w:rsidRDefault="006D6752" w:rsidP="006D675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總膽固醇檢測</w:t>
      </w:r>
      <w:r w:rsidRPr="006D6752">
        <w:rPr>
          <w:rFonts w:ascii="新細明體" w:eastAsia="新細明體" w:hAnsi="新細明體" w:cs="新細明體"/>
          <w:kern w:val="0"/>
          <w:szCs w:val="24"/>
        </w:rPr>
        <w:t>：Total Cholesterol Test</w:t>
      </w:r>
    </w:p>
    <w:p w14:paraId="684CED81" w14:textId="77777777" w:rsidR="006D6752" w:rsidRPr="006D6752" w:rsidRDefault="006D6752" w:rsidP="006D675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高密度脂蛋白膽固醇（HDL-C）檢測</w:t>
      </w:r>
      <w:r w:rsidRPr="006D6752">
        <w:rPr>
          <w:rFonts w:ascii="新細明體" w:eastAsia="新細明體" w:hAnsi="新細明體" w:cs="新細明體"/>
          <w:kern w:val="0"/>
          <w:szCs w:val="24"/>
        </w:rPr>
        <w:t>：High-Density Lipoprotein Cholesterol (HDL-C) Test</w:t>
      </w:r>
    </w:p>
    <w:p w14:paraId="6A405663" w14:textId="77777777" w:rsidR="006D6752" w:rsidRPr="006D6752" w:rsidRDefault="006D6752" w:rsidP="006D675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低密度脂蛋白膽固醇（LDL-C）檢測</w:t>
      </w:r>
      <w:r w:rsidRPr="006D6752">
        <w:rPr>
          <w:rFonts w:ascii="新細明體" w:eastAsia="新細明體" w:hAnsi="新細明體" w:cs="新細明體"/>
          <w:kern w:val="0"/>
          <w:szCs w:val="24"/>
        </w:rPr>
        <w:t>：Low-Density Lipoprotein Cholesterol (LDL-C) Test</w:t>
      </w:r>
    </w:p>
    <w:p w14:paraId="6FC8280F" w14:textId="60AD51F4" w:rsidR="006D6752" w:rsidRPr="00542DAF" w:rsidRDefault="006D6752" w:rsidP="00A71EF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三酸甘油酯檢測</w:t>
      </w:r>
      <w:r w:rsidRPr="006D6752">
        <w:rPr>
          <w:rFonts w:ascii="新細明體" w:eastAsia="新細明體" w:hAnsi="新細明體" w:cs="新細明體"/>
          <w:kern w:val="0"/>
          <w:szCs w:val="24"/>
        </w:rPr>
        <w:t>：Triglycerides Tes</w:t>
      </w:r>
    </w:p>
    <w:p w14:paraId="0F63D346" w14:textId="77777777" w:rsidR="006D6752" w:rsidRPr="006D6752" w:rsidRDefault="006D6752" w:rsidP="006D675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炎症標誌物</w:t>
      </w:r>
    </w:p>
    <w:p w14:paraId="03ACD1D7" w14:textId="77777777" w:rsidR="006D6752" w:rsidRPr="006D6752" w:rsidRDefault="006D6752" w:rsidP="006D675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C反應蛋白（CRP）檢測</w:t>
      </w:r>
      <w:r w:rsidRPr="006D6752">
        <w:rPr>
          <w:rFonts w:ascii="新細明體" w:eastAsia="新細明體" w:hAnsi="新細明體" w:cs="新細明體"/>
          <w:kern w:val="0"/>
          <w:szCs w:val="24"/>
        </w:rPr>
        <w:t>：C-Reactive Protein (CRP) Test</w:t>
      </w:r>
    </w:p>
    <w:p w14:paraId="17FADB6E" w14:textId="77777777" w:rsidR="006D6752" w:rsidRPr="006D6752" w:rsidRDefault="006D6752" w:rsidP="006D675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b/>
          <w:bCs/>
          <w:kern w:val="0"/>
          <w:szCs w:val="24"/>
        </w:rPr>
        <w:t>全血細胞計數</w:t>
      </w:r>
      <w:r w:rsidRPr="006D6752">
        <w:rPr>
          <w:rFonts w:ascii="新細明體" w:eastAsia="新細明體" w:hAnsi="新細明體" w:cs="新細明體"/>
          <w:kern w:val="0"/>
          <w:szCs w:val="24"/>
        </w:rPr>
        <w:t>：Complete Blood Count (CBC)</w:t>
      </w:r>
    </w:p>
    <w:p w14:paraId="0DC0D8E4" w14:textId="77777777" w:rsidR="006D6752" w:rsidRPr="006D6752" w:rsidRDefault="006D6752" w:rsidP="006D675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6752">
        <w:rPr>
          <w:rFonts w:ascii="新細明體" w:eastAsia="新細明體" w:hAnsi="新細明體" w:cs="新細明體"/>
          <w:kern w:val="0"/>
          <w:szCs w:val="24"/>
        </w:rPr>
        <w:t>包括白細胞計數（WBC）：White Blood Cell Count (WBC)</w:t>
      </w:r>
    </w:p>
    <w:p w14:paraId="0C7BA9C2" w14:textId="77777777" w:rsidR="00DA333C" w:rsidRDefault="00027C96" w:rsidP="00A71EF5">
      <w:r>
        <w:t>中風相關併發症</w:t>
      </w:r>
      <w:r>
        <w:rPr>
          <w:rFonts w:hint="eastAsia"/>
        </w:rPr>
        <w:t>:</w:t>
      </w:r>
      <w:r w:rsidR="00F91140" w:rsidRPr="00F91140">
        <w:t xml:space="preserve"> </w:t>
      </w:r>
    </w:p>
    <w:p w14:paraId="66192217" w14:textId="00A1F1B3" w:rsidR="00A71EF5" w:rsidRDefault="00F91140" w:rsidP="00A71EF5">
      <w:r>
        <w:t>運動障礙</w:t>
      </w:r>
      <w:r>
        <w:rPr>
          <w:rFonts w:hint="eastAsia"/>
        </w:rPr>
        <w:t>、</w:t>
      </w:r>
      <w:r>
        <w:t>語言和溝通障礙</w:t>
      </w:r>
      <w:r w:rsidR="003A76BD">
        <w:rPr>
          <w:rFonts w:hint="eastAsia"/>
        </w:rPr>
        <w:t>、</w:t>
      </w:r>
      <w:r w:rsidR="003A76BD">
        <w:t>吞嚥困難（吞嚥障礙）</w:t>
      </w:r>
      <w:r w:rsidR="003A76BD">
        <w:rPr>
          <w:rFonts w:hint="eastAsia"/>
        </w:rPr>
        <w:t>、</w:t>
      </w:r>
      <w:r w:rsidR="003A76BD">
        <w:t>認知障礙</w:t>
      </w:r>
    </w:p>
    <w:p w14:paraId="725F8F59" w14:textId="570B4809" w:rsidR="00A71EF5" w:rsidRDefault="00A71EF5" w:rsidP="00A71EF5"/>
    <w:p w14:paraId="66D7611A" w14:textId="77777777" w:rsidR="00A71EF5" w:rsidRDefault="00A71EF5" w:rsidP="00A71EF5"/>
    <w:sectPr w:rsidR="00A71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94C"/>
    <w:multiLevelType w:val="hybridMultilevel"/>
    <w:tmpl w:val="B33CB832"/>
    <w:lvl w:ilvl="0" w:tplc="90F0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462C9"/>
    <w:multiLevelType w:val="multilevel"/>
    <w:tmpl w:val="15D4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13F08"/>
    <w:multiLevelType w:val="multilevel"/>
    <w:tmpl w:val="897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6313"/>
    <w:multiLevelType w:val="multilevel"/>
    <w:tmpl w:val="39A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E2053"/>
    <w:multiLevelType w:val="multilevel"/>
    <w:tmpl w:val="90D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9"/>
    <w:rsid w:val="00017191"/>
    <w:rsid w:val="00017999"/>
    <w:rsid w:val="00027C96"/>
    <w:rsid w:val="00062343"/>
    <w:rsid w:val="000D7F88"/>
    <w:rsid w:val="000E4039"/>
    <w:rsid w:val="000F2843"/>
    <w:rsid w:val="00124EA2"/>
    <w:rsid w:val="001D0081"/>
    <w:rsid w:val="001F6F21"/>
    <w:rsid w:val="002240F4"/>
    <w:rsid w:val="002544AC"/>
    <w:rsid w:val="00263CF2"/>
    <w:rsid w:val="00360A37"/>
    <w:rsid w:val="003959AC"/>
    <w:rsid w:val="003A76BD"/>
    <w:rsid w:val="003B0E58"/>
    <w:rsid w:val="004F63DE"/>
    <w:rsid w:val="0050591B"/>
    <w:rsid w:val="00542DAF"/>
    <w:rsid w:val="005E5F73"/>
    <w:rsid w:val="0063023E"/>
    <w:rsid w:val="006D6752"/>
    <w:rsid w:val="00702792"/>
    <w:rsid w:val="00736954"/>
    <w:rsid w:val="007C5F93"/>
    <w:rsid w:val="007E34A3"/>
    <w:rsid w:val="007F3885"/>
    <w:rsid w:val="008519B1"/>
    <w:rsid w:val="008616DF"/>
    <w:rsid w:val="008C6499"/>
    <w:rsid w:val="00915B12"/>
    <w:rsid w:val="00976B48"/>
    <w:rsid w:val="009A3DF6"/>
    <w:rsid w:val="00A71EF5"/>
    <w:rsid w:val="00B31A5F"/>
    <w:rsid w:val="00B96FAF"/>
    <w:rsid w:val="00BE2BE0"/>
    <w:rsid w:val="00C01E79"/>
    <w:rsid w:val="00C13049"/>
    <w:rsid w:val="00C3110A"/>
    <w:rsid w:val="00C81334"/>
    <w:rsid w:val="00D022AD"/>
    <w:rsid w:val="00D13819"/>
    <w:rsid w:val="00D4288E"/>
    <w:rsid w:val="00D83C63"/>
    <w:rsid w:val="00DA333C"/>
    <w:rsid w:val="00DD124F"/>
    <w:rsid w:val="00E1618D"/>
    <w:rsid w:val="00E177CB"/>
    <w:rsid w:val="00EA4B19"/>
    <w:rsid w:val="00EE57A2"/>
    <w:rsid w:val="00F14328"/>
    <w:rsid w:val="00F9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24F"/>
  <w15:chartTrackingRefBased/>
  <w15:docId w15:val="{2736FAE1-8BBF-4DCD-A6AF-FB38FCD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D12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28"/>
    <w:pPr>
      <w:ind w:leftChars="200" w:left="480"/>
    </w:pPr>
  </w:style>
  <w:style w:type="character" w:styleId="a4">
    <w:name w:val="Strong"/>
    <w:basedOn w:val="a0"/>
    <w:uiPriority w:val="22"/>
    <w:qFormat/>
    <w:rsid w:val="001D0081"/>
    <w:rPr>
      <w:b/>
      <w:bCs/>
    </w:rPr>
  </w:style>
  <w:style w:type="paragraph" w:styleId="Web">
    <w:name w:val="Normal (Web)"/>
    <w:basedOn w:val="a"/>
    <w:uiPriority w:val="99"/>
    <w:unhideWhenUsed/>
    <w:rsid w:val="00BE2B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DD124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2024-06-03T08:09:00Z</dcterms:created>
  <dcterms:modified xsi:type="dcterms:W3CDTF">2024-06-21T06:30:00Z</dcterms:modified>
</cp:coreProperties>
</file>