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0C5A5E"/>
          <w:sz w:val="20"/>
          <w:szCs w:val="20"/>
        </w:rPr>
        <w:t xml:space="preserve">AI x CITY CLIMATE ACTION HACKATHON 2026</w:t>
      </w: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10151A"/>
          <w:sz w:val="64"/>
          <w:szCs w:val="64"/>
        </w:rPr>
        <w:t xml:space="preserve">FloodFact AI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0151A"/>
          <w:sz w:val="40"/>
          <w:szCs w:val="40"/>
        </w:rPr>
        <w:t xml:space="preserve">Pilot Plan</w:t>
      </w:r>
    </w:p>
    <w:p>
      <w:pPr>
        <w:spacing w:after="0" w:before="120"/>
      </w:pPr>
      <w:r>
        <w:rPr>
          <w:rFonts w:ascii="Calibri" w:cs="Calibri" w:eastAsia="Calibri" w:hAnsi="Calibri"/>
          <w:color w:val="5B6672"/>
          <w:sz w:val="24"/>
          <w:szCs w:val="24"/>
        </w:rPr>
        <w:t xml:space="preserve">Phase 1 — Mukuru, Nairobi (kwa Reuben · kwa Njenga · Viwandani)</w:t>
      </w:r>
    </w:p>
    <w:p>
      <w:pPr>
        <w:spacing w:before="900"/>
      </w:pPr>
      <w:r>
        <w:rPr>
          <w:rFonts w:ascii="Calibri" w:cs="Calibri" w:eastAsia="Calibri" w:hAnsi="Calibri"/>
          <w:i/>
          <w:iCs/>
          <w:color w:val="8A96A3"/>
          <w:sz w:val="19"/>
          <w:szCs w:val="19"/>
        </w:rPr>
        <w:t xml:space="preserve">Prepared September 2026  ·  Repository: github.com/VinceOdundo/FloodfactAI</w:t>
      </w:r>
    </w:p>
    <w:p>
      <w:pPr>
        <w:spacing w:before="60"/>
      </w:pPr>
      <w:r>
        <w:rPr>
          <w:rFonts w:ascii="Calibri" w:cs="Calibri" w:eastAsia="Calibri" w:hAnsi="Calibri"/>
          <w:i/>
          <w:iCs/>
          <w:color w:val="8A96A3"/>
          <w:sz w:val="19"/>
          <w:szCs w:val="19"/>
        </w:rPr>
        <w:t xml:space="preserve">Companion documents: FloodFact-AI-Concept.pdf · FloodFact-AI-Demonstration.pdf</w:t>
      </w:r>
    </w:p>
    <w:p>
      <w:pPr>
        <w:spacing w:before="60"/>
      </w:pPr>
      <w:r>
        <w:rPr>
          <w:rFonts w:ascii="Calibri" w:hAnsi="Calibri"/>
          <w:i/>
          <w:color w:val="8A96A3"/>
          <w:sz w:val="19"/>
        </w:rPr>
        <w:t>Team: Samuel Mburu Kairu · Vincent Odundo · Alvin Nyota · Amani Maria — Nairobi, Kenya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C5A5E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51A"/>
          <w:sz w:val="21"/>
          <w:szCs w:val="21"/>
        </w:rPr>
        <w:t xml:space="preserve">FloodFact AI is a community-centered flood early-warning and WhatsApp-rumour-verification system built for Nairobi's informal settlements. This Pilot Plan sets out the 4-week Phase 1 pilot in Mukuru, Nairobi, exactly as scoped in the FloodFact AI Requirements Specification (§11, Pilot Scope), and shows how the system already built for this submission — real database schema, a deterministic and unit-tested risk-scoring core, and a working admin, ambassador, and public product — satisfies each of the Requirements Specification's 12 Phase 1 MVP acceptance criteria (§18).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51A"/>
          <w:sz w:val="21"/>
          <w:szCs w:val="21"/>
        </w:rPr>
        <w:t>The system is code-complete and already runs live on 4 of 5 external integrations (Africa's Talking, Anthropic Claude, Voyage AI, and Esri ArcGIS — only the Meta WhatsApp Cloud API remains to be provisioned), backed by a real, migrated Supabase project (see the Demonstration submission). Turning it on for a real pilot is a deployment and partnership-confirmation exercise, not a rewrite: every external dependency already has a working adapter, and docs/SETUP.md walks through provisioning each one.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1.1 Pilot Scope</w:t>
      </w:r>
    </w:p>
    <w:tbl>
      <w:tblPr>
        <w:tblW w:type="dxa" w:w="9026"/>
        <w:tblBorders>
          <w:top w:val="single" w:color="E2E5E8" w:sz="2"/>
          <w:left w:val="single" w:color="E2E5E8" w:sz="2"/>
          <w:bottom w:val="single" w:color="E2E5E8" w:sz="2"/>
          <w:right w:val="single" w:color="E2E5E8" w:sz="2"/>
          <w:insideH w:val="single" w:color="E2E5E8" w:sz="2"/>
          <w:insideV w:val="single" w:color="E2E5E8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26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Pilot definition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Area</w:t>
            </w:r>
          </w:p>
        </w:tc>
        <w:tc>
          <w:tcPr>
            <w:tcW w:type="dxa" w:w="6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Mukuru: kwa Reuben, kwa Njenga, Viwandani</w:t>
            </w:r>
          </w:p>
        </w:tc>
      </w:tr>
      <w:tr>
        <w:tc>
          <w:tcPr>
            <w:tcW w:type="dxa" w:w="22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Duration</w:t>
            </w:r>
          </w:p>
        </w:tc>
        <w:tc>
          <w:tcPr>
            <w:tcW w:type="dxa" w:w="68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4-week demo · September–October 2026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Target</w:t>
            </w:r>
          </w:p>
        </w:tc>
        <w:tc>
          <w:tcPr>
            <w:tcW w:type="dxa" w:w="6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500 households, Phase 1</w:t>
            </w:r>
          </w:p>
        </w:tc>
      </w:tr>
      <w:tr>
        <w:tc>
          <w:tcPr>
            <w:tcW w:type="dxa" w:w="22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Ambassadors</w:t>
            </w:r>
          </w:p>
        </w:tc>
        <w:tc>
          <w:tcPr>
            <w:tcW w:type="dxa" w:w="68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10 trained youth per ward (30 total)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Channels</w:t>
            </w:r>
          </w:p>
        </w:tc>
        <w:tc>
          <w:tcPr>
            <w:tcW w:type="dxa" w:w="6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WhatsApp + SMS + 3 community notice boards</w:t>
            </w:r>
          </w:p>
        </w:tc>
      </w:tr>
      <w:tr>
        <w:tc>
          <w:tcPr>
            <w:tcW w:type="dxa" w:w="22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Data</w:t>
            </w:r>
          </w:p>
        </w:tc>
        <w:tc>
          <w:tcPr>
            <w:tcW w:type="dxa" w:w="68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ArcGIS Living Atlas + Kenya Meteorological Department (KMD)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Trigger</w:t>
            </w:r>
          </w:p>
        </w:tc>
        <w:tc>
          <w:tcPr>
            <w:tcW w:type="dxa" w:w="6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Short rains season, October onset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8A96A3"/>
          <w:sz w:val="17"/>
          <w:szCs w:val="17"/>
        </w:rPr>
        <w:t xml:space="preserve">Source: FloodFact AI Requirements Specification §11 — Pilot Scope.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1.2 Success Targets</w:t>
      </w:r>
    </w:p>
    <w:tbl>
      <w:tblPr>
        <w:tblW w:type="dxa" w:w="9026"/>
        <w:tblBorders>
          <w:top w:val="single" w:color="E2E5E8" w:sz="2"/>
          <w:left w:val="single" w:color="E2E5E8" w:sz="2"/>
          <w:bottom w:val="single" w:color="E2E5E8" w:sz="2"/>
          <w:right w:val="single" w:color="E2E5E8" w:sz="2"/>
          <w:insideH w:val="single" w:color="E2E5E8" w:sz="2"/>
          <w:insideV w:val="single" w:color="E2E5E8" w:sz="2"/>
        </w:tblBorders>
      </w:tblPr>
      <w:tblGrid>
        <w:gridCol w:w="4400"/>
        <w:gridCol w:w="4626"/>
      </w:tblGrid>
      <w:tr>
        <w:trPr>
          <w:tblHeader/>
        </w:trPr>
        <w:tc>
          <w:tcPr>
            <w:tcW w:type="dxa" w:w="44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26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Tracked via</w:t>
            </w:r>
          </w:p>
        </w:tc>
      </w:tr>
      <w:tr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80% of households receive alerts within 30 minutes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pilot_metrics.alerts_within_30min_pct — live SQL view, Admin → Pilot Metrics</w:t>
            </w:r>
          </w:p>
        </w:tc>
      </w:tr>
      <w:tr>
        <w:tc>
          <w:tcPr>
            <w:tcW w:type="dxa" w:w="44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50% reduction in rumour spread in pilot zones</w:t>
            </w:r>
          </w:p>
        </w:tc>
        <w:tc>
          <w:tcPr>
            <w:tcW w:type="dxa" w:w="46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pilot_metrics.false_information_rate_pct trend + ambassador household spot-checks</w:t>
            </w:r>
          </w:p>
        </w:tc>
      </w:tr>
      <w:tr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100% of ambassadors trained in AI tool use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pilot_metrics.ambassadors_trained_pct — driven by ambassadors.training_status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8A96A3"/>
          <w:sz w:val="17"/>
          <w:szCs w:val="17"/>
        </w:rPr>
        <w:t xml:space="preserve">Source: FloodFact AI Requirements Specification §4 — Goals (Pilot impact).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C5A5E"/>
          <w:sz w:val="30"/>
          <w:szCs w:val="30"/>
        </w:rPr>
        <w:t xml:space="preserve">2. Activities &amp; Timeline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51A"/>
          <w:sz w:val="21"/>
          <w:szCs w:val="21"/>
        </w:rPr>
        <w:t xml:space="preserve">Four weeks, timed to the short-rains onset named in the Requirements Specification's pilot trigger. Every week's exit criteria are checked against real system state — the escalations queue, data-source health panel, and pilot_metrics view — not a status update typed by hand.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Week 1 — Setup &amp; Training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Deploy the production Supabase project,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apply the 6 Supabase migrations, and seed the 3 pilot areas — following docs/SETUP.md.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Already mostly live: </w:t>
      </w:r>
      <w:r>
        <w:rPr>
          <w:rFonts w:ascii="Calibri" w:cs="Calibri" w:eastAsia="Calibri" w:hAnsi="Calibri"/>
          <w:color w:val="10151A"/>
          <w:sz w:val="20"/>
          <w:szCs w:val="20"/>
        </w:rPr>
        <w:t>Africa's Talking, Anthropic, Voyage AI, and the ArcGIS flood-risk layer (WRI Aqueduct) are live — provision the remaining WhatsApp Cloud API credential and confirm the KMD data-sharing arrangement (open item, §19).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Recruit and train 30 youth ambassadors (10 per ward)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on the ambassador PWA, ground-truth logging, and escalation handling.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Confirm the Mukuru gazetteer and safe-zone locations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with local ambassador knowledge, and install the 3 physical community notice boards.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Week 2 — Soft Launch (Shadow Mode)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Open WhatsApp, SMS, and web intake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to a limited set of households per ward.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Admin team reviews every classification in shadow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before it reaches the public alerts feed, to validate risk-engine calibration against local ground truth.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Daily stand-up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reviewing the escalations queue and the data-source health panel.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Iterate on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gazetteer coverage and alert wording based on ambassador and household feedback.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Week 3 — Full Operation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Full 500-household rollout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across all three wards; shadow review is lifted.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Verified and elevated-risk classifications publish directly; the system still routes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insufficient_evidence and high-impact cases to a human, per acceptance criterion 12.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Daily tracking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of the three Requirements-Specification success targets via the live dashboard.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Weekly community notice-board refresh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as new reports and ambassador ground-truth confirm or correct earlier claims.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Week 4 — Evaluation &amp; Handoff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Compute final pilot_metrics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across all three wards from recorded reports, classifications, and ambassador_observations — acceptance criterion 10.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Run an ambassador debrief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and a household spot-check survey, as the direct proxy for the rumour-reduction target.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Compile a findings report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against every Requirements-Specification acceptance criterion and goal — see §6 of this plan.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Present the roadmap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for Phase 2 (additional hazards) and Phase 3 (national scale) — see §8.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C5A5E"/>
          <w:sz w:val="30"/>
          <w:szCs w:val="30"/>
        </w:rPr>
        <w:t xml:space="preserve">3. Team Structure &amp; Roles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3.1 Pilot Delivery Team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51A"/>
          <w:sz w:val="21"/>
          <w:szCs w:val="21"/>
        </w:rPr>
        <w:t xml:space="preserve">Lean by design — a startup team, not a large program office. Ambassador redundancy (10 per ward, not 1) is deliberate: it is the mitigation for the single highest-likelihood pilot risk (see §7).</w:t>
      </w:r>
    </w:p>
    <w:tbl>
      <w:tblPr>
        <w:tblW w:type="dxa" w:w="9026"/>
        <w:tblBorders>
          <w:top w:val="single" w:color="E2E5E8" w:sz="2"/>
          <w:left w:val="single" w:color="E2E5E8" w:sz="2"/>
          <w:bottom w:val="single" w:color="E2E5E8" w:sz="2"/>
          <w:right w:val="single" w:color="E2E5E8" w:sz="2"/>
          <w:insideH w:val="single" w:color="E2E5E8" w:sz="2"/>
          <w:insideV w:val="single" w:color="E2E5E8" w:sz="2"/>
        </w:tblBorders>
      </w:tblPr>
      <w:tblGrid>
        <w:gridCol w:w="2300"/>
        <w:gridCol w:w="1300"/>
        <w:gridCol w:w="5426"/>
      </w:tblGrid>
      <w:tr>
        <w:trPr>
          <w:tblHeader/>
        </w:trPr>
        <w:tc>
          <w:tcPr>
            <w:tcW w:type="dxa" w:w="23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3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426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Pilot Lead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Overall delivery owner; partner and city liaison; final escalation point.</w:t>
            </w:r>
          </w:p>
        </w:tc>
      </w:tr>
      <w:tr>
        <w:tc>
          <w:tcPr>
            <w:tcW w:type="dxa" w:w="2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Engineering / Platform Lead</w:t>
            </w:r>
          </w:p>
        </w:tc>
        <w:tc>
          <w:tcPr>
            <w:tcW w:type="dxa" w:w="1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Owns deployment, credential provisioning, data-source health, and fixes.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Ward Ambassador Coordinator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3 (1/ward)</w:t>
            </w:r>
          </w:p>
        </w:tc>
        <w:tc>
          <w:tcPr>
            <w:tcW w:type="dxa" w:w="5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Manages and schedules that ward's 10 ambassadors; runs daily check-ins.</w:t>
            </w:r>
          </w:p>
        </w:tc>
      </w:tr>
      <w:tr>
        <w:tc>
          <w:tcPr>
            <w:tcW w:type="dxa" w:w="2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Youth Ambassador</w:t>
            </w:r>
          </w:p>
        </w:tc>
        <w:tc>
          <w:tcPr>
            <w:tcW w:type="dxa" w:w="1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30 (10/ward)</w:t>
            </w:r>
          </w:p>
        </w:tc>
        <w:tc>
          <w:tcPr>
            <w:tcW w:type="dxa" w:w="54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Ground-truth verification, community trust layer, notice-board upkeep.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M&amp;E / Data Analyst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Owns pilot_metrics reporting and the acceptance-criteria evaluation report.</w:t>
            </w:r>
          </w:p>
        </w:tc>
      </w:tr>
      <w:tr>
        <w:tc>
          <w:tcPr>
            <w:tcW w:type="dxa" w:w="2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Partnerships &amp; Data Liaison</w:t>
            </w:r>
          </w:p>
        </w:tc>
        <w:tc>
          <w:tcPr>
            <w:tcW w:type="dxa" w:w="1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Manages ArcGIS Living Atlas / KMD relationships and messaging-provider accounts.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3.2 System User Roles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51A"/>
          <w:sz w:val="21"/>
          <w:szCs w:val="21"/>
        </w:rPr>
        <w:t xml:space="preserve">The roles the running product itself is built for, distinct from the delivery team above.</w:t>
      </w:r>
    </w:p>
    <w:tbl>
      <w:tblPr>
        <w:tblW w:type="dxa" w:w="9026"/>
        <w:tblBorders>
          <w:top w:val="single" w:color="E2E5E8" w:sz="2"/>
          <w:left w:val="single" w:color="E2E5E8" w:sz="2"/>
          <w:bottom w:val="single" w:color="E2E5E8" w:sz="2"/>
          <w:right w:val="single" w:color="E2E5E8" w:sz="2"/>
          <w:insideH w:val="single" w:color="E2E5E8" w:sz="2"/>
          <w:insideV w:val="single" w:color="E2E5E8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426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Needs / responsibilities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Resident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Submit a flood report, warning, or suspicious message; receive verified alerts and recommended actions.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Youth Ambassador</w:t>
            </w:r>
          </w:p>
        </w:tc>
        <w:tc>
          <w:tcPr>
            <w:tcW w:type="dxa" w:w="64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Receive community reports, support ground validation, explain results locally, distribute trusted information.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System / Operations Admin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Monitor incoming reports, verification status, alerts, data-source health, audit logs, pilot metrics.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Data / Climate Source</w:t>
            </w:r>
          </w:p>
        </w:tc>
        <w:tc>
          <w:tcPr>
            <w:tcW w:type="dxa" w:w="64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Provide machine-readable or operator-accessible weather, rainfall, flood-risk, river, and historical information.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Partner / Emergency Stakeholder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Receive or review verified alerts and coordinate response where appropriate.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8A96A3"/>
          <w:sz w:val="17"/>
          <w:szCs w:val="17"/>
        </w:rPr>
        <w:t xml:space="preserve">Source: FloodFact AI Requirements Specification §5 — Users and Roles.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C5A5E"/>
          <w:sz w:val="30"/>
          <w:szCs w:val="30"/>
        </w:rPr>
        <w:t xml:space="preserve">4. Data &amp; Partner Dependencies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51A"/>
          <w:sz w:val="21"/>
          <w:szCs w:val="21"/>
        </w:rPr>
        <w:t xml:space="preserve">Every row below already has a working code adapter. “Status for pilot” states plainly what is real today versus what needs a pilot-time decision — including the two data sources the Requirements Specification itself flags as still to be confirmed (§19).</w:t>
      </w:r>
    </w:p>
    <w:tbl>
      <w:tblPr>
        <w:tblW w:type="dxa" w:w="9026"/>
        <w:tblBorders>
          <w:top w:val="single" w:color="E2E5E8" w:sz="2"/>
          <w:left w:val="single" w:color="E2E5E8" w:sz="2"/>
          <w:bottom w:val="single" w:color="E2E5E8" w:sz="2"/>
          <w:right w:val="single" w:color="E2E5E8" w:sz="2"/>
          <w:insideH w:val="single" w:color="E2E5E8" w:sz="2"/>
          <w:insideV w:val="single" w:color="E2E5E8" w:sz="2"/>
        </w:tblBorders>
      </w:tblPr>
      <w:tblGrid>
        <w:gridCol w:w="2300"/>
        <w:gridCol w:w="3700"/>
        <w:gridCol w:w="3026"/>
      </w:tblGrid>
      <w:tr>
        <w:trPr>
          <w:tblHeader/>
        </w:trPr>
        <w:tc>
          <w:tcPr>
            <w:tcW w:type="dxa" w:w="23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7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the system</w:t>
            </w:r>
          </w:p>
        </w:tc>
        <w:tc>
          <w:tcPr>
            <w:tcW w:type="dxa" w:w="3026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for pilot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Open-Meteo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Rainfall, forecast, ERA5 reanalysis evidence</w:t>
            </w:r>
          </w:p>
        </w:tc>
        <w:tc>
          <w:tcPr>
            <w:tcW w:type="dxa" w:w="30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Live today — free, keyless public API</w:t>
            </w:r>
          </w:p>
        </w:tc>
      </w:tr>
      <w:tr>
        <w:tc>
          <w:tcPr>
            <w:tcW w:type="dxa" w:w="2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Esri ArcGIS Living Atlas</w:t>
            </w:r>
          </w:p>
        </w:tc>
        <w:tc>
          <w:tcPr>
            <w:tcW w:type="dxa" w:w="37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Flood-risk zone evidence</w:t>
            </w:r>
          </w:p>
        </w:tc>
        <w:tc>
          <w:tcPr>
            <w:tcW w:type="dxa" w:w="30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>Live — WRI Aqueduct 3.0 riverine flood-risk layer, found via the hackathon's own ArcGIS Hub; queryable anonymously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Kenya Meteorological Department (KMD)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Regional advisory / rainfall corroboration</w:t>
            </w:r>
          </w:p>
        </w:tc>
        <w:tc>
          <w:tcPr>
            <w:tcW w:type="dxa" w:w="30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Named in pilot scope; data-sharing arrangement to be confirmed (§19)</w:t>
            </w:r>
          </w:p>
        </w:tc>
      </w:tr>
      <w:tr>
        <w:tc>
          <w:tcPr>
            <w:tcW w:type="dxa" w:w="2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Meta WhatsApp Cloud API</w:t>
            </w:r>
          </w:p>
        </w:tc>
        <w:tc>
          <w:tcPr>
            <w:tcW w:type="dxa" w:w="37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Resident report intake + alert delivery</w:t>
            </w:r>
          </w:p>
        </w:tc>
        <w:tc>
          <w:tcPr>
            <w:tcW w:type="dxa" w:w="30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Free test number ready; production verification needed for full reach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Africa's Talking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SMS report intake + alert delivery</w:t>
            </w:r>
          </w:p>
        </w:tc>
        <w:tc>
          <w:tcPr>
            <w:tcW w:type="dxa" w:w="30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>Live — sandbox account credentials verified with real API calls; a production account is the only remaining step before real SMS delivery</w:t>
            </w:r>
          </w:p>
        </w:tc>
      </w:tr>
      <w:tr>
        <w:tc>
          <w:tcPr>
            <w:tcW w:type="dxa" w:w="2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Anthropic Claude</w:t>
            </w:r>
          </w:p>
        </w:tc>
        <w:tc>
          <w:tcPr>
            <w:tcW w:type="dxa" w:w="37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Structured claim extraction + rationale text (never the verdict)</w:t>
            </w:r>
          </w:p>
        </w:tc>
        <w:tc>
          <w:tcPr>
            <w:tcW w:type="dxa" w:w="30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>Live — API key verified with a real call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Voyage AI + pgvector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Rumor-pattern similarity matching</w:t>
            </w:r>
          </w:p>
        </w:tc>
        <w:tc>
          <w:tcPr>
            <w:tcW w:type="dxa" w:w="30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>Live — API key verified with a real embeddings call</w:t>
            </w:r>
          </w:p>
        </w:tc>
      </w:tr>
      <w:tr>
        <w:tc>
          <w:tcPr>
            <w:tcW w:type="dxa" w:w="23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Supabase</w:t>
            </w:r>
          </w:p>
        </w:tc>
        <w:tc>
          <w:tcPr>
            <w:tcW w:type="dxa" w:w="37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Postgres + PostGIS + pgvector + Auth + Realtime, RLS on every table</w:t>
            </w:r>
          </w:p>
        </w:tc>
        <w:tc>
          <w:tcPr>
            <w:tcW w:type="dxa" w:w="30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>Live — real project provisioned and migrated (9 migrations, RLS on every table)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C5A5E"/>
          <w:sz w:val="30"/>
          <w:szCs w:val="30"/>
        </w:rPr>
        <w:t xml:space="preserve">5. Acceptance Criteria Traceability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51A"/>
          <w:sz w:val="21"/>
          <w:szCs w:val="21"/>
        </w:rPr>
        <w:t xml:space="preserve">All 12 Phase 1 MVP acceptance criteria from the Requirements Specification, mapped to the real code and schema that already satisfy each one.</w:t>
      </w:r>
    </w:p>
    <w:tbl>
      <w:tblPr>
        <w:tblW w:type="dxa" w:w="9026"/>
        <w:tblBorders>
          <w:top w:val="single" w:color="E2E5E8" w:sz="2"/>
          <w:left w:val="single" w:color="E2E5E8" w:sz="2"/>
          <w:bottom w:val="single" w:color="E2E5E8" w:sz="2"/>
          <w:right w:val="single" w:color="E2E5E8" w:sz="2"/>
          <w:insideH w:val="single" w:color="E2E5E8" w:sz="2"/>
          <w:insideV w:val="single" w:color="E2E5E8" w:sz="2"/>
        </w:tblBorders>
      </w:tblPr>
      <w:tblGrid>
        <w:gridCol w:w="650"/>
        <w:gridCol w:w="3100"/>
        <w:gridCol w:w="5276"/>
      </w:tblGrid>
      <w:tr>
        <w:trPr>
          <w:tblHeader/>
        </w:trPr>
        <w:tc>
          <w:tcPr>
            <w:tcW w:type="dxa" w:w="65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276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system satisfies it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 resident can submit a WhatsApp or SMS report and the system creates a trackable case.</w:t>
            </w:r>
          </w:p>
        </w:tc>
        <w:tc>
          <w:tcPr>
            <w:tcW w:type="dxa" w:w="527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Webhook routes (whatsapp, africastalking) + the public /api/reports route all write a validated reports row.</w:t>
            </w:r>
          </w:p>
        </w:tc>
      </w:tr>
      <w:tr>
        <w:tc>
          <w:tcPr>
            <w:tcW w:type="dxa" w:w="65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 report can be associated with a pilot area where location is available.</w:t>
            </w:r>
          </w:p>
        </w:tc>
        <w:tc>
          <w:tcPr>
            <w:tcW w:type="dxa" w:w="527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lib/core/geocode.ts matches claimed location text against the Mukuru gazetteer and resolves pilot_area_id via PostGIS.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The verification workflow can retrieve and record evidence from configured data sources.</w:t>
            </w:r>
          </w:p>
        </w:tc>
        <w:tc>
          <w:tcPr>
            <w:tcW w:type="dxa" w:w="527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lib/pipeline/classify.ts fetches rainfall, flood-risk, historical, corroboration, and ambassador signals in parallel; every fetch — success, failure, or sandbox — becomes an evidence_items row.</w:t>
            </w:r>
          </w:p>
        </w:tc>
      </w:tr>
      <w:tr>
        <w:tc>
          <w:tcPr>
            <w:tcW w:type="dxa" w:w="65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The system produces one of the three defined classifications.</w:t>
            </w:r>
          </w:p>
        </w:tc>
        <w:tc>
          <w:tcPr>
            <w:tcW w:type="dxa" w:w="527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lib/core/risk-engine.ts scoreReport() returns Verified Warning, Elevated Risk, or False Information — deterministic, 23 unit tests.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The system records a reason/evidence summary for the classification.</w:t>
            </w:r>
          </w:p>
        </w:tc>
        <w:tc>
          <w:tcPr>
            <w:tcW w:type="dxa" w:w="527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classifications.rationale_en (bilingual) plus evidence_snapshot (jsonb) and engine_version are stamped on every verdict.</w:t>
            </w:r>
          </w:p>
        </w:tc>
      </w:tr>
      <w:tr>
        <w:tc>
          <w:tcPr>
            <w:tcW w:type="dxa" w:w="65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 verified/elevated-risk result can be transformed into an actionable alert.</w:t>
            </w:r>
          </w:p>
        </w:tc>
        <w:tc>
          <w:tcPr>
            <w:tcW w:type="dxa" w:w="527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lib/core/alert-templates.ts builds a channel-specific, classification-keyed message.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Alerts can be sent through at least the configured pilot channels that are technically available.</w:t>
            </w:r>
          </w:p>
        </w:tc>
        <w:tc>
          <w:tcPr>
            <w:tcW w:type="dxa" w:w="527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alert_deliveries records per-channel status for WhatsApp, SMS, and the ambassador queue.</w:t>
            </w:r>
          </w:p>
        </w:tc>
      </w:tr>
      <w:tr>
        <w:tc>
          <w:tcPr>
            <w:tcW w:type="dxa" w:w="65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8</w:t>
            </w:r>
          </w:p>
        </w:tc>
        <w:tc>
          <w:tcPr>
            <w:tcW w:type="dxa" w:w="31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Youth ambassadors can receive/annotate relevant cases.</w:t>
            </w:r>
          </w:p>
        </w:tc>
        <w:tc>
          <w:tcPr>
            <w:tcW w:type="dxa" w:w="527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The ambassador PWA + ambassador_observations table, RLS-scoped to each ambassador's own pilot_area_id.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9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All key report, verification, classification and alert events are logged.</w:t>
            </w:r>
          </w:p>
        </w:tc>
        <w:tc>
          <w:tcPr>
            <w:tcW w:type="dxa" w:w="527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audit_events is append-only — no UPDATE/DELETE grant to any role.</w:t>
            </w:r>
          </w:p>
        </w:tc>
      </w:tr>
      <w:tr>
        <w:tc>
          <w:tcPr>
            <w:tcW w:type="dxa" w:w="65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10</w:t>
            </w:r>
          </w:p>
        </w:tc>
        <w:tc>
          <w:tcPr>
            <w:tcW w:type="dxa" w:w="31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Pilot metrics can be calculated from recorded events rather than manually typed demo values.</w:t>
            </w:r>
          </w:p>
        </w:tc>
        <w:tc>
          <w:tcPr>
            <w:tcW w:type="dxa" w:w="527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pilot_metrics is a SQL view computed live from reports, classifications, alerts, and ambassador_observations.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11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The system handles unavailable/conflicting data without falsely claiming certainty.</w:t>
            </w:r>
          </w:p>
        </w:tc>
        <w:tc>
          <w:tcPr>
            <w:tcW w:type="dxa" w:w="527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insufficient_evidence is a distinct boolean that can never silently collapse into False Information — enforced by dedicated unit tests.</w:t>
            </w:r>
          </w:p>
        </w:tc>
      </w:tr>
      <w:tr>
        <w:tc>
          <w:tcPr>
            <w:tcW w:type="dxa" w:w="65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12</w:t>
            </w:r>
          </w:p>
        </w:tc>
        <w:tc>
          <w:tcPr>
            <w:tcW w:type="dxa" w:w="31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An operator can review and override/escalate an uncertain or high-impact case.</w:t>
            </w:r>
          </w:p>
        </w:tc>
        <w:tc>
          <w:tcPr>
            <w:tcW w:type="dxa" w:w="527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The escalations table + Admin → Escalations page require a resolution note before a human can close a case.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8A96A3"/>
          <w:sz w:val="17"/>
          <w:szCs w:val="17"/>
        </w:rPr>
        <w:t xml:space="preserve">Source: FloodFact AI Requirements Specification §18 — Acceptance Criteria for Phase 1 MVP.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C5A5E"/>
          <w:sz w:val="30"/>
          <w:szCs w:val="30"/>
        </w:rPr>
        <w:t xml:space="preserve">6. Risk Register</w:t>
      </w:r>
    </w:p>
    <w:tbl>
      <w:tblPr>
        <w:tblW w:type="dxa" w:w="9026"/>
        <w:tblBorders>
          <w:top w:val="single" w:color="E2E5E8" w:sz="2"/>
          <w:left w:val="single" w:color="E2E5E8" w:sz="2"/>
          <w:bottom w:val="single" w:color="E2E5E8" w:sz="2"/>
          <w:right w:val="single" w:color="E2E5E8" w:sz="2"/>
          <w:insideH w:val="single" w:color="E2E5E8" w:sz="2"/>
          <w:insideV w:val="single" w:color="E2E5E8" w:sz="2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826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>KMD data-sharing arrangement not finalized before pilot start (the ArcGIS flood-risk layer is resolved — live today, WRI Aqueduct).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>Open-Meteo (real, keyless) and the now-live ArcGIS layer already cover rainfall and flood-risk evidence for real; only the KMD regional-advisory corroboration remains open.</w:t>
            </w:r>
          </w:p>
        </w:tc>
      </w:tr>
      <w:tr>
        <w:tc>
          <w:tcPr>
            <w:tcW w:type="dxa" w:w="42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WhatsApp Cloud API's free test tier caps recipients before production verification completes.</w:t>
            </w:r>
          </w:p>
        </w:tc>
        <w:tc>
          <w:tcPr>
            <w:tcW w:type="dxa" w:w="48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SMS via Africa's Talking and the public web form remain fully functional fallback channels throughout.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Risk-engine miscalibration in the pilot's early days.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Week 2 shadow-mode human review of every classification before any goes live publicly; 23 unit tests already cover the documented safety rules.</w:t>
            </w:r>
          </w:p>
        </w:tc>
      </w:tr>
      <w:tr>
        <w:tc>
          <w:tcPr>
            <w:tcW w:type="dxa" w:w="42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Low household smartphone/data access limits WhatsApp reach.</w:t>
            </w:r>
          </w:p>
        </w:tc>
        <w:tc>
          <w:tcPr>
            <w:tcW w:type="dxa" w:w="48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SMS plus 3 physical community notice boards per ward; ambassadors as an in-person channel of last resort.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Ambassador attrition or unavailability during the 4-week window.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10 trained ambassadors per ward, not 1, gives built-in redundancy; training materials are reusable for fast onboarding of a replacement.</w:t>
            </w:r>
          </w:p>
        </w:tc>
      </w:tr>
      <w:tr>
        <w:tc>
          <w:tcPr>
            <w:tcW w:type="dxa" w:w="42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Short-rains onset timing shifts outside the planned 4-week window.</w:t>
            </w:r>
          </w:p>
        </w:tc>
        <w:tc>
          <w:tcPr>
            <w:tcW w:type="dxa" w:w="48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The system and ambassador workflow stay operational at low intake volume regardless; the pilot period can extend with no code change, since hazard type and pilot area are data, not code.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C5A5E"/>
          <w:sz w:val="30"/>
          <w:szCs w:val="30"/>
        </w:rPr>
        <w:t xml:space="preserve">7. Cost &amp; Scale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51A"/>
          <w:sz w:val="21"/>
          <w:szCs w:val="21"/>
        </w:rPr>
        <w:t xml:space="preserve">Every provider chosen for Phase 1 has a free or sandbox tier sufficient for 500 households. The architecture already generalizes — hazard_type and pilot_area are data, not code — so scaling is a provider-tier and message-volume question, not a rewrite. Dollar figures below are illustrative order-of-magnitude, pending final provider quotes at each tier.</w:t>
      </w:r>
    </w:p>
    <w:tbl>
      <w:tblPr>
        <w:tblW w:type="dxa" w:w="9026"/>
        <w:tblBorders>
          <w:top w:val="single" w:color="E2E5E8" w:sz="2"/>
          <w:left w:val="single" w:color="E2E5E8" w:sz="2"/>
          <w:bottom w:val="single" w:color="E2E5E8" w:sz="2"/>
          <w:right w:val="single" w:color="E2E5E8" w:sz="2"/>
          <w:insideH w:val="single" w:color="E2E5E8" w:sz="2"/>
          <w:insideV w:val="single" w:color="E2E5E8" w:sz="2"/>
        </w:tblBorders>
      </w:tblPr>
      <w:tblGrid>
        <w:gridCol w:w="1600"/>
        <w:gridCol w:w="2500"/>
        <w:gridCol w:w="2600"/>
        <w:gridCol w:w="2326"/>
      </w:tblGrid>
      <w:tr>
        <w:trPr>
          <w:tblHeader/>
        </w:trPr>
        <w:tc>
          <w:tcPr>
            <w:tcW w:type="dxa" w:w="16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25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Compute / database</w:t>
            </w:r>
          </w:p>
        </w:tc>
        <w:tc>
          <w:tcPr>
            <w:tcW w:type="dxa" w:w="2600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Messaging</w:t>
            </w:r>
          </w:p>
        </w:tc>
        <w:tc>
          <w:tcPr>
            <w:tcW w:type="dxa" w:w="2326"/>
            <w:shd w:fill="0C5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(LLM + embeddings)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500 households
(Phase 1 pilot)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Vercel Hobby + Supabase Free — $0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WhatsApp Cloud API free test tier + Africa's Talking sandbox — near $0</w:t>
            </w:r>
          </w:p>
        </w:tc>
        <w:tc>
          <w:tcPr>
            <w:tcW w:type="dxa" w:w="23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Pay-per-token, low volume — low single-digit $/month</w:t>
            </w:r>
          </w:p>
        </w:tc>
      </w:tr>
      <w:tr>
        <w:tc>
          <w:tcPr>
            <w:tcW w:type="dxa" w:w="16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5,000 households
(Phase 2)</w:t>
            </w:r>
          </w:p>
        </w:tc>
        <w:tc>
          <w:tcPr>
            <w:tcW w:type="dxa" w:w="25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Vercel Pro + Supabase Pro — needed for backups and connection limits</w:t>
            </w:r>
          </w:p>
        </w:tc>
        <w:tc>
          <w:tcPr>
            <w:tcW w:type="dxa" w:w="2600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WhatsApp/SMS production pricing becomes the largest line item</w:t>
            </w:r>
          </w:p>
        </w:tc>
        <w:tc>
          <w:tcPr>
            <w:tcW w:type="dxa" w:w="2326"/>
            <w:shd w:fill="F7F9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Same providers, ~10× token volume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10151A"/>
                <w:sz w:val="19"/>
                <w:szCs w:val="19"/>
              </w:rPr>
              <w:t xml:space="preserve">50,000 households
(Phase 3, national)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Supabase scaled tier / read replicas — same codebase, no rewrite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Messaging cost dominates total spend, not engineering</w:t>
            </w:r>
          </w:p>
        </w:tc>
        <w:tc>
          <w:tcPr>
            <w:tcW w:type="dxa" w:w="23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0151A"/>
                <w:sz w:val="19"/>
                <w:szCs w:val="19"/>
              </w:rPr>
              <w:t xml:space="preserve">Batched extraction keeps marginal LLM cost per report low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C5A5E"/>
          <w:sz w:val="30"/>
          <w:szCs w:val="30"/>
        </w:rPr>
        <w:t xml:space="preserve">8. Post-Pilot Roadmap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Phase 2 —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Add landslide and fire hazards — new provider adapters and rows, same pipeline. No rewrite: hazard_type is data.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Phase 3 —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Expand to SMS, radio, TV, and USSD channels at national scale across Nairobi's informal settlements.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0151A"/>
          <w:sz w:val="24"/>
          <w:szCs w:val="24"/>
        </w:rPr>
        <w:t xml:space="preserve">Appendix — Companion Materials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Concept: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Problem, functionality, and innovation narrative — FloodFact-AI-Concept.pdf.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Demonstration: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Real screenshots of the running product, end to end — FloodFact-AI-Demonstration.pdf.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0151A"/>
          <w:sz w:val="20"/>
          <w:szCs w:val="20"/>
        </w:rPr>
        <w:t xml:space="preserve">Repository: </w:t>
      </w:r>
      <w:r>
        <w:rPr>
          <w:rFonts w:ascii="Calibri" w:cs="Calibri" w:eastAsia="Calibri" w:hAnsi="Calibri"/>
          <w:color w:val="10151A"/>
          <w:sz w:val="20"/>
          <w:szCs w:val="20"/>
        </w:rPr>
        <w:t xml:space="preserve">Full source, migrations, tests, and docs/SETUP.md for going live — github.com/VinceOdundo/FloodfactAI.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8A96A3"/>
        <w:sz w:val="16"/>
        <w:szCs w:val="16"/>
      </w:rPr>
      <w:t xml:space="preserve">AI x City Climate Action Hackathon 2026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A96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5E8" w:sz="4" w:space="6"/>
      </w:pBdr>
      <w:tabs>
        <w:tab w:val="right" w:pos="9026"/>
      </w:tabs>
    </w:pPr>
    <w:r>
      <w:rPr>
        <w:rFonts w:ascii="Calibri" w:cs="Calibri" w:eastAsia="Calibri" w:hAnsi="Calibri"/>
        <w:color w:val="8A96A3"/>
        <w:sz w:val="16"/>
        <w:szCs w:val="16"/>
      </w:rPr>
      <w:t xml:space="preserve">FloodFact AI — Pilot Plan</w:t>
    </w:r>
    <w:r>
      <w:rPr>
        <w:rFonts w:ascii="Calibri" w:cs="Calibri" w:eastAsia="Calibri" w:hAnsi="Calibri"/>
        <w:color w:val="8A96A3"/>
        <w:sz w:val="16"/>
        <w:szCs w:val="16"/>
      </w:rPr>
      <w:t xml:space="preserve">	Phase 1 · Mukuru, Nairobi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5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C5A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015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FloodFact AI — Pilot Plan</dc:title>
  <dc:creator>FloodFact AI</dc:creator>
  <dc:description>Phase 1 Pilot Plan for the AI x City Climate Action Hackathon 2026 submission.</dc:description>
  <cp:lastModifiedBy>Un-named</cp:lastModifiedBy>
  <cp:revision>1</cp:revision>
  <dcterms:created xsi:type="dcterms:W3CDTF">2026-09-01T12:09:42.667Z</dcterms:created>
  <dcterms:modified xsi:type="dcterms:W3CDTF">2026-09-01T12:09:42.667Z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