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A2EA" w14:textId="31AA7592" w:rsidR="00177ACA" w:rsidRDefault="00752576" w:rsidP="00752576">
      <w:pPr>
        <w:jc w:val="center"/>
        <w:rPr>
          <w:b/>
          <w:sz w:val="28"/>
        </w:rPr>
      </w:pPr>
      <w:r w:rsidRPr="00752576">
        <w:rPr>
          <w:b/>
          <w:sz w:val="28"/>
        </w:rPr>
        <w:t xml:space="preserve">Esercitazione </w:t>
      </w:r>
      <w:proofErr w:type="spellStart"/>
      <w:r w:rsidR="00177ACA">
        <w:rPr>
          <w:b/>
          <w:sz w:val="28"/>
        </w:rPr>
        <w:t>SeR</w:t>
      </w:r>
      <w:proofErr w:type="spellEnd"/>
      <w:r w:rsidR="00600CE9">
        <w:rPr>
          <w:b/>
          <w:sz w:val="28"/>
        </w:rPr>
        <w:t xml:space="preserve"> #</w:t>
      </w:r>
      <w:r w:rsidR="00DE7826">
        <w:rPr>
          <w:b/>
          <w:sz w:val="28"/>
        </w:rPr>
        <w:t>3</w:t>
      </w:r>
    </w:p>
    <w:p w14:paraId="25DBA322" w14:textId="1A33440A" w:rsidR="00316FA7" w:rsidRPr="00752576" w:rsidRDefault="00474815" w:rsidP="00752576">
      <w:pPr>
        <w:jc w:val="center"/>
        <w:rPr>
          <w:b/>
          <w:sz w:val="28"/>
        </w:rPr>
      </w:pPr>
      <w:r>
        <w:rPr>
          <w:b/>
          <w:sz w:val="28"/>
        </w:rPr>
        <w:t>“Impostazione s</w:t>
      </w:r>
      <w:r w:rsidR="00752576" w:rsidRPr="00752576">
        <w:rPr>
          <w:b/>
          <w:sz w:val="28"/>
        </w:rPr>
        <w:t>ervizi</w:t>
      </w:r>
      <w:r w:rsidR="00177ACA">
        <w:rPr>
          <w:b/>
          <w:sz w:val="28"/>
        </w:rPr>
        <w:t xml:space="preserve"> con </w:t>
      </w:r>
      <w:r w:rsidR="00DE7826">
        <w:rPr>
          <w:b/>
          <w:sz w:val="28"/>
        </w:rPr>
        <w:t>PAT/</w:t>
      </w:r>
      <w:r w:rsidR="00177ACA">
        <w:rPr>
          <w:b/>
          <w:sz w:val="28"/>
        </w:rPr>
        <w:t>NAT</w:t>
      </w:r>
      <w:r w:rsidR="00752576" w:rsidRPr="00752576">
        <w:rPr>
          <w:b/>
          <w:sz w:val="28"/>
        </w:rPr>
        <w:t xml:space="preserve"> </w:t>
      </w:r>
      <w:proofErr w:type="spellStart"/>
      <w:r w:rsidR="00DE7826">
        <w:rPr>
          <w:b/>
          <w:sz w:val="28"/>
        </w:rPr>
        <w:t>overload</w:t>
      </w:r>
      <w:proofErr w:type="spellEnd"/>
      <w:r>
        <w:rPr>
          <w:b/>
          <w:sz w:val="28"/>
        </w:rPr>
        <w:t>”</w:t>
      </w:r>
    </w:p>
    <w:p w14:paraId="760E04B3" w14:textId="77777777" w:rsidR="00752576" w:rsidRPr="006D5694" w:rsidRDefault="00752576" w:rsidP="00752576">
      <w:pPr>
        <w:jc w:val="center"/>
      </w:pPr>
      <w:r w:rsidRPr="006D5694">
        <w:t xml:space="preserve">classe 5G – </w:t>
      </w:r>
      <w:proofErr w:type="spellStart"/>
      <w:r w:rsidRPr="006D5694">
        <w:t>a.s.</w:t>
      </w:r>
      <w:proofErr w:type="spellEnd"/>
      <w:r w:rsidRPr="006D5694">
        <w:t xml:space="preserve"> 2017/2018</w:t>
      </w:r>
    </w:p>
    <w:p w14:paraId="59F43E9C" w14:textId="0C5C5F40" w:rsidR="003C3E03" w:rsidRDefault="00C36BD3" w:rsidP="00C36BD3">
      <w:pPr>
        <w:jc w:val="both"/>
      </w:pPr>
      <w:r>
        <w:rPr>
          <w:b/>
        </w:rPr>
        <w:t xml:space="preserve">Premessa: </w:t>
      </w:r>
      <w:r>
        <w:t>nell’esercitazione</w:t>
      </w:r>
      <w:r w:rsidR="003C3E03">
        <w:t xml:space="preserve"> #1</w:t>
      </w:r>
      <w:r>
        <w:t xml:space="preserve"> </w:t>
      </w:r>
      <w:r w:rsidR="00EF3936">
        <w:t>l’esigenza</w:t>
      </w:r>
      <w:r w:rsidR="003C3E03">
        <w:t xml:space="preserve"> </w:t>
      </w:r>
      <w:r w:rsidR="00EF3936">
        <w:t>è stata</w:t>
      </w:r>
      <w:r w:rsidR="003C3E03">
        <w:t xml:space="preserve"> quella di </w:t>
      </w:r>
      <w:r w:rsidR="00B62B30">
        <w:t>“</w:t>
      </w:r>
      <w:r w:rsidR="00EF3936">
        <w:t>far vedere</w:t>
      </w:r>
      <w:r w:rsidR="00B62B30">
        <w:t>”</w:t>
      </w:r>
      <w:r w:rsidR="00EF3936">
        <w:t>, all’esterno di una rete locale,</w:t>
      </w:r>
      <w:r w:rsidR="00EF3936" w:rsidRPr="00EF3936">
        <w:t xml:space="preserve"> </w:t>
      </w:r>
      <w:r w:rsidR="00EF3936">
        <w:t xml:space="preserve">l’indirizzo IP locale di un </w:t>
      </w:r>
      <w:r w:rsidR="00B62B30">
        <w:t xml:space="preserve">solo </w:t>
      </w:r>
      <w:r w:rsidR="00EF3936">
        <w:t>server, per mezzo di</w:t>
      </w:r>
      <w:r w:rsidR="003C3E03">
        <w:t xml:space="preserve"> un indirizzo IP pubblico. Abbiamo visto che questo è fattibile </w:t>
      </w:r>
      <w:r w:rsidR="00EF3936">
        <w:t xml:space="preserve">configurando il </w:t>
      </w:r>
      <w:r w:rsidR="003C3E03" w:rsidRPr="00B62B30">
        <w:rPr>
          <w:b/>
        </w:rPr>
        <w:t>NAT statico</w:t>
      </w:r>
      <w:r w:rsidR="003C3E03">
        <w:t xml:space="preserve"> </w:t>
      </w:r>
      <w:r w:rsidR="00EF3936">
        <w:t>sul router d</w:t>
      </w:r>
      <w:r w:rsidR="00B62B30">
        <w:t>’</w:t>
      </w:r>
      <w:r w:rsidR="00EF3936">
        <w:t xml:space="preserve"> “interfaccia” tra “rete locale-rete pubblica” e realizzando</w:t>
      </w:r>
      <w:r w:rsidR="003C3E03">
        <w:t xml:space="preserve"> una mappatura </w:t>
      </w:r>
      <w:r w:rsidR="00EF3936">
        <w:t xml:space="preserve">(traduzione) </w:t>
      </w:r>
      <w:r w:rsidR="003C3E03">
        <w:t>uno-uno tra indirizzo IP pubblico ed indirizzo IP privato.</w:t>
      </w:r>
    </w:p>
    <w:p w14:paraId="0EE2D712" w14:textId="57D69FA9" w:rsidR="003C3E03" w:rsidRDefault="009C2313" w:rsidP="00C36BD3">
      <w:pPr>
        <w:jc w:val="both"/>
      </w:pPr>
      <w:r>
        <w:t xml:space="preserve">Questa tecnica tuttavia non è applicabile nel caso di </w:t>
      </w:r>
      <w:r w:rsidRPr="00B62B30">
        <w:rPr>
          <w:b/>
        </w:rPr>
        <w:t>più server</w:t>
      </w:r>
      <w:r>
        <w:t xml:space="preserve"> che vogliono “esporre” pubblicamente i propri servizi in quanto l’unico indirizzo IP pubblico è già in uso. </w:t>
      </w:r>
    </w:p>
    <w:p w14:paraId="5205DC13" w14:textId="6537F8FF" w:rsidR="009C2313" w:rsidRDefault="009C2313" w:rsidP="00C36BD3">
      <w:pPr>
        <w:jc w:val="both"/>
      </w:pPr>
      <w:r>
        <w:t xml:space="preserve">Un metodo per superare questo inconveniente è stato analizzato nell’esercitazione #2: nel caso in cui ci vengano </w:t>
      </w:r>
      <w:r w:rsidRPr="00B62B30">
        <w:rPr>
          <w:b/>
        </w:rPr>
        <w:t>assegnati più IP pubblici</w:t>
      </w:r>
      <w:r>
        <w:t xml:space="preserve">, si può configurare il router “interfaccia” nella modalità di </w:t>
      </w:r>
      <w:r w:rsidRPr="00B62B30">
        <w:rPr>
          <w:b/>
        </w:rPr>
        <w:t>NAT Dinamico</w:t>
      </w:r>
      <w:r>
        <w:t>.</w:t>
      </w:r>
    </w:p>
    <w:p w14:paraId="2F583A03" w14:textId="7328D88E" w:rsidR="009C2313" w:rsidRDefault="009C2313" w:rsidP="00C36BD3">
      <w:pPr>
        <w:jc w:val="both"/>
      </w:pPr>
      <w:r>
        <w:t xml:space="preserve">Quando però non è possibile avere a disposizione più IP pubblici (ma uno solo) </w:t>
      </w:r>
      <w:r w:rsidR="008F1298">
        <w:t xml:space="preserve">la soluzione per affrontare il problema è quella di assegnare sullo stesso indirizzo IP pubblico, ma su porte diverse, i vari servizi da esporre su rete pubblica. In questo caso si parla di </w:t>
      </w:r>
      <w:r w:rsidR="008F1298" w:rsidRPr="00C6569C">
        <w:rPr>
          <w:b/>
        </w:rPr>
        <w:t xml:space="preserve">Port </w:t>
      </w:r>
      <w:proofErr w:type="spellStart"/>
      <w:r w:rsidR="008F1298" w:rsidRPr="00C6569C">
        <w:rPr>
          <w:b/>
        </w:rPr>
        <w:t>Address</w:t>
      </w:r>
      <w:proofErr w:type="spellEnd"/>
      <w:r w:rsidR="008F1298" w:rsidRPr="00C6569C">
        <w:rPr>
          <w:b/>
        </w:rPr>
        <w:t xml:space="preserve"> </w:t>
      </w:r>
      <w:proofErr w:type="spellStart"/>
      <w:r w:rsidR="008F1298" w:rsidRPr="00C6569C">
        <w:rPr>
          <w:b/>
        </w:rPr>
        <w:t>Translation</w:t>
      </w:r>
      <w:proofErr w:type="spellEnd"/>
      <w:r w:rsidR="008F1298" w:rsidRPr="00C6569C">
        <w:rPr>
          <w:b/>
        </w:rPr>
        <w:t xml:space="preserve"> (PAT)</w:t>
      </w:r>
      <w:r w:rsidR="008F1298">
        <w:t xml:space="preserve"> o </w:t>
      </w:r>
      <w:r w:rsidR="008F1298" w:rsidRPr="00C6569C">
        <w:rPr>
          <w:b/>
        </w:rPr>
        <w:t>NAT con OVERLOAD</w:t>
      </w:r>
      <w:r w:rsidR="008F1298">
        <w:t xml:space="preserve">, in quanto </w:t>
      </w:r>
      <w:r w:rsidR="008F1298" w:rsidRPr="00C6569C">
        <w:rPr>
          <w:b/>
        </w:rPr>
        <w:t xml:space="preserve">un unico IP pubblico viene </w:t>
      </w:r>
      <w:r w:rsidR="00C6569C">
        <w:rPr>
          <w:b/>
        </w:rPr>
        <w:t>“</w:t>
      </w:r>
      <w:r w:rsidR="008F1298" w:rsidRPr="00C6569C">
        <w:rPr>
          <w:b/>
        </w:rPr>
        <w:t>sovraccaricato</w:t>
      </w:r>
      <w:r w:rsidR="00C6569C">
        <w:rPr>
          <w:b/>
        </w:rPr>
        <w:t>”</w:t>
      </w:r>
      <w:r w:rsidR="008F1298" w:rsidRPr="00C6569C">
        <w:rPr>
          <w:b/>
        </w:rPr>
        <w:t xml:space="preserve"> di </w:t>
      </w:r>
      <w:r w:rsidR="00C6569C">
        <w:rPr>
          <w:b/>
        </w:rPr>
        <w:t xml:space="preserve">più </w:t>
      </w:r>
      <w:r w:rsidR="008F1298" w:rsidRPr="00C6569C">
        <w:rPr>
          <w:b/>
        </w:rPr>
        <w:t xml:space="preserve">possibili connessioni </w:t>
      </w:r>
      <w:r w:rsidR="001A3878" w:rsidRPr="00C6569C">
        <w:rPr>
          <w:b/>
        </w:rPr>
        <w:t>interne,</w:t>
      </w:r>
      <w:r w:rsidR="00BB6E18" w:rsidRPr="00C6569C">
        <w:rPr>
          <w:b/>
        </w:rPr>
        <w:t xml:space="preserve"> </w:t>
      </w:r>
      <w:r w:rsidR="008F1298" w:rsidRPr="00C6569C">
        <w:rPr>
          <w:b/>
        </w:rPr>
        <w:t>ciascuna associata univocamente ad una porta diversa</w:t>
      </w:r>
      <w:r w:rsidR="008F1298">
        <w:t xml:space="preserve">.   </w:t>
      </w:r>
    </w:p>
    <w:p w14:paraId="6E955678" w14:textId="32402D0D" w:rsidR="00BB6E18" w:rsidRDefault="00B03266" w:rsidP="00BB6E18">
      <w:pPr>
        <w:jc w:val="center"/>
      </w:pPr>
      <w:r>
        <w:rPr>
          <w:noProof/>
        </w:rPr>
        <w:drawing>
          <wp:inline distT="0" distB="0" distL="0" distR="0" wp14:anchorId="596C61DB" wp14:editId="25F7E606">
            <wp:extent cx="6116955" cy="37407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285D67" w14:textId="3324764A" w:rsidR="00DE7826" w:rsidRDefault="00DE7826" w:rsidP="00766217">
      <w:pPr>
        <w:jc w:val="both"/>
      </w:pPr>
      <w:r w:rsidRPr="00474815">
        <w:rPr>
          <w:b/>
        </w:rPr>
        <w:t>Obiettivo generale</w:t>
      </w:r>
      <w:r w:rsidRPr="00474815">
        <w:t>: fare in m</w:t>
      </w:r>
      <w:r>
        <w:t xml:space="preserve">odo che </w:t>
      </w:r>
      <w:r w:rsidRPr="00DE7826">
        <w:rPr>
          <w:b/>
        </w:rPr>
        <w:t>tutti i servizi/server</w:t>
      </w:r>
      <w:r>
        <w:t xml:space="preserve"> della rete INSIDE siano raggiungibili dalla seconda rete OUTSIDE utilizzando l’unico indirizzo IP “pubblico” </w:t>
      </w:r>
      <w:proofErr w:type="gramStart"/>
      <w:r>
        <w:t>dell’ INSIDE</w:t>
      </w:r>
      <w:proofErr w:type="gramEnd"/>
      <w:r>
        <w:t xml:space="preserve"> (80.0.0.20) in modo da non consentire ad utenze esterne alla rete INSIDE di interagire con indirizzi IP </w:t>
      </w:r>
      <w:r w:rsidR="00C6569C">
        <w:t>locali</w:t>
      </w:r>
      <w:r>
        <w:t xml:space="preserve">. </w:t>
      </w:r>
    </w:p>
    <w:p w14:paraId="6E942DAE" w14:textId="79773FC1" w:rsidR="00DE7826" w:rsidRDefault="00DE7826" w:rsidP="00DE7826">
      <w:r w:rsidRPr="00E01C24">
        <w:rPr>
          <w:b/>
        </w:rPr>
        <w:t>Scopo</w:t>
      </w:r>
      <w:r>
        <w:t xml:space="preserve">: incrementare il livello di </w:t>
      </w:r>
      <w:r w:rsidRPr="00E01C24">
        <w:rPr>
          <w:b/>
        </w:rPr>
        <w:t>sicurezza</w:t>
      </w:r>
      <w:r>
        <w:t xml:space="preserve"> di accesso </w:t>
      </w:r>
      <w:r w:rsidR="00766217">
        <w:t>a tutti i</w:t>
      </w:r>
      <w:r>
        <w:t xml:space="preserve"> server</w:t>
      </w:r>
      <w:r w:rsidR="00C6569C">
        <w:t>, offrire una soluzione più economica in termini di IP pubblici richiesti e quindi di costo, rispetto al NAT Dinamico</w:t>
      </w:r>
    </w:p>
    <w:p w14:paraId="45A95064" w14:textId="77777777" w:rsidR="00DE7826" w:rsidRPr="006D5694" w:rsidRDefault="00DE7826" w:rsidP="00DE7826">
      <w:pPr>
        <w:rPr>
          <w:b/>
        </w:rPr>
      </w:pPr>
      <w:r w:rsidRPr="006D5694">
        <w:rPr>
          <w:b/>
        </w:rPr>
        <w:t>Occorre</w:t>
      </w:r>
    </w:p>
    <w:p w14:paraId="0B7DE0A0" w14:textId="77777777" w:rsidR="00DE7826" w:rsidRDefault="00DE7826" w:rsidP="00DE7826">
      <w:pPr>
        <w:pStyle w:val="Paragrafoelenco"/>
        <w:numPr>
          <w:ilvl w:val="0"/>
          <w:numId w:val="1"/>
        </w:numPr>
      </w:pPr>
      <w:r w:rsidRPr="00752576">
        <w:t xml:space="preserve">Realizzare la topologia </w:t>
      </w:r>
      <w:r>
        <w:t>di rete schematizzata in figura.</w:t>
      </w:r>
    </w:p>
    <w:p w14:paraId="771F1ADC" w14:textId="77777777" w:rsidR="00DE7826" w:rsidRPr="00752576" w:rsidRDefault="00DE7826" w:rsidP="00DE7826">
      <w:pPr>
        <w:pStyle w:val="Paragrafoelenco"/>
        <w:numPr>
          <w:ilvl w:val="0"/>
          <w:numId w:val="1"/>
        </w:numPr>
      </w:pPr>
      <w:r>
        <w:t>Verificarne la connettività ed il funzionamento dei singoli servizi rendendoli fruibili anche dalla rete remota</w:t>
      </w:r>
    </w:p>
    <w:p w14:paraId="7F5667B9" w14:textId="7C204788" w:rsidR="00DE7826" w:rsidRDefault="00E27762" w:rsidP="00DE7826">
      <w:r>
        <w:rPr>
          <w:noProof/>
        </w:rPr>
        <w:lastRenderedPageBreak/>
        <w:drawing>
          <wp:inline distT="0" distB="0" distL="0" distR="0" wp14:anchorId="7D652470" wp14:editId="2C33DC97">
            <wp:extent cx="6115050" cy="191008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2383" w14:textId="77777777" w:rsidR="00DE7826" w:rsidRPr="003008E6" w:rsidRDefault="00DE7826" w:rsidP="00DE7826">
      <w:pPr>
        <w:rPr>
          <w:b/>
          <w:u w:val="single"/>
        </w:rPr>
      </w:pPr>
      <w:r w:rsidRPr="003008E6">
        <w:rPr>
          <w:b/>
          <w:u w:val="single"/>
        </w:rPr>
        <w:t>Svolgimento</w:t>
      </w:r>
    </w:p>
    <w:p w14:paraId="221D2372" w14:textId="3496B34E" w:rsidR="00DE7826" w:rsidRDefault="00DE7826" w:rsidP="00DE7826">
      <w:pPr>
        <w:pStyle w:val="Paragrafoelenco"/>
        <w:numPr>
          <w:ilvl w:val="0"/>
          <w:numId w:val="2"/>
        </w:numPr>
      </w:pPr>
      <w:r>
        <w:t xml:space="preserve">Per applicare il </w:t>
      </w:r>
      <w:r w:rsidR="003008E6">
        <w:t>NAT/PAT</w:t>
      </w:r>
      <w:r>
        <w:t xml:space="preserve"> interno ed esterno e “pubblicare” i server interessat</w:t>
      </w:r>
      <w:r w:rsidR="003008E6">
        <w:t>i</w:t>
      </w:r>
      <w:r>
        <w:t xml:space="preserve"> all’utenza esterna (ovvero renderl</w:t>
      </w:r>
      <w:r w:rsidR="003008E6">
        <w:t>i</w:t>
      </w:r>
      <w:r>
        <w:t xml:space="preserve"> visibil</w:t>
      </w:r>
      <w:r w:rsidR="003008E6">
        <w:t>i</w:t>
      </w:r>
      <w:r>
        <w:t xml:space="preserve"> attraverso un</w:t>
      </w:r>
      <w:r w:rsidR="003008E6">
        <w:t xml:space="preserve"> unico</w:t>
      </w:r>
      <w:r>
        <w:t xml:space="preserve"> indirizzo IP pubblico</w:t>
      </w:r>
      <w:r w:rsidR="003008E6">
        <w:t>,</w:t>
      </w:r>
      <w:r>
        <w:t xml:space="preserve"> occorre, nell’ambito della rete </w:t>
      </w:r>
      <w:r w:rsidR="003008E6">
        <w:t>INSIDE</w:t>
      </w:r>
      <w:r>
        <w:t xml:space="preserve"> </w:t>
      </w:r>
      <w:r w:rsidR="003008E6">
        <w:t xml:space="preserve">configurare </w:t>
      </w:r>
      <w:proofErr w:type="spellStart"/>
      <w:r w:rsidR="003008E6" w:rsidRPr="003008E6">
        <w:rPr>
          <w:b/>
        </w:rPr>
        <w:t>InsideRouter</w:t>
      </w:r>
      <w:proofErr w:type="spellEnd"/>
      <w:r w:rsidR="003008E6">
        <w:t xml:space="preserve"> come segue.</w:t>
      </w:r>
    </w:p>
    <w:p w14:paraId="52E5917F" w14:textId="77777777" w:rsidR="00DE7826" w:rsidRPr="000620A6" w:rsidRDefault="00DE7826" w:rsidP="00DE7826">
      <w:pPr>
        <w:shd w:val="clear" w:color="auto" w:fill="F0F0F0"/>
        <w:spacing w:before="150" w:after="150" w:line="283" w:lineRule="atLeast"/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</w:pPr>
      <w:r w:rsidRPr="000620A6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Defi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nire l’interfaccia interna di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Natting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 (IP NAT INSIDE)</w:t>
      </w:r>
    </w:p>
    <w:p w14:paraId="4C0BA11C" w14:textId="2B78F7F0" w:rsidR="00DE7826" w:rsidRPr="00DE7826" w:rsidRDefault="003008E6" w:rsidP="00DE7826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InsideRouter</w:t>
      </w:r>
      <w:proofErr w:type="spellEnd"/>
      <w:r w:rsidR="00DE7826" w:rsidRPr="00DE7826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(config)#</w:t>
      </w:r>
      <w:r w:rsidR="00DE7826" w:rsidRPr="00DE7826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interface</w:t>
      </w:r>
      <w:r w:rsidR="00DE7826" w:rsidRPr="00DE7826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gi0/0</w:t>
      </w:r>
    </w:p>
    <w:p w14:paraId="75307F31" w14:textId="47AE18FD" w:rsidR="00DE7826" w:rsidRPr="000620A6" w:rsidRDefault="003008E6" w:rsidP="00DE7826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InsideRouter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</w:t>
      </w:r>
      <w:r w:rsidR="00DE7826" w:rsidRPr="000620A6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config-</w:t>
      </w:r>
      <w:proofErr w:type="gramStart"/>
      <w:r w:rsidR="00DE7826" w:rsidRPr="000620A6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if)#</w:t>
      </w:r>
      <w:proofErr w:type="spellStart"/>
      <w:proofErr w:type="gramEnd"/>
      <w:r w:rsidR="00DE7826"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ip</w:t>
      </w:r>
      <w:proofErr w:type="spellEnd"/>
      <w:r w:rsidR="00DE7826"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="00DE7826"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nat</w:t>
      </w:r>
      <w:proofErr w:type="spellEnd"/>
      <w:r w:rsidR="00DE7826"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inside</w:t>
      </w:r>
    </w:p>
    <w:p w14:paraId="608C7AB4" w14:textId="77777777" w:rsidR="00DE7826" w:rsidRPr="000620A6" w:rsidRDefault="00DE7826" w:rsidP="00DE7826">
      <w:pPr>
        <w:shd w:val="clear" w:color="auto" w:fill="F0F0F0"/>
        <w:spacing w:before="150" w:after="150" w:line="283" w:lineRule="atLeast"/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</w:pPr>
      <w:r w:rsidRPr="000620A6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Defi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nire l’interfaccia esterna di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Natting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 (IP NAT OUTSIDE)</w:t>
      </w:r>
    </w:p>
    <w:p w14:paraId="084C27A2" w14:textId="20265A26" w:rsidR="00DE7826" w:rsidRPr="00DE7826" w:rsidRDefault="003008E6" w:rsidP="00DE7826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InsideRouter</w:t>
      </w:r>
      <w:proofErr w:type="spellEnd"/>
      <w:r w:rsidR="00DE7826" w:rsidRPr="00DE7826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(config)#</w:t>
      </w:r>
      <w:r w:rsidR="00DE7826" w:rsidRPr="00DE7826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interface</w:t>
      </w:r>
      <w:r w:rsidR="00DE7826" w:rsidRPr="00DE7826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gi0/1</w:t>
      </w:r>
    </w:p>
    <w:p w14:paraId="6C9915F7" w14:textId="5307E83F" w:rsidR="00DE7826" w:rsidRPr="000620A6" w:rsidRDefault="003008E6" w:rsidP="00DE7826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InsideRouter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</w:t>
      </w:r>
      <w:r w:rsidR="00DE7826" w:rsidRPr="000620A6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config-</w:t>
      </w:r>
      <w:proofErr w:type="gramStart"/>
      <w:r w:rsidR="00DE7826" w:rsidRPr="000620A6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if)#</w:t>
      </w:r>
      <w:proofErr w:type="spellStart"/>
      <w:proofErr w:type="gramEnd"/>
      <w:r w:rsidR="00DE7826"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ip</w:t>
      </w:r>
      <w:proofErr w:type="spellEnd"/>
      <w:r w:rsidR="00DE7826"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="00DE7826"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nat</w:t>
      </w:r>
      <w:proofErr w:type="spellEnd"/>
      <w:r w:rsidR="00DE7826"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outside</w:t>
      </w:r>
    </w:p>
    <w:p w14:paraId="15532C37" w14:textId="77777777" w:rsidR="00F44A95" w:rsidRPr="00DF7B09" w:rsidRDefault="00F44A95" w:rsidP="00F44A95">
      <w:pPr>
        <w:shd w:val="clear" w:color="auto" w:fill="F0F0F0"/>
        <w:spacing w:before="150" w:after="150" w:line="283" w:lineRule="atLeast"/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</w:pPr>
      <w:r w:rsidRPr="000620A6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Defi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nire la lista (ACL) dei Server/PC che potranno accedere agli IP pubblici </w:t>
      </w:r>
      <w:r>
        <w:t xml:space="preserve">  </w:t>
      </w:r>
    </w:p>
    <w:p w14:paraId="32D3F64D" w14:textId="6B2B747F" w:rsidR="00F44A95" w:rsidRPr="00E6716C" w:rsidRDefault="00F44A95" w:rsidP="00F44A95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Outside</w:t>
      </w:r>
      <w:r w:rsidRPr="00E671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Router</w:t>
      </w:r>
      <w:proofErr w:type="spellEnd"/>
      <w:r w:rsidRPr="00E671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(config)#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access-list 10 </w:t>
      </w:r>
      <w:proofErr w:type="gramStart"/>
      <w:r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permit  10.0.0.0</w:t>
      </w:r>
      <w:proofErr w:type="gramEnd"/>
      <w:r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 0.0.0.255</w:t>
      </w:r>
    </w:p>
    <w:p w14:paraId="089CA3EB" w14:textId="77777777" w:rsidR="00F44A95" w:rsidRPr="002E65AF" w:rsidRDefault="00F44A95" w:rsidP="00F44A95">
      <w:pPr>
        <w:rPr>
          <w:sz w:val="18"/>
          <w:lang w:eastAsia="it-IT"/>
        </w:rPr>
      </w:pPr>
      <w:r w:rsidRPr="002E65AF">
        <w:rPr>
          <w:b/>
          <w:sz w:val="18"/>
          <w:lang w:eastAsia="it-IT"/>
        </w:rPr>
        <w:t>Nota</w:t>
      </w:r>
      <w:r w:rsidRPr="002E65AF">
        <w:rPr>
          <w:b/>
          <w:sz w:val="18"/>
          <w:vertAlign w:val="superscript"/>
          <w:lang w:eastAsia="it-IT"/>
        </w:rPr>
        <w:t>1</w:t>
      </w:r>
      <w:r w:rsidRPr="002E65AF">
        <w:rPr>
          <w:sz w:val="18"/>
          <w:lang w:eastAsia="it-IT"/>
        </w:rPr>
        <w:t xml:space="preserve">: </w:t>
      </w:r>
      <w:r>
        <w:rPr>
          <w:sz w:val="18"/>
          <w:lang w:eastAsia="it-IT"/>
        </w:rPr>
        <w:t>il valore 10 è un valore numerico identificativo dell’ACL</w:t>
      </w:r>
    </w:p>
    <w:p w14:paraId="7C492DD5" w14:textId="6305A302" w:rsidR="00F44A95" w:rsidRPr="002E65AF" w:rsidRDefault="00F44A95" w:rsidP="00F44A95">
      <w:pPr>
        <w:rPr>
          <w:sz w:val="18"/>
          <w:lang w:eastAsia="it-IT"/>
        </w:rPr>
      </w:pPr>
      <w:r w:rsidRPr="002E65AF">
        <w:rPr>
          <w:b/>
          <w:sz w:val="18"/>
          <w:lang w:eastAsia="it-IT"/>
        </w:rPr>
        <w:t>Nota</w:t>
      </w:r>
      <w:r>
        <w:rPr>
          <w:b/>
          <w:sz w:val="18"/>
          <w:vertAlign w:val="superscript"/>
          <w:lang w:eastAsia="it-IT"/>
        </w:rPr>
        <w:t>2</w:t>
      </w:r>
      <w:r w:rsidRPr="002E65AF">
        <w:rPr>
          <w:sz w:val="18"/>
          <w:lang w:eastAsia="it-IT"/>
        </w:rPr>
        <w:t xml:space="preserve">: si osservi che per specificare “tutti i calcolatori” della rete </w:t>
      </w:r>
      <w:r>
        <w:rPr>
          <w:sz w:val="18"/>
          <w:lang w:eastAsia="it-IT"/>
        </w:rPr>
        <w:t>10.0.</w:t>
      </w:r>
      <w:r w:rsidRPr="002E65AF">
        <w:rPr>
          <w:sz w:val="18"/>
          <w:lang w:eastAsia="it-IT"/>
        </w:rPr>
        <w:t>0.0/24 si usa l’indirizzo di rete</w:t>
      </w:r>
    </w:p>
    <w:p w14:paraId="1E703ED0" w14:textId="77777777" w:rsidR="00F44A95" w:rsidRPr="002E65AF" w:rsidRDefault="00F44A95" w:rsidP="00F44A95">
      <w:pPr>
        <w:rPr>
          <w:sz w:val="18"/>
          <w:lang w:eastAsia="it-IT"/>
        </w:rPr>
      </w:pPr>
      <w:r w:rsidRPr="002E65AF">
        <w:rPr>
          <w:b/>
          <w:sz w:val="18"/>
          <w:lang w:eastAsia="it-IT"/>
        </w:rPr>
        <w:t>Nota</w:t>
      </w:r>
      <w:r>
        <w:rPr>
          <w:b/>
          <w:sz w:val="18"/>
          <w:vertAlign w:val="superscript"/>
          <w:lang w:eastAsia="it-IT"/>
        </w:rPr>
        <w:t>3</w:t>
      </w:r>
      <w:r w:rsidRPr="002E65AF">
        <w:rPr>
          <w:sz w:val="18"/>
          <w:lang w:eastAsia="it-IT"/>
        </w:rPr>
        <w:t xml:space="preserve">: </w:t>
      </w:r>
      <w:r>
        <w:rPr>
          <w:sz w:val="18"/>
          <w:lang w:eastAsia="it-IT"/>
        </w:rPr>
        <w:t>si osservi</w:t>
      </w:r>
      <w:r w:rsidRPr="002E65AF">
        <w:rPr>
          <w:sz w:val="18"/>
          <w:lang w:eastAsia="it-IT"/>
        </w:rPr>
        <w:t xml:space="preserve"> che la </w:t>
      </w:r>
      <w:r w:rsidRPr="00F412C4">
        <w:rPr>
          <w:b/>
          <w:sz w:val="18"/>
          <w:lang w:eastAsia="it-IT"/>
        </w:rPr>
        <w:t>SUBNET MASK</w:t>
      </w:r>
      <w:r w:rsidRPr="002E65AF">
        <w:rPr>
          <w:sz w:val="18"/>
          <w:lang w:eastAsia="it-IT"/>
        </w:rPr>
        <w:t xml:space="preserve"> è sostituita dalla </w:t>
      </w:r>
      <w:r w:rsidRPr="00F412C4">
        <w:rPr>
          <w:b/>
          <w:sz w:val="18"/>
          <w:lang w:eastAsia="it-IT"/>
        </w:rPr>
        <w:t>WILD CARD MASK</w:t>
      </w:r>
      <w:r w:rsidRPr="002E65AF">
        <w:rPr>
          <w:sz w:val="18"/>
          <w:lang w:eastAsia="it-IT"/>
        </w:rPr>
        <w:t xml:space="preserve"> che ha una notazione complementare alla precedente</w:t>
      </w:r>
    </w:p>
    <w:p w14:paraId="532683E8" w14:textId="63DE7679" w:rsidR="00F44A95" w:rsidRPr="00B84B25" w:rsidRDefault="00F44A95" w:rsidP="00F44A95">
      <w:pPr>
        <w:shd w:val="clear" w:color="auto" w:fill="F0F0F0"/>
        <w:spacing w:before="150" w:after="150" w:line="283" w:lineRule="atLeast"/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</w:pPr>
      <w:r w:rsidRPr="00B84B25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Associare il pool all’ACL</w:t>
      </w:r>
      <w:r w:rsidR="00B84B25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 xml:space="preserve"> ed abilitare il PAT/NAT con </w:t>
      </w:r>
      <w:proofErr w:type="spellStart"/>
      <w:r w:rsidR="00B84B25"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overload</w:t>
      </w:r>
      <w:proofErr w:type="spellEnd"/>
      <w:r w:rsidR="00B84B25">
        <w:t xml:space="preserve">  </w:t>
      </w:r>
    </w:p>
    <w:p w14:paraId="079F4D07" w14:textId="67CA4B24" w:rsidR="00F44A95" w:rsidRPr="0099227C" w:rsidRDefault="00F44A95" w:rsidP="00F44A95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Outside</w:t>
      </w:r>
      <w:r w:rsidRPr="00E671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Router</w:t>
      </w:r>
      <w:proofErr w:type="spellEnd"/>
      <w:r w:rsidRPr="0099227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(config)#</w:t>
      </w:r>
      <w:proofErr w:type="spellStart"/>
      <w:r w:rsidRPr="0099227C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ip</w:t>
      </w:r>
      <w:proofErr w:type="spellEnd"/>
      <w:r w:rsidRPr="0099227C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</w:t>
      </w:r>
      <w:proofErr w:type="spellStart"/>
      <w:r w:rsidRPr="0099227C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nat</w:t>
      </w:r>
      <w:proofErr w:type="spellEnd"/>
      <w:r w:rsidRPr="0099227C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inside source list 10 </w:t>
      </w:r>
      <w:r w:rsidR="00B84B25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interface Gi0/1</w:t>
      </w:r>
      <w:r w:rsidRPr="0099227C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 xml:space="preserve"> </w:t>
      </w:r>
      <w:r w:rsidR="00B84B25">
        <w:rPr>
          <w:rFonts w:ascii="Courier New" w:eastAsia="Times New Roman" w:hAnsi="Courier New" w:cs="Courier New"/>
          <w:b/>
          <w:color w:val="000000"/>
          <w:sz w:val="18"/>
          <w:szCs w:val="18"/>
          <w:lang w:val="en-GB" w:eastAsia="it-IT"/>
        </w:rPr>
        <w:t>overload</w:t>
      </w:r>
    </w:p>
    <w:p w14:paraId="75B4A044" w14:textId="1462DC7D" w:rsidR="003B2A7F" w:rsidRPr="002E65AF" w:rsidRDefault="003B2A7F" w:rsidP="003B2A7F">
      <w:pPr>
        <w:rPr>
          <w:sz w:val="18"/>
          <w:lang w:eastAsia="it-IT"/>
        </w:rPr>
      </w:pPr>
      <w:r w:rsidRPr="002E65AF">
        <w:rPr>
          <w:b/>
          <w:sz w:val="18"/>
          <w:lang w:eastAsia="it-IT"/>
        </w:rPr>
        <w:t>Nota</w:t>
      </w:r>
      <w:r w:rsidRPr="002E65AF">
        <w:rPr>
          <w:b/>
          <w:sz w:val="18"/>
          <w:vertAlign w:val="superscript"/>
          <w:lang w:eastAsia="it-IT"/>
        </w:rPr>
        <w:t>1</w:t>
      </w:r>
      <w:r w:rsidRPr="002E65AF">
        <w:rPr>
          <w:sz w:val="18"/>
          <w:lang w:eastAsia="it-IT"/>
        </w:rPr>
        <w:t xml:space="preserve">: </w:t>
      </w:r>
      <w:r>
        <w:rPr>
          <w:sz w:val="18"/>
          <w:lang w:eastAsia="it-IT"/>
        </w:rPr>
        <w:t>il valore 10 è un valore numerico identificativo dell’ACL definita</w:t>
      </w:r>
    </w:p>
    <w:p w14:paraId="2D754059" w14:textId="056834F2" w:rsidR="003B2A7F" w:rsidRPr="002E65AF" w:rsidRDefault="003B2A7F" w:rsidP="003B2A7F">
      <w:pPr>
        <w:rPr>
          <w:sz w:val="18"/>
          <w:lang w:eastAsia="it-IT"/>
        </w:rPr>
      </w:pPr>
      <w:r w:rsidRPr="002E65AF">
        <w:rPr>
          <w:b/>
          <w:sz w:val="18"/>
          <w:lang w:eastAsia="it-IT"/>
        </w:rPr>
        <w:t>Nota</w:t>
      </w:r>
      <w:r>
        <w:rPr>
          <w:b/>
          <w:sz w:val="18"/>
          <w:vertAlign w:val="superscript"/>
          <w:lang w:eastAsia="it-IT"/>
        </w:rPr>
        <w:t>2</w:t>
      </w:r>
      <w:r w:rsidRPr="002E65AF">
        <w:rPr>
          <w:sz w:val="18"/>
          <w:lang w:eastAsia="it-IT"/>
        </w:rPr>
        <w:t xml:space="preserve">: </w:t>
      </w:r>
      <w:r>
        <w:rPr>
          <w:sz w:val="18"/>
          <w:lang w:eastAsia="it-IT"/>
        </w:rPr>
        <w:t xml:space="preserve">Gi0/1 è la denominazione dell’interfaccia pubblica del router </w:t>
      </w:r>
      <w:proofErr w:type="spellStart"/>
      <w:r>
        <w:rPr>
          <w:sz w:val="18"/>
          <w:lang w:eastAsia="it-IT"/>
        </w:rPr>
        <w:t>InsideRouter</w:t>
      </w:r>
      <w:proofErr w:type="spellEnd"/>
      <w:r>
        <w:rPr>
          <w:sz w:val="18"/>
          <w:lang w:eastAsia="it-IT"/>
        </w:rPr>
        <w:t xml:space="preserve"> valida solo </w:t>
      </w:r>
      <w:proofErr w:type="gramStart"/>
      <w:r>
        <w:rPr>
          <w:sz w:val="18"/>
          <w:lang w:eastAsia="it-IT"/>
        </w:rPr>
        <w:t>per  questo</w:t>
      </w:r>
      <w:proofErr w:type="gramEnd"/>
      <w:r>
        <w:rPr>
          <w:sz w:val="18"/>
          <w:lang w:eastAsia="it-IT"/>
        </w:rPr>
        <w:t xml:space="preserve">  esempio</w:t>
      </w:r>
    </w:p>
    <w:p w14:paraId="30374BC0" w14:textId="5DC46292" w:rsidR="003B2A7F" w:rsidRPr="003B2A7F" w:rsidRDefault="0033255D" w:rsidP="003B2A7F">
      <w:pPr>
        <w:pStyle w:val="Nessunaspaziatura"/>
        <w:rPr>
          <w:lang w:eastAsia="it-IT"/>
        </w:rPr>
      </w:pPr>
      <w:r w:rsidRPr="002E65AF">
        <w:rPr>
          <w:b/>
          <w:sz w:val="18"/>
          <w:lang w:eastAsia="it-IT"/>
        </w:rPr>
        <w:t>Nota</w:t>
      </w:r>
      <w:r>
        <w:rPr>
          <w:b/>
          <w:sz w:val="18"/>
          <w:vertAlign w:val="superscript"/>
          <w:lang w:eastAsia="it-IT"/>
        </w:rPr>
        <w:t>3</w:t>
      </w:r>
      <w:r w:rsidRPr="002E65AF">
        <w:rPr>
          <w:sz w:val="18"/>
          <w:lang w:eastAsia="it-IT"/>
        </w:rPr>
        <w:t>:</w:t>
      </w:r>
      <w:r>
        <w:rPr>
          <w:sz w:val="18"/>
          <w:lang w:eastAsia="it-IT"/>
        </w:rPr>
        <w:t xml:space="preserve"> il termine </w:t>
      </w:r>
      <w:proofErr w:type="spellStart"/>
      <w:r w:rsidRPr="00DF2F1C">
        <w:rPr>
          <w:b/>
          <w:sz w:val="18"/>
          <w:lang w:eastAsia="it-IT"/>
        </w:rPr>
        <w:t>overload</w:t>
      </w:r>
      <w:proofErr w:type="spellEnd"/>
      <w:r>
        <w:rPr>
          <w:sz w:val="18"/>
          <w:lang w:eastAsia="it-IT"/>
        </w:rPr>
        <w:t xml:space="preserve"> abilita il PAT</w:t>
      </w:r>
    </w:p>
    <w:p w14:paraId="055AAEAF" w14:textId="72B8A24D" w:rsidR="00F44A95" w:rsidRPr="004C0F27" w:rsidRDefault="00F44A95" w:rsidP="00F44A95">
      <w:pPr>
        <w:shd w:val="clear" w:color="auto" w:fill="F0F0F0"/>
        <w:spacing w:before="150" w:after="150" w:line="283" w:lineRule="atLeast"/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</w:pPr>
      <w:r w:rsidRPr="003B2A7F">
        <w:rPr>
          <w:b/>
          <w:sz w:val="18"/>
          <w:lang w:eastAsia="it-IT"/>
        </w:rPr>
        <w:lastRenderedPageBreak/>
        <w:t xml:space="preserve"> 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it-IT"/>
        </w:rPr>
        <w:t>Per visualizzare lo stato della NAT TABLE sul router, impostare il seguente comando</w:t>
      </w:r>
    </w:p>
    <w:p w14:paraId="02EC1857" w14:textId="77777777" w:rsidR="00F44A95" w:rsidRPr="004C0F27" w:rsidRDefault="00F44A95" w:rsidP="00F44A95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Outside</w:t>
      </w:r>
      <w:r w:rsidRPr="00E6716C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Router</w:t>
      </w:r>
      <w:proofErr w:type="spellEnd"/>
      <w:r w:rsidRPr="00D62616"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>#</w:t>
      </w:r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US" w:eastAsia="it-IT"/>
        </w:rPr>
        <w:t>sh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val="en-US" w:eastAsia="it-IT"/>
        </w:rPr>
        <w:t>ow</w:t>
      </w:r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US" w:eastAsia="it-IT"/>
        </w:rPr>
        <w:t>ip</w:t>
      </w:r>
      <w:proofErr w:type="spellEnd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US" w:eastAsia="it-IT"/>
        </w:rPr>
        <w:t xml:space="preserve"> </w:t>
      </w:r>
      <w:proofErr w:type="spellStart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US" w:eastAsia="it-IT"/>
        </w:rPr>
        <w:t>nat</w:t>
      </w:r>
      <w:proofErr w:type="spellEnd"/>
      <w:r w:rsidRPr="00E01C24">
        <w:rPr>
          <w:rFonts w:ascii="Courier New" w:eastAsia="Times New Roman" w:hAnsi="Courier New" w:cs="Courier New"/>
          <w:b/>
          <w:color w:val="000000"/>
          <w:sz w:val="18"/>
          <w:szCs w:val="18"/>
          <w:lang w:val="en-US" w:eastAsia="it-IT"/>
        </w:rPr>
        <w:t xml:space="preserve"> translations</w:t>
      </w:r>
    </w:p>
    <w:p w14:paraId="366E6DE4" w14:textId="77777777" w:rsidR="00F44A95" w:rsidRPr="00D62616" w:rsidRDefault="00F44A95" w:rsidP="00F44A95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 xml:space="preserve">  Pro </w:t>
      </w:r>
      <w:r w:rsidRPr="00D62616"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 xml:space="preserve">  Inside global      Inside local       Outside local      Outside global</w:t>
      </w:r>
    </w:p>
    <w:p w14:paraId="457A84B8" w14:textId="77777777" w:rsidR="00F44A95" w:rsidRPr="00241735" w:rsidRDefault="00F44A95" w:rsidP="00F44A95">
      <w:pPr>
        <w:pBdr>
          <w:top w:val="dashed" w:sz="6" w:space="11" w:color="CCCCCC"/>
          <w:left w:val="dashed" w:sz="6" w:space="11" w:color="CCCCCC"/>
          <w:bottom w:val="dashed" w:sz="6" w:space="11" w:color="CCCCCC"/>
          <w:right w:val="dashed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it-IT"/>
        </w:rPr>
        <w:t xml:space="preserve">  </w:t>
      </w:r>
    </w:p>
    <w:p w14:paraId="08425CDD" w14:textId="77777777" w:rsidR="00F44A95" w:rsidRPr="00282C37" w:rsidRDefault="00F44A95" w:rsidP="00F44A95">
      <w:r w:rsidRPr="00241735">
        <w:rPr>
          <w:lang w:val="en-GB" w:eastAsia="it-IT"/>
        </w:rPr>
        <w:t xml:space="preserve"> </w:t>
      </w:r>
      <w:r>
        <w:rPr>
          <w:lang w:eastAsia="it-IT"/>
        </w:rPr>
        <w:t xml:space="preserve">Notare che appena impostato il NAT la </w:t>
      </w:r>
      <w:r w:rsidRPr="00F51607">
        <w:rPr>
          <w:b/>
          <w:lang w:eastAsia="it-IT"/>
        </w:rPr>
        <w:t xml:space="preserve">NAT </w:t>
      </w:r>
      <w:proofErr w:type="spellStart"/>
      <w:r w:rsidRPr="00F51607">
        <w:rPr>
          <w:b/>
          <w:lang w:eastAsia="it-IT"/>
        </w:rPr>
        <w:t>table</w:t>
      </w:r>
      <w:proofErr w:type="spellEnd"/>
      <w:r w:rsidRPr="00F51607">
        <w:rPr>
          <w:b/>
          <w:lang w:eastAsia="it-IT"/>
        </w:rPr>
        <w:t xml:space="preserve"> risulta vuota</w:t>
      </w:r>
      <w:r>
        <w:rPr>
          <w:lang w:eastAsia="it-IT"/>
        </w:rPr>
        <w:t>.</w:t>
      </w:r>
    </w:p>
    <w:p w14:paraId="74F151D7" w14:textId="77777777" w:rsidR="00F44A95" w:rsidRPr="00177ACA" w:rsidRDefault="00F44A95" w:rsidP="00F44A95">
      <w:r w:rsidRPr="00177ACA">
        <w:t xml:space="preserve">Esempio di contenuto della </w:t>
      </w:r>
      <w:r>
        <w:t>NAT TABLE dopo un certo periodo di attività svolta sulla rete</w:t>
      </w:r>
    </w:p>
    <w:p w14:paraId="68DD90DA" w14:textId="286E8822" w:rsidR="00F44A95" w:rsidRDefault="00E851FF" w:rsidP="00F44A9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0C44DD" wp14:editId="6D9FD9AC">
            <wp:extent cx="5158105" cy="1919605"/>
            <wp:effectExtent l="0" t="0" r="4445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DCD4" w14:textId="77777777" w:rsidR="00F44A95" w:rsidRPr="004C0F27" w:rsidRDefault="00F44A95" w:rsidP="00F44A95">
      <w:pPr>
        <w:rPr>
          <w:lang w:val="en-GB"/>
        </w:rPr>
      </w:pPr>
    </w:p>
    <w:p w14:paraId="3DEF779B" w14:textId="77777777" w:rsidR="00F44A95" w:rsidRDefault="00F44A95" w:rsidP="00F44A95">
      <w:pPr>
        <w:pStyle w:val="Nessunaspaziatura"/>
        <w:rPr>
          <w:lang w:eastAsia="it-IT"/>
        </w:rPr>
      </w:pPr>
    </w:p>
    <w:p w14:paraId="07CB8D8F" w14:textId="77777777" w:rsidR="00F44A95" w:rsidRDefault="00F44A95" w:rsidP="00F44A95">
      <w:pPr>
        <w:pStyle w:val="Nessunaspaziatura"/>
        <w:rPr>
          <w:lang w:eastAsia="it-IT"/>
        </w:rPr>
      </w:pPr>
    </w:p>
    <w:sectPr w:rsidR="00F44A95" w:rsidSect="00653A42">
      <w:pgSz w:w="11906" w:h="16838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73896"/>
    <w:multiLevelType w:val="hybridMultilevel"/>
    <w:tmpl w:val="1A3E1C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15B"/>
    <w:multiLevelType w:val="hybridMultilevel"/>
    <w:tmpl w:val="23A6003E"/>
    <w:lvl w:ilvl="0" w:tplc="0410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 w15:restartNumberingAfterBreak="0">
    <w:nsid w:val="4EDD385E"/>
    <w:multiLevelType w:val="hybridMultilevel"/>
    <w:tmpl w:val="3D0E9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7058D"/>
    <w:multiLevelType w:val="hybridMultilevel"/>
    <w:tmpl w:val="3A9C04B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A2"/>
    <w:rsid w:val="00001D8A"/>
    <w:rsid w:val="000620A6"/>
    <w:rsid w:val="00093F02"/>
    <w:rsid w:val="00122851"/>
    <w:rsid w:val="00137E7C"/>
    <w:rsid w:val="00152698"/>
    <w:rsid w:val="001704E0"/>
    <w:rsid w:val="00177ACA"/>
    <w:rsid w:val="001A3878"/>
    <w:rsid w:val="001D6E89"/>
    <w:rsid w:val="00203775"/>
    <w:rsid w:val="00282C37"/>
    <w:rsid w:val="002855B4"/>
    <w:rsid w:val="002B573D"/>
    <w:rsid w:val="002B6315"/>
    <w:rsid w:val="002B7ED9"/>
    <w:rsid w:val="002C0747"/>
    <w:rsid w:val="002C36FC"/>
    <w:rsid w:val="002E34D3"/>
    <w:rsid w:val="002E5CDC"/>
    <w:rsid w:val="002E65AF"/>
    <w:rsid w:val="003008E6"/>
    <w:rsid w:val="003021F4"/>
    <w:rsid w:val="00310220"/>
    <w:rsid w:val="0033255D"/>
    <w:rsid w:val="003375F9"/>
    <w:rsid w:val="00352BF4"/>
    <w:rsid w:val="00371110"/>
    <w:rsid w:val="003B2A7F"/>
    <w:rsid w:val="003C3E03"/>
    <w:rsid w:val="00401767"/>
    <w:rsid w:val="0042153C"/>
    <w:rsid w:val="00421CB0"/>
    <w:rsid w:val="00421F2B"/>
    <w:rsid w:val="00443FA4"/>
    <w:rsid w:val="004461A1"/>
    <w:rsid w:val="00474815"/>
    <w:rsid w:val="004C0F27"/>
    <w:rsid w:val="004E2F8C"/>
    <w:rsid w:val="004E6B5F"/>
    <w:rsid w:val="00511862"/>
    <w:rsid w:val="005B6CE1"/>
    <w:rsid w:val="005E0791"/>
    <w:rsid w:val="00600CE9"/>
    <w:rsid w:val="006110A2"/>
    <w:rsid w:val="006140C2"/>
    <w:rsid w:val="0061575E"/>
    <w:rsid w:val="00653A42"/>
    <w:rsid w:val="006561CF"/>
    <w:rsid w:val="00674F2F"/>
    <w:rsid w:val="00686796"/>
    <w:rsid w:val="006D5694"/>
    <w:rsid w:val="00717E50"/>
    <w:rsid w:val="00752576"/>
    <w:rsid w:val="00766217"/>
    <w:rsid w:val="0077646D"/>
    <w:rsid w:val="007A7B4C"/>
    <w:rsid w:val="008155A2"/>
    <w:rsid w:val="0088344C"/>
    <w:rsid w:val="008939B7"/>
    <w:rsid w:val="008951CF"/>
    <w:rsid w:val="008F1298"/>
    <w:rsid w:val="0090657F"/>
    <w:rsid w:val="00920DB5"/>
    <w:rsid w:val="00984137"/>
    <w:rsid w:val="0099227C"/>
    <w:rsid w:val="009C2313"/>
    <w:rsid w:val="00A017E6"/>
    <w:rsid w:val="00A723B0"/>
    <w:rsid w:val="00B03266"/>
    <w:rsid w:val="00B62B30"/>
    <w:rsid w:val="00B73A42"/>
    <w:rsid w:val="00B84B25"/>
    <w:rsid w:val="00BB6E18"/>
    <w:rsid w:val="00C36BD3"/>
    <w:rsid w:val="00C61B15"/>
    <w:rsid w:val="00C6569C"/>
    <w:rsid w:val="00D063A7"/>
    <w:rsid w:val="00DC1C0E"/>
    <w:rsid w:val="00DD6BB3"/>
    <w:rsid w:val="00DE7826"/>
    <w:rsid w:val="00DF2F1C"/>
    <w:rsid w:val="00DF4ADD"/>
    <w:rsid w:val="00DF7B09"/>
    <w:rsid w:val="00E01C24"/>
    <w:rsid w:val="00E27762"/>
    <w:rsid w:val="00E53D67"/>
    <w:rsid w:val="00E635EC"/>
    <w:rsid w:val="00E6716C"/>
    <w:rsid w:val="00E851FF"/>
    <w:rsid w:val="00ED5192"/>
    <w:rsid w:val="00EE67DA"/>
    <w:rsid w:val="00EF09B7"/>
    <w:rsid w:val="00EF3936"/>
    <w:rsid w:val="00F20647"/>
    <w:rsid w:val="00F412C4"/>
    <w:rsid w:val="00F44A95"/>
    <w:rsid w:val="00F51607"/>
    <w:rsid w:val="00F877CA"/>
    <w:rsid w:val="00FB5BA1"/>
    <w:rsid w:val="00FE2E2B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3B83"/>
  <w15:chartTrackingRefBased/>
  <w15:docId w15:val="{0DDF8F0F-4C14-4408-ACE4-71C3602F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2576"/>
    <w:pPr>
      <w:ind w:left="720"/>
      <w:contextualSpacing/>
    </w:pPr>
  </w:style>
  <w:style w:type="paragraph" w:styleId="Nessunaspaziatura">
    <w:name w:val="No Spacing"/>
    <w:uiPriority w:val="1"/>
    <w:qFormat/>
    <w:rsid w:val="00F44A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20</cp:revision>
  <dcterms:created xsi:type="dcterms:W3CDTF">2018-01-21T05:14:00Z</dcterms:created>
  <dcterms:modified xsi:type="dcterms:W3CDTF">2018-01-21T07:15:00Z</dcterms:modified>
  <cp:contentStatus>V.1.0</cp:contentStatus>
</cp:coreProperties>
</file>