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CA" w:rsidRDefault="00752576" w:rsidP="00752576">
      <w:pPr>
        <w:jc w:val="center"/>
        <w:rPr>
          <w:b/>
          <w:sz w:val="28"/>
        </w:rPr>
      </w:pPr>
      <w:r w:rsidRPr="00752576">
        <w:rPr>
          <w:b/>
          <w:sz w:val="28"/>
        </w:rPr>
        <w:t xml:space="preserve">Esercitazione </w:t>
      </w:r>
      <w:proofErr w:type="spellStart"/>
      <w:r w:rsidR="00177ACA">
        <w:rPr>
          <w:b/>
          <w:sz w:val="28"/>
        </w:rPr>
        <w:t>SeR</w:t>
      </w:r>
      <w:proofErr w:type="spellEnd"/>
    </w:p>
    <w:p w:rsidR="00316FA7" w:rsidRPr="00752576" w:rsidRDefault="00474815" w:rsidP="00752576">
      <w:pPr>
        <w:jc w:val="center"/>
        <w:rPr>
          <w:b/>
          <w:sz w:val="28"/>
        </w:rPr>
      </w:pPr>
      <w:r>
        <w:rPr>
          <w:b/>
          <w:sz w:val="28"/>
        </w:rPr>
        <w:t>“Impostazione s</w:t>
      </w:r>
      <w:r w:rsidR="00752576" w:rsidRPr="00752576">
        <w:rPr>
          <w:b/>
          <w:sz w:val="28"/>
        </w:rPr>
        <w:t>ervizi</w:t>
      </w:r>
      <w:r w:rsidR="00177ACA">
        <w:rPr>
          <w:b/>
          <w:sz w:val="28"/>
        </w:rPr>
        <w:t xml:space="preserve"> con NAT</w:t>
      </w:r>
      <w:bookmarkStart w:id="0" w:name="_GoBack"/>
      <w:bookmarkEnd w:id="0"/>
      <w:r w:rsidR="00752576" w:rsidRPr="00752576">
        <w:rPr>
          <w:b/>
          <w:sz w:val="28"/>
        </w:rPr>
        <w:t xml:space="preserve"> statico</w:t>
      </w:r>
      <w:r>
        <w:rPr>
          <w:b/>
          <w:sz w:val="28"/>
        </w:rPr>
        <w:t>”</w:t>
      </w:r>
    </w:p>
    <w:p w:rsidR="00752576" w:rsidRPr="006D5694" w:rsidRDefault="00752576" w:rsidP="00752576">
      <w:pPr>
        <w:jc w:val="center"/>
      </w:pPr>
      <w:r w:rsidRPr="006D5694">
        <w:t xml:space="preserve">classe 5G – </w:t>
      </w:r>
      <w:proofErr w:type="spellStart"/>
      <w:r w:rsidRPr="006D5694">
        <w:t>a.s.</w:t>
      </w:r>
      <w:proofErr w:type="spellEnd"/>
      <w:r w:rsidRPr="006D5694">
        <w:t xml:space="preserve"> 2017/2018</w:t>
      </w:r>
    </w:p>
    <w:p w:rsidR="00E01C24" w:rsidRDefault="00474815">
      <w:r w:rsidRPr="00474815">
        <w:rPr>
          <w:b/>
        </w:rPr>
        <w:t>Obiettivo generale</w:t>
      </w:r>
      <w:r w:rsidRPr="00474815">
        <w:t>: fare in m</w:t>
      </w:r>
      <w:r>
        <w:t>odo che i servizi della rete “</w:t>
      </w:r>
      <w:r w:rsidR="006D5694">
        <w:t>Inside</w:t>
      </w:r>
      <w:r>
        <w:t xml:space="preserve">” siano raggiungibili dalla seconda rete </w:t>
      </w:r>
      <w:r w:rsidR="006D5694">
        <w:t>“</w:t>
      </w:r>
      <w:proofErr w:type="spellStart"/>
      <w:r w:rsidR="006D5694">
        <w:t>Outside</w:t>
      </w:r>
      <w:proofErr w:type="spellEnd"/>
      <w:r w:rsidR="006D5694">
        <w:t xml:space="preserve">” </w:t>
      </w:r>
      <w:r>
        <w:t xml:space="preserve">utilizzando l’indirizzo IP “pubblico” del </w:t>
      </w:r>
      <w:r w:rsidR="006D5694">
        <w:t>Inside</w:t>
      </w:r>
      <w:r>
        <w:t xml:space="preserve"> (80.0.0.2)</w:t>
      </w:r>
      <w:r w:rsidR="00E01C24">
        <w:t xml:space="preserve"> in modo da non consentire ad utenze esterne alla rete </w:t>
      </w:r>
      <w:r w:rsidR="006D5694">
        <w:t>“Inside”</w:t>
      </w:r>
      <w:r w:rsidR="00E01C24">
        <w:t xml:space="preserve"> di interagire con indirizzi IP appartenenti alla stessa rete. </w:t>
      </w:r>
    </w:p>
    <w:p w:rsidR="008155A2" w:rsidRDefault="00E01C24">
      <w:r w:rsidRPr="00E01C24">
        <w:rPr>
          <w:b/>
        </w:rPr>
        <w:t>Scopo</w:t>
      </w:r>
      <w:r>
        <w:t xml:space="preserve">: incrementare il livello di </w:t>
      </w:r>
      <w:r w:rsidRPr="00E01C24">
        <w:rPr>
          <w:b/>
        </w:rPr>
        <w:t>sicurezza</w:t>
      </w:r>
      <w:r>
        <w:t xml:space="preserve"> di accesso ai server.</w:t>
      </w:r>
    </w:p>
    <w:p w:rsidR="006D5694" w:rsidRPr="006D5694" w:rsidRDefault="006D5694">
      <w:pPr>
        <w:rPr>
          <w:b/>
        </w:rPr>
      </w:pPr>
      <w:r w:rsidRPr="006D5694">
        <w:rPr>
          <w:b/>
        </w:rPr>
        <w:t>Occorre</w:t>
      </w:r>
    </w:p>
    <w:p w:rsidR="008155A2" w:rsidRDefault="00752576" w:rsidP="00752576">
      <w:pPr>
        <w:pStyle w:val="Paragrafoelenco"/>
        <w:numPr>
          <w:ilvl w:val="0"/>
          <w:numId w:val="1"/>
        </w:numPr>
      </w:pPr>
      <w:r w:rsidRPr="00752576">
        <w:t xml:space="preserve">Realizzare la topologia </w:t>
      </w:r>
      <w:r>
        <w:t>di rete schematizzata in figura.</w:t>
      </w:r>
    </w:p>
    <w:p w:rsidR="00752576" w:rsidRPr="00752576" w:rsidRDefault="00752576" w:rsidP="00752576">
      <w:pPr>
        <w:pStyle w:val="Paragrafoelenco"/>
        <w:numPr>
          <w:ilvl w:val="0"/>
          <w:numId w:val="1"/>
        </w:numPr>
      </w:pPr>
      <w:r>
        <w:t>Verificarne la connettività ed il funzionamento dei singoli servizi rendendoli fruibili anche dalla rete remota</w:t>
      </w:r>
    </w:p>
    <w:p w:rsidR="008155A2" w:rsidRDefault="008939B7">
      <w:r>
        <w:rPr>
          <w:noProof/>
        </w:rPr>
        <w:drawing>
          <wp:inline distT="0" distB="0" distL="0" distR="0">
            <wp:extent cx="6116955" cy="19475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A6" w:rsidRDefault="000620A6">
      <w:r>
        <w:t>Svolgimento</w:t>
      </w:r>
    </w:p>
    <w:p w:rsidR="000620A6" w:rsidRDefault="000620A6" w:rsidP="000620A6">
      <w:pPr>
        <w:pStyle w:val="Paragrafoelenco"/>
        <w:numPr>
          <w:ilvl w:val="0"/>
          <w:numId w:val="2"/>
        </w:numPr>
      </w:pPr>
      <w:r>
        <w:t>Per applicare il NATTING interno ed esterno</w:t>
      </w:r>
      <w:r w:rsidR="00E01C24">
        <w:t xml:space="preserve"> e “pubblicare” il server interessato all’utenza esterna (ovvero renderlo visibile attraverso un indirizzo IP pubblico) occorre, nell’ambito della rete “</w:t>
      </w:r>
      <w:proofErr w:type="spellStart"/>
      <w:r w:rsidR="00E01C24">
        <w:t>local</w:t>
      </w:r>
      <w:proofErr w:type="spellEnd"/>
      <w:r w:rsidR="00E01C24">
        <w:t xml:space="preserve">”, </w:t>
      </w:r>
      <w:proofErr w:type="gramStart"/>
      <w:r w:rsidR="00E01C24">
        <w:t>fare  quanto</w:t>
      </w:r>
      <w:proofErr w:type="gramEnd"/>
      <w:r w:rsidR="00E01C24">
        <w:t xml:space="preserve"> segue.</w:t>
      </w:r>
    </w:p>
    <w:p w:rsidR="000620A6" w:rsidRPr="000620A6" w:rsidRDefault="000620A6" w:rsidP="000620A6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nire l’interfaccia interna di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Natting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(IP NAT INSIDE)</w:t>
      </w:r>
    </w:p>
    <w:p w:rsidR="000620A6" w:rsidRPr="000620A6" w:rsidRDefault="000620A6" w:rsidP="000620A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router(</w:t>
      </w:r>
      <w:proofErr w:type="spellStart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config</w:t>
      </w:r>
      <w:proofErr w:type="spellEnd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)#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eastAsia="it-IT"/>
        </w:rPr>
        <w:t>interface</w:t>
      </w:r>
      <w:proofErr w:type="spellEnd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  <w:r w:rsidR="00E01C24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gi</w:t>
      </w:r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0/0</w:t>
      </w:r>
    </w:p>
    <w:p w:rsidR="000620A6" w:rsidRPr="000620A6" w:rsidRDefault="000620A6" w:rsidP="000620A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router(config-</w:t>
      </w:r>
      <w:proofErr w:type="gramStart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if)#</w:t>
      </w:r>
      <w:proofErr w:type="spellStart"/>
      <w:proofErr w:type="gram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inside</w:t>
      </w:r>
    </w:p>
    <w:p w:rsidR="000620A6" w:rsidRPr="000620A6" w:rsidRDefault="000620A6" w:rsidP="000620A6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nire l’interfaccia esterna di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Natting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(IP NAT OUTSIDE)</w:t>
      </w:r>
    </w:p>
    <w:p w:rsidR="000620A6" w:rsidRPr="000620A6" w:rsidRDefault="000620A6" w:rsidP="000620A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router(</w:t>
      </w:r>
      <w:proofErr w:type="spellStart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config</w:t>
      </w:r>
      <w:proofErr w:type="spellEnd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)#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eastAsia="it-IT"/>
        </w:rPr>
        <w:t>interface</w:t>
      </w:r>
      <w:proofErr w:type="spellEnd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  <w:r w:rsidR="00E01C24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gi</w:t>
      </w:r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0/1</w:t>
      </w:r>
    </w:p>
    <w:p w:rsidR="000620A6" w:rsidRPr="000620A6" w:rsidRDefault="000620A6" w:rsidP="000620A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router(config-</w:t>
      </w:r>
      <w:proofErr w:type="gramStart"/>
      <w:r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if)#</w:t>
      </w:r>
      <w:proofErr w:type="spellStart"/>
      <w:proofErr w:type="gram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outside</w:t>
      </w:r>
    </w:p>
    <w:p w:rsidR="000620A6" w:rsidRPr="006561CF" w:rsidRDefault="000620A6" w:rsidP="000620A6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6561CF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Impostare il </w:t>
      </w:r>
      <w:proofErr w:type="spellStart"/>
      <w:r w:rsidRPr="006561CF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natting</w:t>
      </w:r>
      <w:proofErr w:type="spellEnd"/>
      <w:r w:rsidR="006561CF" w:rsidRPr="006561CF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</w:t>
      </w:r>
      <w:r w:rsidR="00E01C24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statico </w:t>
      </w:r>
      <w:r w:rsidR="006561CF" w:rsidRPr="006561CF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del </w:t>
      </w:r>
      <w:r w:rsidR="00E01C24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server (10.0.0.254) che ospita il </w:t>
      </w:r>
      <w:r w:rsidR="006561CF" w:rsidRPr="006561CF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se</w:t>
      </w:r>
      <w:r w:rsidR="006561CF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rvizio Web</w:t>
      </w:r>
    </w:p>
    <w:p w:rsidR="000620A6" w:rsidRPr="006561CF" w:rsidRDefault="006561CF" w:rsidP="000620A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lastRenderedPageBreak/>
        <w:t>router(config)#</w:t>
      </w:r>
      <w:proofErr w:type="spellStart"/>
      <w:r w:rsidR="000620A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="000620A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="000620A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="000620A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inside source static</w:t>
      </w:r>
      <w:r w:rsidR="000620A6"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gramStart"/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10.0.0.254</w:t>
      </w:r>
      <w:r w:rsidR="000620A6"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80.0.0.2</w:t>
      </w:r>
      <w:proofErr w:type="gramEnd"/>
    </w:p>
    <w:p w:rsidR="000620A6" w:rsidRPr="006D5694" w:rsidRDefault="006561CF" w:rsidP="000620A6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Con il NAT statico</w:t>
      </w:r>
      <w:r w:rsidR="000620A6"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,</w:t>
      </w:r>
      <w:r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viene a popolarsi nel Router </w:t>
      </w:r>
      <w:proofErr w:type="gramStart"/>
      <w:r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un tabella</w:t>
      </w:r>
      <w:proofErr w:type="gramEnd"/>
      <w:r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di record di corrispondenza/ traduzione degli</w:t>
      </w:r>
      <w:r w:rsidR="00E01C24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</w:t>
      </w:r>
      <w:r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indirizzi IP (inside</w:t>
      </w:r>
      <w:r w:rsidRPr="006561CF">
        <w:rPr>
          <w:rFonts w:ascii="Verdana" w:eastAsia="Times New Roman" w:hAnsi="Verdana" w:cs="Times New Roman"/>
          <w:color w:val="333333"/>
          <w:sz w:val="20"/>
          <w:szCs w:val="20"/>
          <w:lang w:val="en-US" w:eastAsia="it-IT"/>
        </w:rPr>
        <w:sym w:font="Wingdings" w:char="F0DF"/>
      </w:r>
      <w:r w:rsidR="004C0F27" w:rsidRPr="004C0F27">
        <w:rPr>
          <w:rFonts w:ascii="Verdana" w:eastAsia="Times New Roman" w:hAnsi="Verdana" w:cs="Times New Roman"/>
          <w:color w:val="333333"/>
          <w:sz w:val="20"/>
          <w:szCs w:val="20"/>
          <w:lang w:val="en-US" w:eastAsia="it-IT"/>
        </w:rPr>
        <w:sym w:font="Wingdings" w:char="F0E0"/>
      </w:r>
      <w:proofErr w:type="spellStart"/>
      <w:r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outside</w:t>
      </w:r>
      <w:proofErr w:type="spellEnd"/>
      <w:r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)</w:t>
      </w:r>
      <w:r w:rsidR="004C0F27" w:rsidRPr="004C0F27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. Queste corrispondenze cessano di esistere solo eliminandole con opportune commando.</w:t>
      </w:r>
    </w:p>
    <w:p w:rsidR="004C0F27" w:rsidRPr="006561CF" w:rsidRDefault="004C0F27" w:rsidP="004C0F27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router(config)#</w:t>
      </w:r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no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ip</w:t>
      </w:r>
      <w:proofErr w:type="spellEnd"/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nat</w:t>
      </w:r>
      <w:proofErr w:type="spellEnd"/>
      <w:r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inside source static 10.0.0.254 80.0.0.2</w:t>
      </w:r>
    </w:p>
    <w:p w:rsidR="004C0F27" w:rsidRPr="004C0F27" w:rsidRDefault="004C0F27" w:rsidP="004C0F27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Per visualizzare lo stato della </w:t>
      </w:r>
      <w:r w:rsidR="00177ACA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NAT TABLE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sul router</w:t>
      </w:r>
      <w:r w:rsidR="00177ACA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,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impostare il seguente comando</w:t>
      </w:r>
    </w:p>
    <w:p w:rsidR="004C0F27" w:rsidRPr="004C0F27" w:rsidRDefault="004C0F27" w:rsidP="004C0F27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>Router</w:t>
      </w:r>
      <w:r w:rsidRPr="00D62616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>#</w:t>
      </w:r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>sh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>ip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>nat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 xml:space="preserve"> translations</w:t>
      </w:r>
    </w:p>
    <w:p w:rsidR="004C0F27" w:rsidRPr="00D62616" w:rsidRDefault="00E01C24" w:rsidP="004C0F27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</w:t>
      </w:r>
      <w:r w:rsidR="008939B7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>Pro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</w:t>
      </w:r>
      <w:r w:rsidR="004C0F27" w:rsidRPr="00D62616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Inside global      Inside local       Outside local      Outside global</w:t>
      </w:r>
    </w:p>
    <w:p w:rsidR="004C0F27" w:rsidRPr="00D62616" w:rsidRDefault="00E01C24" w:rsidP="004C0F27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</w:t>
      </w:r>
      <w:r w:rsidR="008939B7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>---</w:t>
      </w:r>
      <w:r w:rsidR="004C0F27" w:rsidRPr="00D62616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</w:t>
      </w:r>
      <w:r w:rsidR="004C0F27"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80.0.0.2</w:t>
      </w:r>
      <w:r w:rsidR="004C0F2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 </w:t>
      </w:r>
      <w:r w:rsidR="004C0F27" w:rsidRPr="006561C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10.0.0.254 </w:t>
      </w:r>
      <w:r w:rsidR="004C0F27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     </w:t>
      </w:r>
      <w:r w:rsidR="004C0F27" w:rsidRPr="00D62616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>---                ---</w:t>
      </w:r>
    </w:p>
    <w:p w:rsidR="00177ACA" w:rsidRDefault="00177ACA" w:rsidP="004C0F27">
      <w:pPr>
        <w:rPr>
          <w:lang w:val="en-GB"/>
        </w:rPr>
      </w:pPr>
    </w:p>
    <w:p w:rsidR="00177ACA" w:rsidRPr="00177ACA" w:rsidRDefault="00177ACA" w:rsidP="004C0F27">
      <w:r w:rsidRPr="00177ACA">
        <w:t xml:space="preserve">Esempio di contenuto della </w:t>
      </w:r>
      <w:r>
        <w:t>NAT TABLE dopo un certo periodo di attività svolta sulla rete</w:t>
      </w:r>
    </w:p>
    <w:p w:rsidR="004C0F27" w:rsidRDefault="00310220" w:rsidP="004C0F2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855845" cy="1125855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CA" w:rsidRDefault="00177ACA" w:rsidP="004C0F27">
      <w:pPr>
        <w:rPr>
          <w:lang w:val="en-GB"/>
        </w:rPr>
      </w:pPr>
    </w:p>
    <w:p w:rsidR="004C0F27" w:rsidRPr="004C0F27" w:rsidRDefault="004C0F27">
      <w:pPr>
        <w:rPr>
          <w:lang w:val="en-GB"/>
        </w:rPr>
      </w:pPr>
    </w:p>
    <w:sectPr w:rsidR="004C0F27" w:rsidRPr="004C0F27" w:rsidSect="00474815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73896"/>
    <w:multiLevelType w:val="hybridMultilevel"/>
    <w:tmpl w:val="1A3E1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15B"/>
    <w:multiLevelType w:val="hybridMultilevel"/>
    <w:tmpl w:val="23A6003E"/>
    <w:lvl w:ilvl="0" w:tplc="0410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2"/>
    <w:rsid w:val="000620A6"/>
    <w:rsid w:val="00177ACA"/>
    <w:rsid w:val="00310220"/>
    <w:rsid w:val="00474815"/>
    <w:rsid w:val="004C0F27"/>
    <w:rsid w:val="006140C2"/>
    <w:rsid w:val="006561CF"/>
    <w:rsid w:val="00674F2F"/>
    <w:rsid w:val="00686796"/>
    <w:rsid w:val="006D5694"/>
    <w:rsid w:val="00752576"/>
    <w:rsid w:val="008155A2"/>
    <w:rsid w:val="008939B7"/>
    <w:rsid w:val="00E0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B83"/>
  <w15:chartTrackingRefBased/>
  <w15:docId w15:val="{0DDF8F0F-4C14-4408-ACE4-71C3602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9</cp:revision>
  <dcterms:created xsi:type="dcterms:W3CDTF">2018-01-14T18:21:00Z</dcterms:created>
  <dcterms:modified xsi:type="dcterms:W3CDTF">2018-01-15T07:39:00Z</dcterms:modified>
</cp:coreProperties>
</file>