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FF" w:rsidRPr="004B6D4E" w:rsidRDefault="00C67BC4" w:rsidP="003E0AD7">
      <w:pPr>
        <w:rPr>
          <w:b/>
          <w:sz w:val="24"/>
        </w:rPr>
      </w:pPr>
      <w:r w:rsidRPr="004B6D4E">
        <w:rPr>
          <w:b/>
          <w:sz w:val="24"/>
        </w:rPr>
        <w:t>Prova di simulazione</w:t>
      </w:r>
      <w:r w:rsidR="00C43D80" w:rsidRPr="004B6D4E">
        <w:rPr>
          <w:b/>
          <w:sz w:val="24"/>
        </w:rPr>
        <w:t xml:space="preserve"> (si omettono tutti gli eventuali approfondimenti sulle varie tecnologie)</w:t>
      </w:r>
    </w:p>
    <w:p w:rsidR="00C43D80" w:rsidRPr="004B6D4E" w:rsidRDefault="00C43D80" w:rsidP="003E0AD7">
      <w:pPr>
        <w:rPr>
          <w:b/>
        </w:rPr>
      </w:pPr>
      <w:r w:rsidRPr="004B6D4E">
        <w:rPr>
          <w:b/>
        </w:rPr>
        <w:t>Ipotesi aggiuntive</w:t>
      </w:r>
      <w:r w:rsidR="00092D76" w:rsidRPr="004B6D4E">
        <w:rPr>
          <w:b/>
        </w:rPr>
        <w:t>:</w:t>
      </w:r>
    </w:p>
    <w:p w:rsidR="00C43D80" w:rsidRDefault="00C43D80" w:rsidP="00C43D80">
      <w:pPr>
        <w:pStyle w:val="Paragrafoelenco"/>
        <w:numPr>
          <w:ilvl w:val="0"/>
          <w:numId w:val="3"/>
        </w:numPr>
      </w:pPr>
      <w:r>
        <w:t xml:space="preserve">Nell’ipotesi che sia biblioteca che </w:t>
      </w:r>
      <w:r w:rsidR="00092D76">
        <w:t xml:space="preserve">APT disponessero solo di una dotazione </w:t>
      </w:r>
      <w:r w:rsidR="007305C2">
        <w:t xml:space="preserve">informatica </w:t>
      </w:r>
      <w:r w:rsidR="00092D76">
        <w:t>minimale, si attua una riprogettazione completa della rete</w:t>
      </w:r>
      <w:r w:rsidR="007305C2">
        <w:t xml:space="preserve"> relativa</w:t>
      </w:r>
    </w:p>
    <w:p w:rsidR="004B6D4E" w:rsidRDefault="004B6D4E" w:rsidP="00C43D80">
      <w:pPr>
        <w:pStyle w:val="Paragrafoelenco"/>
        <w:numPr>
          <w:ilvl w:val="0"/>
          <w:numId w:val="3"/>
        </w:numPr>
      </w:pPr>
      <w:r>
        <w:t>La rocca sede della biblioteca è soggetta a vincoli di integrità</w:t>
      </w:r>
      <w:r w:rsidR="00826668">
        <w:t>, pertanto sono da escludere opere murarie</w:t>
      </w:r>
      <w:r w:rsidR="007305C2">
        <w:t>,</w:t>
      </w:r>
      <w:r w:rsidR="005D1680">
        <w:t xml:space="preserve"> ad eccezione dell’</w:t>
      </w:r>
      <w:proofErr w:type="spellStart"/>
      <w:r w:rsidR="005D1680" w:rsidRPr="005D1680">
        <w:rPr>
          <w:b/>
        </w:rPr>
        <w:t>Entrance</w:t>
      </w:r>
      <w:proofErr w:type="spellEnd"/>
      <w:r w:rsidR="005D1680" w:rsidRPr="005D1680">
        <w:rPr>
          <w:b/>
        </w:rPr>
        <w:t xml:space="preserve"> </w:t>
      </w:r>
      <w:proofErr w:type="spellStart"/>
      <w:r w:rsidR="005D1680" w:rsidRPr="005D1680">
        <w:rPr>
          <w:b/>
        </w:rPr>
        <w:t>F</w:t>
      </w:r>
      <w:r w:rsidR="00826668" w:rsidRPr="005D1680">
        <w:rPr>
          <w:b/>
        </w:rPr>
        <w:t>acility</w:t>
      </w:r>
      <w:proofErr w:type="spellEnd"/>
      <w:r w:rsidR="00826668" w:rsidRPr="005D1680">
        <w:rPr>
          <w:b/>
        </w:rPr>
        <w:t xml:space="preserve"> </w:t>
      </w:r>
      <w:r w:rsidR="00826668">
        <w:t>per Internet.</w:t>
      </w:r>
    </w:p>
    <w:p w:rsidR="00092D76" w:rsidRDefault="00092D76" w:rsidP="00C43D80">
      <w:pPr>
        <w:pStyle w:val="Paragrafoelenco"/>
        <w:numPr>
          <w:ilvl w:val="0"/>
          <w:numId w:val="3"/>
        </w:numPr>
      </w:pPr>
      <w:r>
        <w:t>Il municipio risulta dotato di PC ancora adeguati alle esigenze dell’utenza e non si attueranno nuovi acquisti.</w:t>
      </w:r>
    </w:p>
    <w:p w:rsidR="00092D76" w:rsidRDefault="00092D76" w:rsidP="00C43D80">
      <w:pPr>
        <w:pStyle w:val="Paragrafoelenco"/>
        <w:numPr>
          <w:ilvl w:val="0"/>
          <w:numId w:val="3"/>
        </w:numPr>
      </w:pPr>
      <w:r>
        <w:t>Gli apparati di rete verranno acquistati per l’occasione</w:t>
      </w:r>
    </w:p>
    <w:p w:rsidR="00092D76" w:rsidRDefault="00092D76" w:rsidP="00C43D80">
      <w:pPr>
        <w:pStyle w:val="Paragrafoelenco"/>
        <w:numPr>
          <w:ilvl w:val="0"/>
          <w:numId w:val="3"/>
        </w:numPr>
      </w:pPr>
      <w:r>
        <w:t>La zona risulta servita da un WISP che fornisce collegamenti business a larga banda</w:t>
      </w:r>
    </w:p>
    <w:p w:rsidR="00092D76" w:rsidRDefault="00092D76" w:rsidP="00C43D80">
      <w:pPr>
        <w:pStyle w:val="Paragrafoelenco"/>
        <w:numPr>
          <w:ilvl w:val="0"/>
          <w:numId w:val="3"/>
        </w:numPr>
      </w:pPr>
      <w:r>
        <w:t>Il numero di dipendenti/postazioni-</w:t>
      </w:r>
      <w:proofErr w:type="gramStart"/>
      <w:r>
        <w:t>fisse  risulta</w:t>
      </w:r>
      <w:proofErr w:type="gramEnd"/>
      <w:r>
        <w:t xml:space="preserve"> essere: </w:t>
      </w:r>
    </w:p>
    <w:p w:rsidR="00092D76" w:rsidRDefault="00092D76" w:rsidP="00092D76">
      <w:pPr>
        <w:pStyle w:val="Paragrafoelenco"/>
        <w:numPr>
          <w:ilvl w:val="1"/>
          <w:numId w:val="3"/>
        </w:numPr>
      </w:pPr>
      <w:r>
        <w:t>2 presso l’APT</w:t>
      </w:r>
    </w:p>
    <w:p w:rsidR="00092D76" w:rsidRDefault="00092D76" w:rsidP="00092D76">
      <w:pPr>
        <w:pStyle w:val="Paragrafoelenco"/>
        <w:numPr>
          <w:ilvl w:val="1"/>
          <w:numId w:val="3"/>
        </w:numPr>
      </w:pPr>
      <w:r>
        <w:t>2 per i dipendenti + 2 per gli utenti in biblioteca</w:t>
      </w:r>
    </w:p>
    <w:p w:rsidR="00092D76" w:rsidRDefault="00092D76" w:rsidP="00092D76">
      <w:pPr>
        <w:pStyle w:val="Paragrafoelenco"/>
        <w:numPr>
          <w:ilvl w:val="1"/>
          <w:numId w:val="3"/>
        </w:numPr>
      </w:pPr>
      <w:r>
        <w:t>15 in Municipio</w:t>
      </w:r>
    </w:p>
    <w:p w:rsidR="00092D76" w:rsidRDefault="00092D76" w:rsidP="00092D76">
      <w:pPr>
        <w:pStyle w:val="Paragrafoelenco"/>
        <w:numPr>
          <w:ilvl w:val="0"/>
          <w:numId w:val="3"/>
        </w:numPr>
      </w:pPr>
      <w:r>
        <w:t>La dimensione della rete non sarà soggetta a significative variazioni nel prossimo futuro</w:t>
      </w:r>
    </w:p>
    <w:p w:rsidR="004B6D4E" w:rsidRDefault="00591A11" w:rsidP="00092D76">
      <w:pPr>
        <w:pStyle w:val="Paragrafoelenco"/>
        <w:numPr>
          <w:ilvl w:val="0"/>
          <w:numId w:val="3"/>
        </w:numPr>
      </w:pPr>
      <w:r>
        <w:t xml:space="preserve">Il flusso di dati generato dagli utenti rientra in un profilo “attività d’ufficio” che non prevede il trasferimento di dati multimediali o la telefonia </w:t>
      </w:r>
      <w:proofErr w:type="spellStart"/>
      <w:r>
        <w:t>voip</w:t>
      </w:r>
      <w:proofErr w:type="spellEnd"/>
      <w:r>
        <w:t>.</w:t>
      </w:r>
    </w:p>
    <w:p w:rsidR="00092D76" w:rsidRDefault="004B6D4E" w:rsidP="00092D76">
      <w:pPr>
        <w:pStyle w:val="Paragrafoelenco"/>
        <w:numPr>
          <w:ilvl w:val="0"/>
          <w:numId w:val="3"/>
        </w:numPr>
      </w:pPr>
      <w:r>
        <w:t>L’amministrazione gestisce anche dati personali e sensibili</w:t>
      </w:r>
      <w:r w:rsidR="007305C2">
        <w:t xml:space="preserve"> </w:t>
      </w:r>
      <w:proofErr w:type="gramStart"/>
      <w:r w:rsidR="007305C2">
        <w:t>( ragion</w:t>
      </w:r>
      <w:proofErr w:type="gramEnd"/>
      <w:r w:rsidR="007305C2">
        <w:t xml:space="preserve"> </w:t>
      </w:r>
      <w:r>
        <w:t xml:space="preserve">per cui </w:t>
      </w:r>
      <w:r w:rsidR="007305C2">
        <w:t>verranno intraprese adeguate misure per la loro protezione)</w:t>
      </w:r>
    </w:p>
    <w:p w:rsidR="004B6D4E" w:rsidRPr="004B6D4E" w:rsidRDefault="004B6D4E" w:rsidP="004B6D4E">
      <w:pPr>
        <w:ind w:left="360"/>
        <w:rPr>
          <w:b/>
        </w:rPr>
      </w:pPr>
      <w:r w:rsidRPr="004B6D4E">
        <w:rPr>
          <w:b/>
        </w:rPr>
        <w:t>Prima parte</w:t>
      </w:r>
    </w:p>
    <w:p w:rsidR="007305C2" w:rsidRDefault="004B6D4E" w:rsidP="003C4BA2">
      <w:pPr>
        <w:pStyle w:val="Paragrafoelenco"/>
        <w:numPr>
          <w:ilvl w:val="0"/>
          <w:numId w:val="4"/>
        </w:numPr>
      </w:pPr>
      <w:r>
        <w:t>Il tema proposto prevede la realizzazione (esplicita) di 3 LAN, dislocate, come si desume dalla piantina allegata, alla distanza di poche centinaia di metri.</w:t>
      </w:r>
      <w:r w:rsidR="00826668">
        <w:t xml:space="preserve"> </w:t>
      </w:r>
    </w:p>
    <w:p w:rsidR="00A535FC" w:rsidRDefault="00826668" w:rsidP="007305C2">
      <w:pPr>
        <w:pStyle w:val="Paragrafoelenco"/>
        <w:numPr>
          <w:ilvl w:val="0"/>
          <w:numId w:val="6"/>
        </w:numPr>
      </w:pPr>
      <w:r>
        <w:t xml:space="preserve">La LAN del Municipio sarà basata su tecnologia ethernet (802.3 </w:t>
      </w:r>
      <w:r w:rsidR="00202787">
        <w:t>FE</w:t>
      </w:r>
      <w:r>
        <w:t xml:space="preserve"> e GE), come pure quella dell’APT. </w:t>
      </w:r>
    </w:p>
    <w:p w:rsidR="007305C2" w:rsidRDefault="00A535FC" w:rsidP="007305C2">
      <w:pPr>
        <w:pStyle w:val="Paragrafoelenco"/>
        <w:numPr>
          <w:ilvl w:val="0"/>
          <w:numId w:val="6"/>
        </w:numPr>
      </w:pPr>
      <w:r>
        <w:t xml:space="preserve">Il cablaggio presso la sede APT e Municipio sarà realizzato tramite UTP </w:t>
      </w:r>
      <w:proofErr w:type="spellStart"/>
      <w:r>
        <w:t>cat</w:t>
      </w:r>
      <w:proofErr w:type="spellEnd"/>
      <w:r>
        <w:t xml:space="preserve"> 6 (velocità massima 10</w:t>
      </w:r>
      <w:proofErr w:type="gramStart"/>
      <w:r>
        <w:t xml:space="preserve">GE </w:t>
      </w:r>
      <w:r w:rsidR="004B6D4E">
        <w:t xml:space="preserve"> </w:t>
      </w:r>
      <w:r>
        <w:t>fino</w:t>
      </w:r>
      <w:proofErr w:type="gramEnd"/>
      <w:r>
        <w:t xml:space="preserve"> a 55m) e rispetterà gli standard ISO/IEC 11801</w:t>
      </w:r>
    </w:p>
    <w:p w:rsidR="008C6110" w:rsidRDefault="00826668" w:rsidP="007305C2">
      <w:pPr>
        <w:pStyle w:val="Paragrafoelenco"/>
        <w:numPr>
          <w:ilvl w:val="0"/>
          <w:numId w:val="6"/>
        </w:numPr>
      </w:pPr>
      <w:r>
        <w:t xml:space="preserve">Nella biblioteca si utilizzerà lo standard 802.11n </w:t>
      </w:r>
      <w:r w:rsidR="003F4FE1">
        <w:t>che offre prestazioni confrontabili a FE (</w:t>
      </w:r>
      <w:r>
        <w:t>o superiore</w:t>
      </w:r>
      <w:r w:rsidR="003F4FE1">
        <w:t xml:space="preserve">, quale 802.11ac a 800 Mbps nominali).  </w:t>
      </w:r>
    </w:p>
    <w:p w:rsidR="008C6110" w:rsidRDefault="003F4FE1" w:rsidP="007305C2">
      <w:pPr>
        <w:pStyle w:val="Paragrafoelenco"/>
        <w:numPr>
          <w:ilvl w:val="0"/>
          <w:numId w:val="6"/>
        </w:numPr>
      </w:pPr>
      <w:r>
        <w:t xml:space="preserve">Per le LAN cablate e non, sarà necessario acquisire un router con funzione di </w:t>
      </w:r>
      <w:proofErr w:type="spellStart"/>
      <w:r>
        <w:t>firewalling</w:t>
      </w:r>
      <w:proofErr w:type="spellEnd"/>
      <w:r>
        <w:t xml:space="preserve"> incorporata. I router avranno una porta WAN e una porta LAN di tipo FE. Nel caso della biblioteca, dovremo disporre di un’interfaccia FE aggiuntiva per connetterci ad un AP (Access Point) per la rete Guest. </w:t>
      </w:r>
      <w:r w:rsidR="0044496D">
        <w:t xml:space="preserve">La funzionalità di </w:t>
      </w:r>
      <w:proofErr w:type="spellStart"/>
      <w:r w:rsidR="0044496D">
        <w:t>Fail</w:t>
      </w:r>
      <w:proofErr w:type="spellEnd"/>
      <w:r w:rsidR="00D62A72">
        <w:t xml:space="preserve"> </w:t>
      </w:r>
      <w:r w:rsidR="0044496D">
        <w:t>over è richiesta per attivare una connessione a Internet di backup in caso di malfunzionamento di quella primaria.</w:t>
      </w:r>
    </w:p>
    <w:p w:rsidR="0044496D" w:rsidRDefault="0044496D" w:rsidP="007305C2">
      <w:pPr>
        <w:pStyle w:val="Paragrafoelenco"/>
        <w:numPr>
          <w:ilvl w:val="0"/>
          <w:numId w:val="6"/>
        </w:numPr>
      </w:pPr>
      <w:r>
        <w:t xml:space="preserve">Un firewall come </w:t>
      </w:r>
      <w:proofErr w:type="spellStart"/>
      <w:r>
        <w:t>appliance</w:t>
      </w:r>
      <w:proofErr w:type="spellEnd"/>
      <w:r>
        <w:t xml:space="preserve"> separata servirà da ulteriore protezione alla rete del Municipio, con regole di filtraggio più stringenti</w:t>
      </w:r>
    </w:p>
    <w:p w:rsidR="008C6110" w:rsidRDefault="003F4FE1" w:rsidP="007305C2">
      <w:pPr>
        <w:pStyle w:val="Paragrafoelenco"/>
        <w:numPr>
          <w:ilvl w:val="0"/>
          <w:numId w:val="6"/>
        </w:numPr>
      </w:pPr>
      <w:r>
        <w:t xml:space="preserve">Gli switch di accesso di APT e Municipio (collegati direttamente agli End System) avranno porte GE, in numero di 8 e non occorrerà il Management. Lo switch della biblioteca </w:t>
      </w:r>
      <w:r w:rsidR="003C4BA2">
        <w:t>supporterà le VLAN con standard 802.1q (</w:t>
      </w:r>
      <w:proofErr w:type="spellStart"/>
      <w:r w:rsidR="003C4BA2">
        <w:t>tagging</w:t>
      </w:r>
      <w:proofErr w:type="spellEnd"/>
      <w:r w:rsidR="003C4BA2">
        <w:t xml:space="preserve">) per separare il traffico dei dipendenti da quello degli utenti della biblioteca. Il core switch del Municipio sarà </w:t>
      </w:r>
      <w:proofErr w:type="spellStart"/>
      <w:r w:rsidR="003C4BA2">
        <w:t>managed</w:t>
      </w:r>
      <w:proofErr w:type="spellEnd"/>
      <w:r w:rsidR="003C4BA2">
        <w:t xml:space="preserve"> e con supporto per VLAN per evenienze future (separazione ufficio-tributi da anagrafe o sindaco…). </w:t>
      </w:r>
    </w:p>
    <w:p w:rsidR="008C6110" w:rsidRDefault="003C4BA2" w:rsidP="007305C2">
      <w:pPr>
        <w:pStyle w:val="Paragrafoelenco"/>
        <w:numPr>
          <w:ilvl w:val="0"/>
          <w:numId w:val="6"/>
        </w:numPr>
      </w:pPr>
      <w:r>
        <w:t>L’access point per la biblioteca fornirà l’accesso ad una rete guest, abilitata alla sola navigazione Internet</w:t>
      </w:r>
      <w:r w:rsidR="00351A30">
        <w:t xml:space="preserve"> tramite opportuna regola sul router. Si prevedono due (scelta arbitraria) AP anche presso la sede del Municipio per consentire (nell’ottica della modalità BYOD) l’utilizzo di dispositivi mobili a scopo lavorativo. L’autenticazione dell’accesso prevede l’uso di un server RADIUS che, basandosi su accesso certificato dell’utente, risulta molto più sicuro dell’uso di password, per WPA2 che possano essere. </w:t>
      </w:r>
    </w:p>
    <w:p w:rsidR="0044496D" w:rsidRDefault="0044496D" w:rsidP="0044496D">
      <w:pPr>
        <w:pStyle w:val="Paragrafoelenco"/>
        <w:numPr>
          <w:ilvl w:val="0"/>
          <w:numId w:val="6"/>
        </w:numPr>
      </w:pPr>
      <w:r>
        <w:t xml:space="preserve">Un </w:t>
      </w:r>
      <w:proofErr w:type="spellStart"/>
      <w:r>
        <w:t>mobility</w:t>
      </w:r>
      <w:proofErr w:type="spellEnd"/>
      <w:r>
        <w:t xml:space="preserve"> controller permetterà il roaming dei dispositivi mobili del Municipio</w:t>
      </w:r>
    </w:p>
    <w:p w:rsidR="008C6110" w:rsidRDefault="008C6110" w:rsidP="007305C2">
      <w:pPr>
        <w:pStyle w:val="Paragrafoelenco"/>
        <w:numPr>
          <w:ilvl w:val="0"/>
          <w:numId w:val="6"/>
        </w:numPr>
      </w:pPr>
      <w:r>
        <w:lastRenderedPageBreak/>
        <w:t>Di nuova acquisizione risulteranno i server, che saranno collocati in apposito locale presso la sede del Municipio, soggetto a restrizioni d’ingresso e adeguatamente climatizzato. Verrà acquistato un armadio rack nel quale troveranno posto:</w:t>
      </w:r>
    </w:p>
    <w:p w:rsidR="00A15C8D" w:rsidRDefault="00A15C8D" w:rsidP="00A15C8D">
      <w:pPr>
        <w:pStyle w:val="Paragrafoelenco"/>
        <w:numPr>
          <w:ilvl w:val="1"/>
          <w:numId w:val="6"/>
        </w:numPr>
      </w:pPr>
      <w:r>
        <w:t>UPS</w:t>
      </w:r>
    </w:p>
    <w:p w:rsidR="00A15C8D" w:rsidRDefault="00A15C8D" w:rsidP="00A15C8D">
      <w:pPr>
        <w:pStyle w:val="Paragrafoelenco"/>
        <w:numPr>
          <w:ilvl w:val="1"/>
          <w:numId w:val="6"/>
        </w:numPr>
      </w:pPr>
      <w:r>
        <w:t>Router del Municipio</w:t>
      </w:r>
    </w:p>
    <w:p w:rsidR="00A15C8D" w:rsidRDefault="00A15C8D" w:rsidP="00A15C8D">
      <w:pPr>
        <w:pStyle w:val="Paragrafoelenco"/>
        <w:numPr>
          <w:ilvl w:val="1"/>
          <w:numId w:val="6"/>
        </w:numPr>
      </w:pPr>
      <w:r>
        <w:t>Core switch del Municipio</w:t>
      </w:r>
    </w:p>
    <w:p w:rsidR="00A15C8D" w:rsidRDefault="00A15C8D" w:rsidP="00A15C8D">
      <w:pPr>
        <w:pStyle w:val="Paragrafoelenco"/>
        <w:numPr>
          <w:ilvl w:val="1"/>
          <w:numId w:val="6"/>
        </w:numPr>
      </w:pPr>
      <w:r>
        <w:t>Server web esterno</w:t>
      </w:r>
    </w:p>
    <w:p w:rsidR="0044496D" w:rsidRDefault="0044496D" w:rsidP="00A15C8D">
      <w:pPr>
        <w:pStyle w:val="Paragrafoelenco"/>
        <w:numPr>
          <w:ilvl w:val="1"/>
          <w:numId w:val="6"/>
        </w:numPr>
      </w:pPr>
      <w:r>
        <w:t xml:space="preserve">Server </w:t>
      </w:r>
      <w:r w:rsidR="007B19D2">
        <w:t>…</w:t>
      </w:r>
    </w:p>
    <w:p w:rsidR="00A15C8D" w:rsidRDefault="0044496D" w:rsidP="00A15C8D">
      <w:pPr>
        <w:pStyle w:val="Paragrafoelenco"/>
        <w:numPr>
          <w:ilvl w:val="1"/>
          <w:numId w:val="6"/>
        </w:numPr>
      </w:pPr>
      <w:r>
        <w:t xml:space="preserve">Firewall </w:t>
      </w:r>
    </w:p>
    <w:p w:rsidR="0044496D" w:rsidRDefault="0044496D" w:rsidP="00A15C8D">
      <w:pPr>
        <w:pStyle w:val="Paragrafoelenco"/>
        <w:numPr>
          <w:ilvl w:val="1"/>
          <w:numId w:val="6"/>
        </w:numPr>
      </w:pPr>
      <w:r>
        <w:t>Switch di DMZ</w:t>
      </w:r>
    </w:p>
    <w:p w:rsidR="0044496D" w:rsidRDefault="0044496D" w:rsidP="00A15C8D">
      <w:pPr>
        <w:pStyle w:val="Paragrafoelenco"/>
        <w:numPr>
          <w:ilvl w:val="1"/>
          <w:numId w:val="6"/>
        </w:numPr>
      </w:pPr>
      <w:proofErr w:type="spellStart"/>
      <w:r>
        <w:t>Mobility</w:t>
      </w:r>
      <w:proofErr w:type="spellEnd"/>
      <w:r>
        <w:t xml:space="preserve"> Controller</w:t>
      </w:r>
    </w:p>
    <w:p w:rsidR="003C4BA2" w:rsidRDefault="00351A30" w:rsidP="00A535FC">
      <w:pPr>
        <w:pStyle w:val="Paragrafoelenco"/>
        <w:numPr>
          <w:ilvl w:val="0"/>
          <w:numId w:val="6"/>
        </w:numPr>
      </w:pPr>
      <w:r>
        <w:t xml:space="preserve">L’interconnessione tra le tre LAN, che devono condividere un archivio di materiali centralizzato, </w:t>
      </w:r>
      <w:r w:rsidR="007305C2">
        <w:t>p</w:t>
      </w:r>
      <w:r w:rsidR="008C6110">
        <w:t>o</w:t>
      </w:r>
      <w:r w:rsidR="007305C2">
        <w:t>trebbe essere realizzato in alternativa tramite:</w:t>
      </w:r>
    </w:p>
    <w:p w:rsidR="007305C2" w:rsidRDefault="007305C2" w:rsidP="00A535FC">
      <w:pPr>
        <w:pStyle w:val="Paragrafoelenco"/>
        <w:numPr>
          <w:ilvl w:val="0"/>
          <w:numId w:val="5"/>
        </w:numPr>
        <w:ind w:left="1440"/>
      </w:pPr>
      <w:r>
        <w:t xml:space="preserve">Collegamento fisico dedicato tra le sedi (tramite fibra, considerando finanziamenti per l’Italia digitale, opere di manutenzione periodica del fondo stradale, nonché la progressiva e capillare diffusione del collegamento in fibra ottica da parte di </w:t>
      </w:r>
      <w:proofErr w:type="spellStart"/>
      <w:r>
        <w:t>carrier</w:t>
      </w:r>
      <w:proofErr w:type="spellEnd"/>
      <w:r>
        <w:t xml:space="preserve"> Internet), con realizzazione di un’unica LAN, sostituendo i router con altrettanti switch con management e supporto VLAN;</w:t>
      </w:r>
    </w:p>
    <w:p w:rsidR="007305C2" w:rsidRDefault="007305C2" w:rsidP="00A535FC">
      <w:pPr>
        <w:pStyle w:val="Paragrafoelenco"/>
        <w:numPr>
          <w:ilvl w:val="0"/>
          <w:numId w:val="5"/>
        </w:numPr>
        <w:ind w:left="1440"/>
      </w:pPr>
      <w:r>
        <w:t>Utilizzando Internet come veicolo del traffico di rete locale. Ciò è realizzabile tramite l’implementazione di VPN di tipo site-to-site, con l’applicazione di adeguata cifratura.</w:t>
      </w:r>
    </w:p>
    <w:p w:rsidR="007305C2" w:rsidRDefault="007305C2" w:rsidP="00A535FC">
      <w:pPr>
        <w:ind w:left="1080"/>
      </w:pPr>
      <w:r>
        <w:t xml:space="preserve">La modesta mole di dati soggetta a scambio tra le sedi e le caratteristiche di flessibilità, fanno preferire la seconda soluzione. La funzione di end-point delle VPN verrà associata ai router. </w:t>
      </w:r>
    </w:p>
    <w:p w:rsidR="00A535FC" w:rsidRDefault="00F84F2B" w:rsidP="00A535FC">
      <w:pPr>
        <w:pStyle w:val="Paragrafoelenco"/>
        <w:numPr>
          <w:ilvl w:val="0"/>
          <w:numId w:val="6"/>
        </w:numPr>
      </w:pPr>
      <w:r>
        <w:t xml:space="preserve">Gli indirizzi usati saranno di classe C privati (192.168.0 per il Municipio, 192.168.1.0 per APT, 192.168.2.0 per biblioteca e 192.168.11.0 per rete guest). I server e le stampanti di rete, nonché le interfacce con ruolo di DG avranno IP statico. I router svolgeranno funzione di NAT con </w:t>
      </w:r>
      <w:proofErr w:type="spellStart"/>
      <w:r>
        <w:t>overload</w:t>
      </w:r>
      <w:proofErr w:type="spellEnd"/>
      <w:r>
        <w:t xml:space="preserve">. Il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riguarderà il sito web comunale.</w:t>
      </w:r>
    </w:p>
    <w:p w:rsidR="00F84F2B" w:rsidRDefault="00A676C1" w:rsidP="00A676C1">
      <w:pPr>
        <w:ind w:left="708"/>
      </w:pPr>
      <w:r w:rsidRPr="00F84F2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F987D" wp14:editId="1E99A0BF">
                <wp:simplePos x="0" y="0"/>
                <wp:positionH relativeFrom="margin">
                  <wp:posOffset>345989</wp:posOffset>
                </wp:positionH>
                <wp:positionV relativeFrom="paragraph">
                  <wp:posOffset>3484</wp:posOffset>
                </wp:positionV>
                <wp:extent cx="695739" cy="480585"/>
                <wp:effectExtent l="0" t="0" r="28575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39" cy="480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F2B" w:rsidRDefault="00F84F2B" w:rsidP="00F84F2B">
                            <w:pPr>
                              <w:jc w:val="center"/>
                            </w:pPr>
                            <w:r>
                              <w:t>Schema 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987D" id="Rettangolo 2" o:spid="_x0000_s1026" style="position:absolute;left:0;text-align:left;margin-left:27.25pt;margin-top:.25pt;width:54.8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" fillcolor="window" strokecolor="#f79646" strokeweight="2pt">
                <v:textbox>
                  <w:txbxContent>
                    <w:p w:rsidR="00F84F2B" w:rsidRDefault="00F84F2B" w:rsidP="00F84F2B">
                      <w:pPr>
                        <w:jc w:val="center"/>
                      </w:pPr>
                      <w:r>
                        <w:t>Schema 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F2B">
        <w:rPr>
          <w:noProof/>
          <w:lang w:eastAsia="it-IT"/>
        </w:rPr>
        <w:drawing>
          <wp:inline distT="0" distB="0" distL="0" distR="0" wp14:anchorId="370A9E47" wp14:editId="2D66C882">
            <wp:extent cx="5749290" cy="3146421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_APT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1" t="2005" r="2044" b="50076"/>
                    <a:stretch/>
                  </pic:blipFill>
                  <pic:spPr bwMode="auto">
                    <a:xfrm>
                      <a:off x="0" y="0"/>
                      <a:ext cx="5772891" cy="31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A30" w:rsidRDefault="008C6110" w:rsidP="00351A30">
      <w:pPr>
        <w:pStyle w:val="Paragrafoelenco"/>
        <w:numPr>
          <w:ilvl w:val="0"/>
          <w:numId w:val="4"/>
        </w:numPr>
      </w:pPr>
      <w:r>
        <w:t xml:space="preserve">Particolare attenzione dovrà essere posta nella scelta della tipologia (e del provider) di accesso a Internet, in quanto il traffico di </w:t>
      </w:r>
      <w:proofErr w:type="spellStart"/>
      <w:r>
        <w:t>inter</w:t>
      </w:r>
      <w:r w:rsidR="00A15C8D">
        <w:t>VLAN</w:t>
      </w:r>
      <w:proofErr w:type="spellEnd"/>
      <w:r>
        <w:t xml:space="preserve"> sarà a suo carico. Dal momento che è previsto un sito web</w:t>
      </w:r>
      <w:r w:rsidR="00A15C8D">
        <w:t>, anche in questo caso dovrà essere operata una scelta tra soluzioni tecniche</w:t>
      </w:r>
      <w:r w:rsidR="00E60CA7">
        <w:t xml:space="preserve"> differenti</w:t>
      </w:r>
      <w:r w:rsidR="00A15C8D">
        <w:t>: ospitarlo in sede oppure ricorrere ai servizi di un esterno</w:t>
      </w:r>
      <w:r w:rsidR="00E60CA7">
        <w:t xml:space="preserve"> in hosting, oppure ricorrere ad una soluzione in housing</w:t>
      </w:r>
      <w:r w:rsidR="00A15C8D">
        <w:t>.</w:t>
      </w:r>
      <w:r w:rsidR="00E60CA7">
        <w:t xml:space="preserve"> Il fatto di dover avviare una connessione a Internet performante, avendo scelto una connettività tra LAN basata sulle VPN, la scarsa variabilità di flussi di accesso al sito web e la modesta mole di dati prevedibile in esso, fanno optare per una </w:t>
      </w:r>
      <w:r w:rsidR="00E60CA7">
        <w:lastRenderedPageBreak/>
        <w:t>soluzione interna</w:t>
      </w:r>
      <w:r w:rsidR="00C033FF">
        <w:t xml:space="preserve"> alla rete</w:t>
      </w:r>
      <w:r w:rsidR="00E60CA7">
        <w:t xml:space="preserve">. </w:t>
      </w:r>
      <w:r w:rsidR="00C033FF">
        <w:t xml:space="preserve"> La banda di accesso dovrà essere simmetrica per il Municipio </w:t>
      </w:r>
      <w:proofErr w:type="gramStart"/>
      <w:r w:rsidR="00C033FF">
        <w:t>( no</w:t>
      </w:r>
      <w:proofErr w:type="gramEnd"/>
      <w:r w:rsidR="00C033FF">
        <w:t xml:space="preserve"> ADSL) e con valori minimi garantiti e tempi di </w:t>
      </w:r>
      <w:proofErr w:type="spellStart"/>
      <w:r w:rsidR="00C033FF">
        <w:t>downtime</w:t>
      </w:r>
      <w:proofErr w:type="spellEnd"/>
      <w:r w:rsidR="00C033FF">
        <w:t xml:space="preserve"> contenuti. Sarà opportuno individuare una soluzione di accesso secondaria (es ADSL) attivabile </w:t>
      </w:r>
      <w:r w:rsidR="0044496D">
        <w:t>in caso di guasto della principale. (….)</w:t>
      </w:r>
    </w:p>
    <w:p w:rsidR="0044496D" w:rsidRDefault="0044496D" w:rsidP="00351A30">
      <w:pPr>
        <w:pStyle w:val="Paragrafoelenco"/>
        <w:numPr>
          <w:ilvl w:val="0"/>
          <w:numId w:val="4"/>
        </w:numPr>
      </w:pPr>
      <w:r>
        <w:t xml:space="preserve">La restrizione degli accessi alla rete locale </w:t>
      </w:r>
      <w:r w:rsidR="00A535FC">
        <w:t>viene demandata a…</w:t>
      </w:r>
    </w:p>
    <w:p w:rsidR="00A535FC" w:rsidRDefault="00A676C1" w:rsidP="00A535FC">
      <w:pPr>
        <w:pStyle w:val="Paragrafoelenco"/>
      </w:pPr>
      <w:r>
        <w:t xml:space="preserve">(AD) </w:t>
      </w:r>
      <w:r w:rsidR="00A535FC">
        <w:t>….</w:t>
      </w:r>
    </w:p>
    <w:p w:rsidR="00A535FC" w:rsidRDefault="00A535FC" w:rsidP="00A535FC">
      <w:pPr>
        <w:pStyle w:val="Paragrafoelenco"/>
      </w:pPr>
      <w:r>
        <w:t>Alcune restrizioni verranno invece messe in atto attivando ACL sui router o firewall.</w:t>
      </w:r>
    </w:p>
    <w:p w:rsidR="00A535FC" w:rsidRDefault="00A535FC" w:rsidP="00A535FC">
      <w:pPr>
        <w:pStyle w:val="Paragrafoelenco"/>
      </w:pPr>
      <w:r>
        <w:t xml:space="preserve">Es. ACE su firewall per consentire l’accesso al sito web interno agli </w:t>
      </w:r>
      <w:proofErr w:type="spellStart"/>
      <w:r>
        <w:t>host</w:t>
      </w:r>
      <w:proofErr w:type="spellEnd"/>
      <w:r>
        <w:t xml:space="preserve"> delle LAN APT e Biblioteca</w:t>
      </w:r>
      <w:r w:rsidR="00A676C1">
        <w:t xml:space="preserve"> ….</w:t>
      </w:r>
    </w:p>
    <w:p w:rsidR="00A535FC" w:rsidRDefault="00A535FC" w:rsidP="00A535FC">
      <w:pPr>
        <w:pStyle w:val="Paragrafoelenco"/>
      </w:pPr>
      <w:r>
        <w:t>Da non trascurare: la formazione del personale, che deve essere consapevole dei rischi per poter accettare le limitazioni…</w:t>
      </w:r>
    </w:p>
    <w:p w:rsidR="00A535FC" w:rsidRDefault="00A535FC" w:rsidP="00351A30">
      <w:pPr>
        <w:pStyle w:val="Paragrafoelenco"/>
        <w:numPr>
          <w:ilvl w:val="0"/>
          <w:numId w:val="4"/>
        </w:numPr>
      </w:pPr>
      <w:bookmarkStart w:id="0" w:name="_GoBack"/>
      <w:bookmarkEnd w:id="0"/>
      <w:r>
        <w:t>Servizi di rete:</w:t>
      </w:r>
    </w:p>
    <w:p w:rsidR="00A535FC" w:rsidRDefault="00A535FC" w:rsidP="00A535FC">
      <w:pPr>
        <w:pStyle w:val="Paragrafoelenco"/>
        <w:numPr>
          <w:ilvl w:val="0"/>
          <w:numId w:val="7"/>
        </w:numPr>
      </w:pPr>
      <w:r>
        <w:t>DHCP</w:t>
      </w:r>
    </w:p>
    <w:p w:rsidR="00A535FC" w:rsidRDefault="00A676C1" w:rsidP="00A535FC">
      <w:pPr>
        <w:pStyle w:val="Paragrafoelenco"/>
        <w:numPr>
          <w:ilvl w:val="0"/>
          <w:numId w:val="7"/>
        </w:numPr>
      </w:pPr>
      <w:r>
        <w:t>……</w:t>
      </w:r>
    </w:p>
    <w:p w:rsidR="003E0AD7" w:rsidRPr="00F84F2B" w:rsidRDefault="00F84F2B" w:rsidP="00F84F2B">
      <w:pPr>
        <w:rPr>
          <w:b/>
        </w:rPr>
      </w:pPr>
      <w:r w:rsidRPr="00F84F2B">
        <w:rPr>
          <w:b/>
        </w:rPr>
        <w:t>S</w:t>
      </w:r>
      <w:r w:rsidR="003E0AD7" w:rsidRPr="00F84F2B">
        <w:rPr>
          <w:b/>
        </w:rPr>
        <w:t>econda parte</w:t>
      </w:r>
    </w:p>
    <w:p w:rsidR="003E0AD7" w:rsidRPr="00F84F2B" w:rsidRDefault="003E0AD7" w:rsidP="00FC6341">
      <w:pPr>
        <w:spacing w:after="0" w:line="240" w:lineRule="auto"/>
        <w:rPr>
          <w:rFonts w:cstheme="minorHAnsi"/>
          <w:b/>
        </w:rPr>
      </w:pPr>
      <w:r w:rsidRPr="00F84F2B">
        <w:rPr>
          <w:rFonts w:cstheme="minorHAnsi"/>
          <w:b/>
        </w:rPr>
        <w:t xml:space="preserve">Il candidato esponga il concetto di difesa perimetrale di una rete di computer, analizzi i componenti necessari alla sua implementazione e le loro modalità di lavoro. Analizzi quindi differenti configurazioni di rete che prevedano anche l’uso di DMZ, e motivi poi la loro adozione a seconda delle differenti esigenze di sicurezza della rete e dei servizi da essa offerti. </w:t>
      </w:r>
    </w:p>
    <w:p w:rsidR="003E0AD7" w:rsidRPr="00F84F2B" w:rsidRDefault="003E0AD7">
      <w:pPr>
        <w:rPr>
          <w:rFonts w:cstheme="minorHAnsi"/>
        </w:rPr>
      </w:pPr>
      <w:r w:rsidRPr="00F84F2B">
        <w:rPr>
          <w:rFonts w:cstheme="minorHAnsi"/>
        </w:rPr>
        <w:t xml:space="preserve">La difesa perimetrale di una rete consiste nell’individuazione dei confini di una rete definita </w:t>
      </w:r>
      <w:proofErr w:type="spellStart"/>
      <w:r w:rsidRPr="00F84F2B">
        <w:rPr>
          <w:rFonts w:cstheme="minorHAnsi"/>
          <w:i/>
        </w:rPr>
        <w:t>trusted</w:t>
      </w:r>
      <w:proofErr w:type="spellEnd"/>
      <w:r w:rsidRPr="00F84F2B">
        <w:rPr>
          <w:rFonts w:cstheme="minorHAnsi"/>
          <w:i/>
        </w:rPr>
        <w:t xml:space="preserve"> </w:t>
      </w:r>
      <w:r w:rsidRPr="00F84F2B">
        <w:rPr>
          <w:rFonts w:cstheme="minorHAnsi"/>
        </w:rPr>
        <w:t xml:space="preserve">e la messa in atto di adeguate strategie per evitare la penetrazione all’interno di tali confini di utenti </w:t>
      </w:r>
      <w:r w:rsidR="00C467E1" w:rsidRPr="00F84F2B">
        <w:rPr>
          <w:rFonts w:cstheme="minorHAnsi"/>
        </w:rPr>
        <w:t>non autorizzati o, peggio ancora, malintenzionati.</w:t>
      </w:r>
    </w:p>
    <w:p w:rsidR="00C467E1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 xml:space="preserve">In passato, quando l’utilizzo degli accessi wireless alla WAN globale era più limitato, la delimitazione dell’area </w:t>
      </w:r>
      <w:proofErr w:type="spellStart"/>
      <w:r w:rsidRPr="00F84F2B">
        <w:rPr>
          <w:rFonts w:cstheme="minorHAnsi"/>
        </w:rPr>
        <w:t>trusted</w:t>
      </w:r>
      <w:proofErr w:type="spellEnd"/>
      <w:r w:rsidRPr="00F84F2B">
        <w:rPr>
          <w:rFonts w:cstheme="minorHAnsi"/>
        </w:rPr>
        <w:t xml:space="preserve"> risultava più semplice e stabile di quanto lo sia oggi, con la sempre più massiccia presenza di dispositivi mobili utilizzati a scopo professionale.</w:t>
      </w:r>
    </w:p>
    <w:p w:rsidR="00C467E1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 xml:space="preserve">Il dispositivo principale per il mantenimento dell’integrità perimetrale rimane tuttavia il firewall. </w:t>
      </w:r>
    </w:p>
    <w:p w:rsidR="00C467E1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 xml:space="preserve">In una rete </w:t>
      </w:r>
      <w:proofErr w:type="spellStart"/>
      <w:r w:rsidRPr="00F84F2B">
        <w:rPr>
          <w:rFonts w:cstheme="minorHAnsi"/>
        </w:rPr>
        <w:t>wired</w:t>
      </w:r>
      <w:proofErr w:type="spellEnd"/>
      <w:r w:rsidRPr="00F84F2B">
        <w:rPr>
          <w:rFonts w:cstheme="minorHAnsi"/>
        </w:rPr>
        <w:t xml:space="preserve"> deve essere collocato in posizione tale che tutto il traffico da monitorare passi attraverso di esso. I firewall possono agire a differenti livelli di dettaglio:</w:t>
      </w:r>
    </w:p>
    <w:p w:rsidR="00C467E1" w:rsidRPr="00F84F2B" w:rsidRDefault="00C467E1" w:rsidP="00C467E1">
      <w:pPr>
        <w:rPr>
          <w:rFonts w:cstheme="minorHAnsi"/>
        </w:rPr>
      </w:pPr>
      <w:r w:rsidRPr="00F84F2B">
        <w:rPr>
          <w:rFonts w:cstheme="minorHAnsi"/>
        </w:rPr>
        <w:t>Personal firewall (…)</w:t>
      </w:r>
    </w:p>
    <w:p w:rsidR="00C467E1" w:rsidRPr="00F84F2B" w:rsidRDefault="00C467E1" w:rsidP="00C467E1">
      <w:pPr>
        <w:rPr>
          <w:rFonts w:cstheme="minorHAnsi"/>
        </w:rPr>
      </w:pPr>
      <w:r w:rsidRPr="00F84F2B">
        <w:rPr>
          <w:rFonts w:cstheme="minorHAnsi"/>
        </w:rPr>
        <w:t>Network firewall:</w:t>
      </w:r>
    </w:p>
    <w:p w:rsidR="00C467E1" w:rsidRPr="00F84F2B" w:rsidRDefault="00C467E1" w:rsidP="00C467E1">
      <w:pPr>
        <w:pStyle w:val="Paragrafoelenco"/>
        <w:numPr>
          <w:ilvl w:val="1"/>
          <w:numId w:val="2"/>
        </w:numPr>
        <w:rPr>
          <w:rFonts w:cstheme="minorHAnsi"/>
        </w:rPr>
      </w:pPr>
      <w:proofErr w:type="spellStart"/>
      <w:r w:rsidRPr="00F84F2B">
        <w:rPr>
          <w:rFonts w:cstheme="minorHAnsi"/>
        </w:rPr>
        <w:t>Cut</w:t>
      </w:r>
      <w:proofErr w:type="spellEnd"/>
      <w:r w:rsidRPr="00F84F2B">
        <w:rPr>
          <w:rFonts w:cstheme="minorHAnsi"/>
        </w:rPr>
        <w:t xml:space="preserve"> </w:t>
      </w:r>
      <w:proofErr w:type="spellStart"/>
      <w:r w:rsidRPr="00F84F2B">
        <w:rPr>
          <w:rFonts w:cstheme="minorHAnsi"/>
        </w:rPr>
        <w:t>through</w:t>
      </w:r>
      <w:proofErr w:type="spellEnd"/>
      <w:r w:rsidR="007B19D2">
        <w:rPr>
          <w:rFonts w:cstheme="minorHAnsi"/>
        </w:rPr>
        <w:t xml:space="preserve"> ….</w:t>
      </w:r>
    </w:p>
    <w:p w:rsidR="00C467E1" w:rsidRPr="00F84F2B" w:rsidRDefault="00C467E1" w:rsidP="00C467E1">
      <w:pPr>
        <w:pStyle w:val="Paragrafoelenco"/>
        <w:numPr>
          <w:ilvl w:val="1"/>
          <w:numId w:val="2"/>
        </w:numPr>
        <w:rPr>
          <w:rFonts w:cstheme="minorHAnsi"/>
        </w:rPr>
      </w:pPr>
      <w:proofErr w:type="spellStart"/>
      <w:r w:rsidRPr="00F84F2B">
        <w:rPr>
          <w:rFonts w:cstheme="minorHAnsi"/>
        </w:rPr>
        <w:t>Stateful</w:t>
      </w:r>
      <w:proofErr w:type="spellEnd"/>
      <w:r w:rsidRPr="00F84F2B">
        <w:rPr>
          <w:rFonts w:cstheme="minorHAnsi"/>
        </w:rPr>
        <w:t xml:space="preserve"> </w:t>
      </w:r>
      <w:proofErr w:type="spellStart"/>
      <w:r w:rsidRPr="00F84F2B">
        <w:rPr>
          <w:rFonts w:cstheme="minorHAnsi"/>
        </w:rPr>
        <w:t>inspection</w:t>
      </w:r>
      <w:proofErr w:type="spellEnd"/>
      <w:r w:rsidR="007B19D2">
        <w:rPr>
          <w:rFonts w:cstheme="minorHAnsi"/>
        </w:rPr>
        <w:t>…</w:t>
      </w:r>
    </w:p>
    <w:p w:rsidR="00C467E1" w:rsidRPr="00F84F2B" w:rsidRDefault="00C467E1" w:rsidP="00C467E1">
      <w:pPr>
        <w:pStyle w:val="Paragrafoelenco"/>
        <w:numPr>
          <w:ilvl w:val="1"/>
          <w:numId w:val="2"/>
        </w:numPr>
        <w:rPr>
          <w:rFonts w:cstheme="minorHAnsi"/>
        </w:rPr>
      </w:pPr>
      <w:r w:rsidRPr="00F84F2B">
        <w:rPr>
          <w:rFonts w:cstheme="minorHAnsi"/>
        </w:rPr>
        <w:t>Application gateway</w:t>
      </w:r>
      <w:r w:rsidR="007B19D2">
        <w:rPr>
          <w:rFonts w:cstheme="minorHAnsi"/>
        </w:rPr>
        <w:t>…</w:t>
      </w:r>
    </w:p>
    <w:p w:rsidR="00C467E1" w:rsidRPr="00F84F2B" w:rsidRDefault="00C467E1" w:rsidP="00C467E1">
      <w:pPr>
        <w:pStyle w:val="Paragrafoelenco"/>
        <w:numPr>
          <w:ilvl w:val="1"/>
          <w:numId w:val="2"/>
        </w:numPr>
        <w:rPr>
          <w:rFonts w:cstheme="minorHAnsi"/>
        </w:rPr>
      </w:pPr>
      <w:r w:rsidRPr="00F84F2B">
        <w:rPr>
          <w:rFonts w:cstheme="minorHAnsi"/>
        </w:rPr>
        <w:t>UTM</w:t>
      </w:r>
      <w:r w:rsidR="007B19D2">
        <w:rPr>
          <w:rFonts w:cstheme="minorHAnsi"/>
        </w:rPr>
        <w:t>…</w:t>
      </w:r>
    </w:p>
    <w:p w:rsidR="003E0AD7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>Un principio base su cui si fonda il funzionamento di un firewall è rappresentato dalle “regole di filtraggio” ….</w:t>
      </w:r>
    </w:p>
    <w:p w:rsidR="00C467E1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 xml:space="preserve">Accanto ai firewall possono essere utilizzati dispositivi di </w:t>
      </w:r>
      <w:proofErr w:type="spellStart"/>
      <w:r w:rsidRPr="00F84F2B">
        <w:rPr>
          <w:rFonts w:cstheme="minorHAnsi"/>
        </w:rPr>
        <w:t>Intrusion</w:t>
      </w:r>
      <w:proofErr w:type="spellEnd"/>
      <w:r w:rsidRPr="00F84F2B">
        <w:rPr>
          <w:rFonts w:cstheme="minorHAnsi"/>
        </w:rPr>
        <w:t xml:space="preserve"> </w:t>
      </w:r>
      <w:proofErr w:type="spellStart"/>
      <w:r w:rsidRPr="00F84F2B">
        <w:rPr>
          <w:rFonts w:cstheme="minorHAnsi"/>
        </w:rPr>
        <w:t>Detection</w:t>
      </w:r>
      <w:proofErr w:type="spellEnd"/>
      <w:r w:rsidRPr="00F84F2B">
        <w:rPr>
          <w:rFonts w:cstheme="minorHAnsi"/>
        </w:rPr>
        <w:t xml:space="preserve"> e </w:t>
      </w:r>
      <w:proofErr w:type="spellStart"/>
      <w:r w:rsidRPr="00F84F2B">
        <w:rPr>
          <w:rFonts w:cstheme="minorHAnsi"/>
        </w:rPr>
        <w:t>Prevention</w:t>
      </w:r>
      <w:proofErr w:type="spellEnd"/>
      <w:r w:rsidRPr="00F84F2B">
        <w:rPr>
          <w:rFonts w:cstheme="minorHAnsi"/>
        </w:rPr>
        <w:t xml:space="preserve"> (IDS e IPS) con le seguenti </w:t>
      </w:r>
      <w:proofErr w:type="gramStart"/>
      <w:r w:rsidRPr="00F84F2B">
        <w:rPr>
          <w:rFonts w:cstheme="minorHAnsi"/>
        </w:rPr>
        <w:t>funzioni</w:t>
      </w:r>
      <w:r w:rsidR="00A676C1">
        <w:rPr>
          <w:rFonts w:cstheme="minorHAnsi"/>
        </w:rPr>
        <w:t>….</w:t>
      </w:r>
      <w:proofErr w:type="gramEnd"/>
      <w:r w:rsidR="00A676C1">
        <w:rPr>
          <w:rFonts w:cstheme="minorHAnsi"/>
        </w:rPr>
        <w:t>.</w:t>
      </w:r>
    </w:p>
    <w:p w:rsidR="00C467E1" w:rsidRPr="00F84F2B" w:rsidRDefault="00C467E1">
      <w:pPr>
        <w:rPr>
          <w:rFonts w:cstheme="minorHAnsi"/>
        </w:rPr>
      </w:pPr>
      <w:r w:rsidRPr="00F84F2B">
        <w:rPr>
          <w:rFonts w:cstheme="minorHAnsi"/>
        </w:rPr>
        <w:t>All’interno di una infrastruttura di rete può essere necessario implementare servizi cui devono po</w:t>
      </w:r>
      <w:r w:rsidR="00A33313" w:rsidRPr="00F84F2B">
        <w:rPr>
          <w:rFonts w:cstheme="minorHAnsi"/>
        </w:rPr>
        <w:t xml:space="preserve">ter </w:t>
      </w:r>
      <w:r w:rsidRPr="00F84F2B">
        <w:rPr>
          <w:rFonts w:cstheme="minorHAnsi"/>
        </w:rPr>
        <w:t xml:space="preserve">accedere </w:t>
      </w:r>
      <w:r w:rsidR="00A33313" w:rsidRPr="00F84F2B">
        <w:rPr>
          <w:rFonts w:cstheme="minorHAnsi"/>
        </w:rPr>
        <w:t xml:space="preserve">utenti esterni alla rete gestita. Permettere l’accesso alla rete </w:t>
      </w:r>
      <w:proofErr w:type="spellStart"/>
      <w:r w:rsidR="00A33313" w:rsidRPr="00F84F2B">
        <w:rPr>
          <w:rFonts w:cstheme="minorHAnsi"/>
        </w:rPr>
        <w:t>trusted</w:t>
      </w:r>
      <w:proofErr w:type="spellEnd"/>
      <w:r w:rsidR="00A33313" w:rsidRPr="00F84F2B">
        <w:rPr>
          <w:rFonts w:cstheme="minorHAnsi"/>
        </w:rPr>
        <w:t xml:space="preserve"> potrebbe essere fonte di pericolo, perciò tali servizi </w:t>
      </w:r>
      <w:r w:rsidR="008D0DAC" w:rsidRPr="00F84F2B">
        <w:rPr>
          <w:rFonts w:cstheme="minorHAnsi"/>
        </w:rPr>
        <w:t>(</w:t>
      </w:r>
      <w:proofErr w:type="spellStart"/>
      <w:r w:rsidR="008D0DAC" w:rsidRPr="00F84F2B">
        <w:rPr>
          <w:rFonts w:cstheme="minorHAnsi"/>
        </w:rPr>
        <w:t>bastion</w:t>
      </w:r>
      <w:proofErr w:type="spellEnd"/>
      <w:r w:rsidR="008D0DAC" w:rsidRPr="00F84F2B">
        <w:rPr>
          <w:rFonts w:cstheme="minorHAnsi"/>
        </w:rPr>
        <w:t xml:space="preserve"> </w:t>
      </w:r>
      <w:proofErr w:type="spellStart"/>
      <w:r w:rsidR="008D0DAC" w:rsidRPr="00F84F2B">
        <w:rPr>
          <w:rFonts w:cstheme="minorHAnsi"/>
        </w:rPr>
        <w:t>host</w:t>
      </w:r>
      <w:proofErr w:type="spellEnd"/>
      <w:r w:rsidR="008D0DAC" w:rsidRPr="00F84F2B">
        <w:rPr>
          <w:rFonts w:cstheme="minorHAnsi"/>
        </w:rPr>
        <w:t xml:space="preserve"> con sito web o altro) </w:t>
      </w:r>
      <w:r w:rsidR="00A33313" w:rsidRPr="00F84F2B">
        <w:rPr>
          <w:rFonts w:cstheme="minorHAnsi"/>
        </w:rPr>
        <w:t>vengono posizionati in una zona a minor livello di protezione, soggetta a regole di filtraggio più lasche e denominata zona demilitarizzata (DMZ). Tale DMZ può essere collocata tra due dispositivi firewall oppure associata ad una interfaccia del router appositamente predisposta.</w:t>
      </w:r>
    </w:p>
    <w:p w:rsidR="003E0AD7" w:rsidRPr="00F84F2B" w:rsidRDefault="003E0AD7">
      <w:pPr>
        <w:rPr>
          <w:rFonts w:cstheme="minorHAnsi"/>
        </w:rPr>
      </w:pPr>
    </w:p>
    <w:p w:rsidR="003E0AD7" w:rsidRPr="00F84F2B" w:rsidRDefault="003E0AD7">
      <w:pPr>
        <w:rPr>
          <w:rFonts w:cstheme="minorHAnsi"/>
        </w:rPr>
      </w:pPr>
    </w:p>
    <w:p w:rsidR="00075A20" w:rsidRPr="00F84F2B" w:rsidRDefault="00075A20" w:rsidP="00F84F2B">
      <w:pPr>
        <w:tabs>
          <w:tab w:val="left" w:pos="142"/>
        </w:tabs>
        <w:autoSpaceDE w:val="0"/>
        <w:autoSpaceDN w:val="0"/>
        <w:spacing w:after="0" w:line="240" w:lineRule="auto"/>
        <w:ind w:right="-731"/>
        <w:jc w:val="both"/>
        <w:rPr>
          <w:rFonts w:cstheme="minorHAnsi"/>
          <w:b/>
        </w:rPr>
      </w:pPr>
      <w:r w:rsidRPr="00F84F2B">
        <w:rPr>
          <w:rFonts w:cstheme="minorHAnsi"/>
          <w:b/>
        </w:rPr>
        <w:lastRenderedPageBreak/>
        <w:t xml:space="preserve">Le informazioni che viaggiano attraverso la rete Internet riguardano, sempre di più, aspetti rilevanti e delicati della vita degli individui e delle aziende. Tale mole di dati necessita di sistemi che garantiscano l’identità dei soggetti, l’integrità dei dati e la loro confidenzialità. </w:t>
      </w:r>
    </w:p>
    <w:p w:rsidR="00075A20" w:rsidRPr="00F84F2B" w:rsidRDefault="00075A20" w:rsidP="00F84F2B">
      <w:pPr>
        <w:tabs>
          <w:tab w:val="left" w:pos="142"/>
        </w:tabs>
        <w:spacing w:line="240" w:lineRule="auto"/>
        <w:ind w:right="-731"/>
        <w:rPr>
          <w:rFonts w:cstheme="minorHAnsi"/>
          <w:b/>
        </w:rPr>
      </w:pPr>
      <w:r w:rsidRPr="00F84F2B">
        <w:rPr>
          <w:rFonts w:cstheme="minorHAnsi"/>
          <w:b/>
        </w:rPr>
        <w:t>Il candidato descriva le caratteristiche dell’infrastruttura di sicurezza basata sulle chiavi pubbliche (PKI) evidenziando il ruolo delle Autorità di Certificazione.</w:t>
      </w:r>
    </w:p>
    <w:p w:rsidR="00075A20" w:rsidRPr="00F84F2B" w:rsidRDefault="00075A20">
      <w:pPr>
        <w:rPr>
          <w:rFonts w:cstheme="minorHAnsi"/>
        </w:rPr>
      </w:pPr>
      <w:r w:rsidRPr="00F84F2B">
        <w:rPr>
          <w:rFonts w:cstheme="minorHAnsi"/>
        </w:rPr>
        <w:t>La tecnica che garantisce l’integrità dei dati trasmessi e</w:t>
      </w:r>
      <w:r w:rsidR="00626CE1">
        <w:rPr>
          <w:rFonts w:cstheme="minorHAnsi"/>
        </w:rPr>
        <w:t xml:space="preserve"> l’identità del mittente, forne</w:t>
      </w:r>
      <w:r w:rsidRPr="00F84F2B">
        <w:rPr>
          <w:rFonts w:cstheme="minorHAnsi"/>
        </w:rPr>
        <w:t>ndo anche la riservatezza, è la crittografia a chiave asimmetrica. …..</w:t>
      </w:r>
    </w:p>
    <w:p w:rsidR="00075A20" w:rsidRPr="00F84F2B" w:rsidRDefault="00075A20">
      <w:pPr>
        <w:rPr>
          <w:rFonts w:cstheme="minorHAnsi"/>
        </w:rPr>
      </w:pPr>
      <w:r w:rsidRPr="00F84F2B">
        <w:rPr>
          <w:rFonts w:cstheme="minorHAnsi"/>
        </w:rPr>
        <w:t xml:space="preserve">Con questa tecnica è infatti possibile realizzare uno scambio di dati, anche reciproco utilizzando solo la chiave pubblica </w:t>
      </w:r>
      <w:proofErr w:type="gramStart"/>
      <w:r w:rsidRPr="00F84F2B">
        <w:rPr>
          <w:rFonts w:cstheme="minorHAnsi"/>
        </w:rPr>
        <w:t>( e</w:t>
      </w:r>
      <w:proofErr w:type="gramEnd"/>
      <w:r w:rsidRPr="00F84F2B">
        <w:rPr>
          <w:rFonts w:cstheme="minorHAnsi"/>
        </w:rPr>
        <w:t xml:space="preserve"> pertanto non occorre la sua segretezza). In uno scambio unidirezionale, se i dati necessitano di autenticazione e riservatezza avverrà quanto </w:t>
      </w:r>
      <w:proofErr w:type="gramStart"/>
      <w:r w:rsidRPr="00F84F2B">
        <w:rPr>
          <w:rFonts w:cstheme="minorHAnsi"/>
        </w:rPr>
        <w:t>segue:</w:t>
      </w:r>
      <w:r w:rsidR="00A676C1">
        <w:rPr>
          <w:rFonts w:cstheme="minorHAnsi"/>
        </w:rPr>
        <w:t>…</w:t>
      </w:r>
      <w:proofErr w:type="gramEnd"/>
    </w:p>
    <w:p w:rsidR="00F13C60" w:rsidRPr="00F84F2B" w:rsidRDefault="00075A20">
      <w:pPr>
        <w:rPr>
          <w:rFonts w:cstheme="minorHAnsi"/>
        </w:rPr>
      </w:pPr>
      <w:r w:rsidRPr="00F84F2B">
        <w:rPr>
          <w:rFonts w:cstheme="minorHAnsi"/>
        </w:rPr>
        <w:t xml:space="preserve">Se occorre </w:t>
      </w:r>
      <w:r w:rsidR="00F13C60" w:rsidRPr="00F84F2B">
        <w:rPr>
          <w:rFonts w:cstheme="minorHAnsi"/>
        </w:rPr>
        <w:t xml:space="preserve">la sola autenticazione, il documento verrà firmato digitalmente tramite i seguenti </w:t>
      </w:r>
      <w:proofErr w:type="gramStart"/>
      <w:r w:rsidR="00F13C60" w:rsidRPr="00F84F2B">
        <w:rPr>
          <w:rFonts w:cstheme="minorHAnsi"/>
        </w:rPr>
        <w:t>passaggi:</w:t>
      </w:r>
      <w:r w:rsidR="00A676C1">
        <w:rPr>
          <w:rFonts w:cstheme="minorHAnsi"/>
        </w:rPr>
        <w:t>…</w:t>
      </w:r>
      <w:proofErr w:type="gramEnd"/>
      <w:r w:rsidR="00A676C1">
        <w:rPr>
          <w:rFonts w:cstheme="minorHAnsi"/>
        </w:rPr>
        <w:t>.</w:t>
      </w:r>
    </w:p>
    <w:p w:rsidR="00F13C60" w:rsidRPr="00F84F2B" w:rsidRDefault="00F13C60">
      <w:pPr>
        <w:rPr>
          <w:rFonts w:cstheme="minorHAnsi"/>
        </w:rPr>
      </w:pPr>
      <w:r w:rsidRPr="00F84F2B">
        <w:rPr>
          <w:rFonts w:cstheme="minorHAnsi"/>
        </w:rPr>
        <w:t xml:space="preserve">L’apposizione della firma digitale avverrà tramite un apposito kit (ad esempio </w:t>
      </w:r>
      <w:proofErr w:type="spellStart"/>
      <w:r w:rsidRPr="00F84F2B">
        <w:rPr>
          <w:rFonts w:cstheme="minorHAnsi"/>
        </w:rPr>
        <w:t>smart</w:t>
      </w:r>
      <w:proofErr w:type="spellEnd"/>
      <w:r w:rsidRPr="00F84F2B">
        <w:rPr>
          <w:rFonts w:cstheme="minorHAnsi"/>
        </w:rPr>
        <w:t xml:space="preserve"> card o chiavetta USB).</w:t>
      </w:r>
    </w:p>
    <w:p w:rsidR="002E6A99" w:rsidRPr="00F84F2B" w:rsidRDefault="002E6A99">
      <w:pPr>
        <w:rPr>
          <w:rFonts w:cstheme="minorHAnsi"/>
        </w:rPr>
      </w:pPr>
      <w:r w:rsidRPr="00F84F2B">
        <w:rPr>
          <w:rFonts w:cstheme="minorHAnsi"/>
        </w:rPr>
        <w:t xml:space="preserve">L’elenco delle chiavi pubbliche rappresenta una potenziale fragilità per la sicurezza del sistema. Esiste infatti un grave rischio per la verifica dell’autenticità: un malintenzionato potrebbe pubblicare la propria chiave a nome di un altro e utilizzarla per impersonarlo. Per sopperire a questo punto debole, si ricorre ad una terza parte, ossia alle </w:t>
      </w:r>
      <w:proofErr w:type="spellStart"/>
      <w:r w:rsidRPr="00F84F2B">
        <w:rPr>
          <w:rFonts w:cstheme="minorHAnsi"/>
        </w:rPr>
        <w:t>Certification</w:t>
      </w:r>
      <w:proofErr w:type="spellEnd"/>
      <w:r w:rsidRPr="00F84F2B">
        <w:rPr>
          <w:rFonts w:cstheme="minorHAnsi"/>
        </w:rPr>
        <w:t xml:space="preserve"> Authority, che si fanno garanti dell’autenticità delle chiavi </w:t>
      </w:r>
      <w:r w:rsidR="00075A20" w:rsidRPr="00F84F2B">
        <w:rPr>
          <w:rFonts w:cstheme="minorHAnsi"/>
        </w:rPr>
        <w:t>(</w:t>
      </w:r>
      <w:r w:rsidRPr="00F84F2B">
        <w:rPr>
          <w:rFonts w:cstheme="minorHAnsi"/>
        </w:rPr>
        <w:t>pubbliche</w:t>
      </w:r>
      <w:r w:rsidR="00075A20" w:rsidRPr="00F84F2B">
        <w:rPr>
          <w:rFonts w:cstheme="minorHAnsi"/>
        </w:rPr>
        <w:t>)</w:t>
      </w:r>
      <w:r w:rsidRPr="00F84F2B">
        <w:rPr>
          <w:rFonts w:cstheme="minorHAnsi"/>
        </w:rPr>
        <w:t xml:space="preserve"> da esse pubblicizzate (X.509). Gli enti certificatori </w:t>
      </w:r>
      <w:r w:rsidR="00075A20" w:rsidRPr="00F84F2B">
        <w:rPr>
          <w:rFonts w:cstheme="minorHAnsi"/>
        </w:rPr>
        <w:t>accreditati sono rintracciabili anche sul sito dell’agenzia per l’Italia digitale. (vedi pdf)</w:t>
      </w:r>
    </w:p>
    <w:p w:rsidR="00075A20" w:rsidRPr="00F84F2B" w:rsidRDefault="00075A20">
      <w:pPr>
        <w:rPr>
          <w:rFonts w:cstheme="minorHAnsi"/>
        </w:rPr>
      </w:pPr>
      <w:r w:rsidRPr="00F84F2B">
        <w:rPr>
          <w:rFonts w:cstheme="minorHAnsi"/>
        </w:rPr>
        <w:t>Oltre alla firma digitale, gli Enti Certificatori forniscono la PEC (Posta Elettronica Certificata) e lo SPID (Sistema Pubblico di Identità Digitale)</w:t>
      </w:r>
    </w:p>
    <w:p w:rsidR="00F13C60" w:rsidRPr="00F84F2B" w:rsidRDefault="00F13C60">
      <w:pPr>
        <w:rPr>
          <w:rFonts w:cstheme="minorHAnsi"/>
        </w:rPr>
      </w:pPr>
    </w:p>
    <w:p w:rsidR="00F13C60" w:rsidRDefault="00F13C60" w:rsidP="00FC6341">
      <w:pPr>
        <w:tabs>
          <w:tab w:val="left" w:pos="142"/>
        </w:tabs>
        <w:autoSpaceDE w:val="0"/>
        <w:autoSpaceDN w:val="0"/>
        <w:spacing w:after="0" w:line="240" w:lineRule="auto"/>
        <w:ind w:right="-731"/>
        <w:jc w:val="both"/>
        <w:rPr>
          <w:rFonts w:cstheme="minorHAnsi"/>
          <w:b/>
        </w:rPr>
      </w:pPr>
      <w:r w:rsidRPr="00F84F2B">
        <w:rPr>
          <w:rFonts w:cstheme="minorHAnsi"/>
          <w:b/>
        </w:rPr>
        <w:t xml:space="preserve">Negli ultimi anni lo sviluppo tecnologico ha portato ad una maggiore apertura delle infrastrutture informatiche, ormai ampiamente interconnesse. La sicurezza dei dati è diventata, di conseguenza, un aspetto fondamentale nell’ambito del trattamento delle informazioni. Il candidato descriva i possibili tipi di minacce alla sicurezza di un sistema informatico. </w:t>
      </w:r>
    </w:p>
    <w:p w:rsidR="00FC6341" w:rsidRPr="00FC6341" w:rsidRDefault="00FC6341" w:rsidP="00FC6341">
      <w:pPr>
        <w:tabs>
          <w:tab w:val="left" w:pos="142"/>
        </w:tabs>
        <w:autoSpaceDE w:val="0"/>
        <w:autoSpaceDN w:val="0"/>
        <w:spacing w:after="0" w:line="240" w:lineRule="auto"/>
        <w:ind w:right="-731"/>
        <w:jc w:val="both"/>
        <w:rPr>
          <w:rFonts w:cstheme="minorHAnsi"/>
          <w:b/>
        </w:rPr>
      </w:pPr>
    </w:p>
    <w:p w:rsidR="00E23EBB" w:rsidRPr="00F84F2B" w:rsidRDefault="0078675A">
      <w:pPr>
        <w:rPr>
          <w:rFonts w:cstheme="minorHAnsi"/>
        </w:rPr>
      </w:pPr>
      <w:r w:rsidRPr="00F84F2B">
        <w:rPr>
          <w:rFonts w:cstheme="minorHAnsi"/>
        </w:rPr>
        <w:t>I</w:t>
      </w:r>
      <w:r w:rsidR="00E23EBB" w:rsidRPr="00F84F2B">
        <w:rPr>
          <w:rFonts w:cstheme="minorHAnsi"/>
        </w:rPr>
        <w:t xml:space="preserve"> concetti cardine relativi alla sicurezza delle informazioni sono: Disponibilità, S</w:t>
      </w:r>
      <w:r w:rsidR="000C7FE8" w:rsidRPr="00F84F2B">
        <w:rPr>
          <w:rFonts w:cstheme="minorHAnsi"/>
        </w:rPr>
        <w:t>egretezza</w:t>
      </w:r>
      <w:r w:rsidR="00E23EBB" w:rsidRPr="00F84F2B">
        <w:rPr>
          <w:rFonts w:cstheme="minorHAnsi"/>
        </w:rPr>
        <w:t xml:space="preserve"> e Integrità (CIA: </w:t>
      </w:r>
      <w:proofErr w:type="spellStart"/>
      <w:r w:rsidR="00E23EBB" w:rsidRPr="00F84F2B">
        <w:rPr>
          <w:rFonts w:cstheme="minorHAnsi"/>
        </w:rPr>
        <w:t>Confidentiality</w:t>
      </w:r>
      <w:proofErr w:type="spellEnd"/>
      <w:r w:rsidR="00E23EBB" w:rsidRPr="00F84F2B">
        <w:rPr>
          <w:rFonts w:cstheme="minorHAnsi"/>
        </w:rPr>
        <w:t xml:space="preserve">, </w:t>
      </w:r>
      <w:proofErr w:type="spellStart"/>
      <w:r w:rsidR="00E23EBB" w:rsidRPr="00F84F2B">
        <w:rPr>
          <w:rFonts w:cstheme="minorHAnsi"/>
        </w:rPr>
        <w:t>Integrity</w:t>
      </w:r>
      <w:proofErr w:type="spellEnd"/>
      <w:r w:rsidR="00E23EBB" w:rsidRPr="00F84F2B">
        <w:rPr>
          <w:rFonts w:cstheme="minorHAnsi"/>
        </w:rPr>
        <w:t xml:space="preserve">, </w:t>
      </w:r>
      <w:proofErr w:type="spellStart"/>
      <w:r w:rsidR="00E23EBB" w:rsidRPr="00F84F2B">
        <w:rPr>
          <w:rFonts w:cstheme="minorHAnsi"/>
        </w:rPr>
        <w:t>Availability</w:t>
      </w:r>
      <w:proofErr w:type="spellEnd"/>
      <w:r w:rsidR="00E23EBB" w:rsidRPr="00F84F2B">
        <w:rPr>
          <w:rFonts w:cstheme="minorHAnsi"/>
        </w:rPr>
        <w:t xml:space="preserve">) </w:t>
      </w:r>
      <w:r w:rsidRPr="00F84F2B">
        <w:rPr>
          <w:rFonts w:cstheme="minorHAnsi"/>
        </w:rPr>
        <w:t xml:space="preserve">e per “minaccia” si intende tutto ciò che è potenzialmente in grado di arrecare danno; dunque andiamo ad esaminare tutto ciò che </w:t>
      </w:r>
      <w:r w:rsidR="00525D08" w:rsidRPr="00F84F2B">
        <w:rPr>
          <w:rFonts w:cstheme="minorHAnsi"/>
        </w:rPr>
        <w:t xml:space="preserve">può compromettere </w:t>
      </w:r>
      <w:r w:rsidR="000C7FE8" w:rsidRPr="00F84F2B">
        <w:rPr>
          <w:rFonts w:cstheme="minorHAnsi"/>
        </w:rPr>
        <w:t xml:space="preserve">disponibilità, segretezza e integrità. Per prima cosa, in una infrastruttura informatica, occorre tenere conto delle condizioni ambientali e delle eventualità quali fenomeni meteo, guasti, disastri accidentali, che possono compromettere la disponibilità dei dati, ma tutto ciò sarà stato considerato in fase di valutazione dei rischi e saranno stati presi provvedimenti di </w:t>
      </w:r>
      <w:proofErr w:type="spellStart"/>
      <w:r w:rsidR="000C7FE8" w:rsidRPr="00F84F2B">
        <w:rPr>
          <w:rFonts w:cstheme="minorHAnsi"/>
        </w:rPr>
        <w:t>disaster</w:t>
      </w:r>
      <w:proofErr w:type="spellEnd"/>
      <w:r w:rsidR="000C7FE8" w:rsidRPr="00F84F2B">
        <w:rPr>
          <w:rFonts w:cstheme="minorHAnsi"/>
        </w:rPr>
        <w:t xml:space="preserve"> </w:t>
      </w:r>
      <w:proofErr w:type="spellStart"/>
      <w:r w:rsidR="000C7FE8" w:rsidRPr="00F84F2B">
        <w:rPr>
          <w:rFonts w:cstheme="minorHAnsi"/>
        </w:rPr>
        <w:t>recovery</w:t>
      </w:r>
      <w:proofErr w:type="spellEnd"/>
      <w:r w:rsidR="000C7FE8" w:rsidRPr="00F84F2B">
        <w:rPr>
          <w:rFonts w:cstheme="minorHAnsi"/>
        </w:rPr>
        <w:t>, concernenti, in particolare, procedure di backup sia locale che remoto (anche su cloud) protetti, se si ritiene, con tecniche crittografiche. Considerando invece minacce informatiche deliberate, andiamo ad elencare le principali tipologie, riportando a cosa rappresentano una minaccia tra parentesi:</w:t>
      </w:r>
    </w:p>
    <w:p w:rsidR="000C7FE8" w:rsidRPr="00F84F2B" w:rsidRDefault="000C7FE8">
      <w:pPr>
        <w:rPr>
          <w:rFonts w:cstheme="minorHAnsi"/>
        </w:rPr>
      </w:pPr>
      <w:proofErr w:type="spellStart"/>
      <w:r w:rsidRPr="00F84F2B">
        <w:rPr>
          <w:rFonts w:cstheme="minorHAnsi"/>
        </w:rPr>
        <w:t>spyware</w:t>
      </w:r>
      <w:proofErr w:type="spellEnd"/>
      <w:r w:rsidRPr="00F84F2B">
        <w:rPr>
          <w:rFonts w:cstheme="minorHAnsi"/>
        </w:rPr>
        <w:t xml:space="preserve"> (confidenzialità), </w:t>
      </w:r>
      <w:proofErr w:type="spellStart"/>
      <w:r w:rsidRPr="00F84F2B">
        <w:rPr>
          <w:rFonts w:cstheme="minorHAnsi"/>
        </w:rPr>
        <w:t>cryptolocker</w:t>
      </w:r>
      <w:proofErr w:type="spellEnd"/>
      <w:r w:rsidRPr="00F84F2B">
        <w:rPr>
          <w:rFonts w:cstheme="minorHAnsi"/>
        </w:rPr>
        <w:t xml:space="preserve"> (disponibilità), </w:t>
      </w:r>
      <w:proofErr w:type="spellStart"/>
      <w:r w:rsidRPr="00F84F2B">
        <w:rPr>
          <w:rFonts w:cstheme="minorHAnsi"/>
        </w:rPr>
        <w:t>DoS</w:t>
      </w:r>
      <w:proofErr w:type="spellEnd"/>
      <w:r w:rsidRPr="00F84F2B">
        <w:rPr>
          <w:rFonts w:cstheme="minorHAnsi"/>
        </w:rPr>
        <w:t xml:space="preserve"> e </w:t>
      </w:r>
      <w:proofErr w:type="spellStart"/>
      <w:r w:rsidRPr="00F84F2B">
        <w:rPr>
          <w:rFonts w:cstheme="minorHAnsi"/>
        </w:rPr>
        <w:t>DDos</w:t>
      </w:r>
      <w:proofErr w:type="spellEnd"/>
      <w:r w:rsidRPr="00F84F2B">
        <w:rPr>
          <w:rFonts w:cstheme="minorHAnsi"/>
        </w:rPr>
        <w:t xml:space="preserve"> (disponibilità), </w:t>
      </w:r>
      <w:proofErr w:type="spellStart"/>
      <w:r w:rsidRPr="00F84F2B">
        <w:rPr>
          <w:rFonts w:cstheme="minorHAnsi"/>
        </w:rPr>
        <w:t>Phishing</w:t>
      </w:r>
      <w:proofErr w:type="spellEnd"/>
      <w:r w:rsidRPr="00F84F2B">
        <w:rPr>
          <w:rFonts w:cstheme="minorHAnsi"/>
        </w:rPr>
        <w:t xml:space="preserve"> e social </w:t>
      </w:r>
      <w:proofErr w:type="spellStart"/>
      <w:r w:rsidRPr="00F84F2B">
        <w:rPr>
          <w:rFonts w:cstheme="minorHAnsi"/>
        </w:rPr>
        <w:t>engineering</w:t>
      </w:r>
      <w:proofErr w:type="spellEnd"/>
      <w:r w:rsidRPr="00F84F2B">
        <w:rPr>
          <w:rFonts w:cstheme="minorHAnsi"/>
        </w:rPr>
        <w:t xml:space="preserve"> (</w:t>
      </w:r>
      <w:r w:rsidR="003E0AD7" w:rsidRPr="00F84F2B">
        <w:rPr>
          <w:rFonts w:cstheme="minorHAnsi"/>
        </w:rPr>
        <w:t>confidenzialità/disponibilità/integrità)</w:t>
      </w:r>
    </w:p>
    <w:p w:rsidR="003E0AD7" w:rsidRDefault="003E0AD7">
      <w:r w:rsidRPr="00F84F2B">
        <w:rPr>
          <w:rFonts w:cstheme="minorHAnsi"/>
        </w:rPr>
        <w:t>Da ultimo vorrei citare come grave tipo di minaccia alla sicurezza la mancanza di informazione da parte degli utenti del sistema: la formazione sulle tecniche di prevenzione (</w:t>
      </w:r>
      <w:proofErr w:type="spellStart"/>
      <w:r w:rsidRPr="00F84F2B">
        <w:rPr>
          <w:rFonts w:cstheme="minorHAnsi"/>
        </w:rPr>
        <w:t>hardening</w:t>
      </w:r>
      <w:proofErr w:type="spellEnd"/>
      <w:r w:rsidRPr="00F84F2B">
        <w:rPr>
          <w:rFonts w:cstheme="minorHAnsi"/>
        </w:rPr>
        <w:t xml:space="preserve"> delle password, applicazione consapevole delle</w:t>
      </w:r>
      <w:r>
        <w:t xml:space="preserve"> misure di sicurezza) rappresenta forse la contromisura più importante.</w:t>
      </w:r>
    </w:p>
    <w:sectPr w:rsidR="003E0AD7" w:rsidSect="008C6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657C"/>
    <w:multiLevelType w:val="hybridMultilevel"/>
    <w:tmpl w:val="46CC91C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AC1CC6"/>
    <w:multiLevelType w:val="hybridMultilevel"/>
    <w:tmpl w:val="38322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20E6"/>
    <w:multiLevelType w:val="hybridMultilevel"/>
    <w:tmpl w:val="88C8D5A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D5142"/>
    <w:multiLevelType w:val="hybridMultilevel"/>
    <w:tmpl w:val="3E14D8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565CFC"/>
    <w:multiLevelType w:val="hybridMultilevel"/>
    <w:tmpl w:val="0B1EBA86"/>
    <w:lvl w:ilvl="0" w:tplc="0410000F">
      <w:start w:val="1"/>
      <w:numFmt w:val="decimal"/>
      <w:lvlText w:val="%1."/>
      <w:lvlJc w:val="left"/>
      <w:pPr>
        <w:ind w:left="436" w:hanging="360"/>
      </w:p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5BE12312"/>
    <w:multiLevelType w:val="hybridMultilevel"/>
    <w:tmpl w:val="3D1A6EA6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CD5"/>
    <w:multiLevelType w:val="hybridMultilevel"/>
    <w:tmpl w:val="21CAA50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7C80273"/>
    <w:multiLevelType w:val="hybridMultilevel"/>
    <w:tmpl w:val="333E58C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63"/>
    <w:rsid w:val="00075A20"/>
    <w:rsid w:val="00091263"/>
    <w:rsid w:val="00092D76"/>
    <w:rsid w:val="000B70D8"/>
    <w:rsid w:val="000C7FE8"/>
    <w:rsid w:val="00202787"/>
    <w:rsid w:val="00231B0C"/>
    <w:rsid w:val="002E6A99"/>
    <w:rsid w:val="00351A30"/>
    <w:rsid w:val="003C4BA2"/>
    <w:rsid w:val="003E0AD7"/>
    <w:rsid w:val="003F4FE1"/>
    <w:rsid w:val="0044496D"/>
    <w:rsid w:val="004B6D4E"/>
    <w:rsid w:val="00525D08"/>
    <w:rsid w:val="00591A11"/>
    <w:rsid w:val="005D1680"/>
    <w:rsid w:val="00626CE1"/>
    <w:rsid w:val="0068789E"/>
    <w:rsid w:val="007305C2"/>
    <w:rsid w:val="0078675A"/>
    <w:rsid w:val="007B19D2"/>
    <w:rsid w:val="00826668"/>
    <w:rsid w:val="008C6110"/>
    <w:rsid w:val="008D0DAC"/>
    <w:rsid w:val="008F612F"/>
    <w:rsid w:val="00A15C8D"/>
    <w:rsid w:val="00A33313"/>
    <w:rsid w:val="00A535FC"/>
    <w:rsid w:val="00A676C1"/>
    <w:rsid w:val="00B034FF"/>
    <w:rsid w:val="00C033FF"/>
    <w:rsid w:val="00C43D80"/>
    <w:rsid w:val="00C467E1"/>
    <w:rsid w:val="00C67BC4"/>
    <w:rsid w:val="00C8343B"/>
    <w:rsid w:val="00D62A72"/>
    <w:rsid w:val="00E23EBB"/>
    <w:rsid w:val="00E3036E"/>
    <w:rsid w:val="00E60CA7"/>
    <w:rsid w:val="00F13C60"/>
    <w:rsid w:val="00F84F2B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1137"/>
  <w15:chartTrackingRefBased/>
  <w15:docId w15:val="{2FC6C5F1-1175-49B1-949C-023B2186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Silva</dc:creator>
  <cp:keywords/>
  <dc:description/>
  <cp:lastModifiedBy>Marco Zucchini</cp:lastModifiedBy>
  <cp:revision>3</cp:revision>
  <dcterms:created xsi:type="dcterms:W3CDTF">2018-05-06T17:20:00Z</dcterms:created>
  <dcterms:modified xsi:type="dcterms:W3CDTF">2018-05-07T08:27:00Z</dcterms:modified>
</cp:coreProperties>
</file>