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Résultats de simulation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Lorsque vous lancez le programme vous obtiendrez 5 informations dans la CommandWindow. Aucune action de la part de l’utilisateur du programme n’est requise excepté d’appuyer sur le bouton run pour lancer celui-ci.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La première ligne informe de la fréquence appliquée au signal de référence (signalSinusoidal)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La seconde ligne informe de la fréquence appliquée au signal reçu simulé  (SignalUtilisateur)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La troisième ligne indique la mesure par après filtrage et fft de la fréquence du signal de référence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La quatrième ligne indique la mesure par après filtrage et fft de la fréquence du signal reçu simulé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Enfin la cinquième ligne affiche le score de ressemblance de la fréquence des deux signaux en pourcentage et donc de la qualité de reproduction d’une tonalité.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exemple 1 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exemple 2 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132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Tests et Résultats des fonctions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generationsignaltest()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generationSignalRecutest()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