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6E914" w14:textId="77777777" w:rsidR="00DB2690" w:rsidRDefault="00DB2690" w:rsidP="00497C7F">
      <w:pPr>
        <w:pStyle w:val="a3"/>
        <w:spacing w:beforeLines="50" w:before="120" w:beforeAutospacing="0" w:after="0" w:afterAutospacing="0"/>
        <w:ind w:left="360" w:hanging="360"/>
        <w:jc w:val="center"/>
      </w:pPr>
      <w:r>
        <w:rPr>
          <w:b/>
          <w:bCs/>
          <w:color w:val="000000"/>
          <w:sz w:val="26"/>
          <w:szCs w:val="26"/>
        </w:rPr>
        <w:t>COMP90051 Project1 Report</w:t>
      </w:r>
    </w:p>
    <w:p w14:paraId="18540B92" w14:textId="6E81DE0F" w:rsidR="00E2315B" w:rsidRPr="00497C7F" w:rsidRDefault="00DB2690" w:rsidP="00497C7F">
      <w:pPr>
        <w:pStyle w:val="a3"/>
        <w:spacing w:beforeLines="50" w:before="120" w:beforeAutospacing="0" w:after="0" w:afterAutospacing="0"/>
        <w:ind w:left="360" w:hanging="360"/>
        <w:jc w:val="center"/>
        <w:rPr>
          <w:rFonts w:eastAsiaTheme="minorEastAsia"/>
        </w:rPr>
      </w:pPr>
      <w:proofErr w:type="spellStart"/>
      <w:r>
        <w:rPr>
          <w:b/>
          <w:bCs/>
          <w:color w:val="000000"/>
          <w:sz w:val="22"/>
          <w:szCs w:val="22"/>
        </w:rPr>
        <w:t>Erya</w:t>
      </w:r>
      <w:proofErr w:type="spellEnd"/>
      <w:r>
        <w:rPr>
          <w:b/>
          <w:bCs/>
          <w:color w:val="000000"/>
          <w:sz w:val="22"/>
          <w:szCs w:val="22"/>
        </w:rPr>
        <w:t xml:space="preserve"> Wen (940717</w:t>
      </w:r>
      <w:proofErr w:type="gramStart"/>
      <w:r>
        <w:rPr>
          <w:b/>
          <w:bCs/>
          <w:color w:val="000000"/>
          <w:sz w:val="22"/>
          <w:szCs w:val="22"/>
        </w:rPr>
        <w:t xml:space="preserve">)  </w:t>
      </w:r>
      <w:proofErr w:type="spellStart"/>
      <w:r>
        <w:rPr>
          <w:b/>
          <w:bCs/>
          <w:color w:val="000000"/>
          <w:sz w:val="22"/>
          <w:szCs w:val="22"/>
        </w:rPr>
        <w:t>Haobo</w:t>
      </w:r>
      <w:proofErr w:type="spellEnd"/>
      <w:proofErr w:type="gramEnd"/>
      <w:r>
        <w:rPr>
          <w:b/>
          <w:bCs/>
          <w:color w:val="000000"/>
          <w:sz w:val="22"/>
          <w:szCs w:val="22"/>
        </w:rPr>
        <w:t xml:space="preserve"> Wang(1073871)  Zixun Wu(1126832)</w:t>
      </w:r>
    </w:p>
    <w:p w14:paraId="295CD3C9" w14:textId="687980EE" w:rsidR="00DB2690" w:rsidRDefault="00DB2690" w:rsidP="00497C7F">
      <w:pPr>
        <w:pStyle w:val="a3"/>
        <w:spacing w:beforeLines="50" w:before="120" w:beforeAutospacing="0" w:after="0" w:afterAutospacing="0"/>
        <w:ind w:left="360" w:hanging="360"/>
      </w:pPr>
      <w:r>
        <w:rPr>
          <w:b/>
          <w:bCs/>
          <w:color w:val="000000"/>
          <w:sz w:val="26"/>
          <w:szCs w:val="26"/>
        </w:rPr>
        <w:t>1.</w:t>
      </w:r>
      <w:r>
        <w:rPr>
          <w:color w:val="000000"/>
          <w:sz w:val="14"/>
          <w:szCs w:val="14"/>
        </w:rPr>
        <w:t xml:space="preserve"> </w:t>
      </w:r>
      <w:r>
        <w:rPr>
          <w:rStyle w:val="apple-tab-span"/>
          <w:color w:val="000000"/>
          <w:sz w:val="14"/>
          <w:szCs w:val="14"/>
        </w:rPr>
        <w:tab/>
      </w:r>
      <w:r>
        <w:rPr>
          <w:b/>
          <w:bCs/>
          <w:color w:val="000000"/>
          <w:sz w:val="26"/>
          <w:szCs w:val="26"/>
        </w:rPr>
        <w:t>Introduction</w:t>
      </w:r>
    </w:p>
    <w:p w14:paraId="0131A452" w14:textId="0FC84829" w:rsidR="00E2315B" w:rsidRPr="00497C7F" w:rsidRDefault="00DB2690" w:rsidP="00497C7F">
      <w:pPr>
        <w:pStyle w:val="a3"/>
        <w:spacing w:beforeLines="50" w:before="120" w:beforeAutospacing="0" w:after="0" w:afterAutospacing="0"/>
        <w:rPr>
          <w:rFonts w:eastAsiaTheme="minorEastAsia"/>
          <w:color w:val="000000"/>
          <w:sz w:val="22"/>
          <w:szCs w:val="22"/>
        </w:rPr>
      </w:pPr>
      <w:r>
        <w:rPr>
          <w:color w:val="000000"/>
          <w:sz w:val="22"/>
          <w:szCs w:val="22"/>
        </w:rPr>
        <w:t xml:space="preserve">Link prediction is a new challenge in machine learning. The purpose of this project is to predict the possibility of two authors to collaborate </w:t>
      </w:r>
      <w:r w:rsidR="001F1A5D">
        <w:rPr>
          <w:color w:val="000000"/>
          <w:sz w:val="22"/>
          <w:szCs w:val="22"/>
        </w:rPr>
        <w:t xml:space="preserve">on </w:t>
      </w:r>
      <w:r>
        <w:rPr>
          <w:color w:val="000000"/>
          <w:sz w:val="22"/>
          <w:szCs w:val="22"/>
        </w:rPr>
        <w:t>a paper by learning an existing co-authorship network. The rest of the paper is organized as follows. In section 2, we describe the notation and dataset. Section 3 introduces our final implementation in detail. Different strategies are compared and analysed in section 4. At last</w:t>
      </w:r>
      <w:r w:rsidR="001F1A5D">
        <w:rPr>
          <w:color w:val="000000"/>
          <w:sz w:val="22"/>
          <w:szCs w:val="22"/>
        </w:rPr>
        <w:t>,</w:t>
      </w:r>
      <w:r>
        <w:rPr>
          <w:color w:val="000000"/>
          <w:sz w:val="22"/>
          <w:szCs w:val="22"/>
        </w:rPr>
        <w:t xml:space="preserve"> we make a summary and analyse the limitation and future improvement.</w:t>
      </w:r>
    </w:p>
    <w:p w14:paraId="6B431C02" w14:textId="08967051" w:rsidR="00E2315B" w:rsidRPr="00E2315B" w:rsidRDefault="00DB2690" w:rsidP="00497C7F">
      <w:pPr>
        <w:pStyle w:val="a3"/>
        <w:spacing w:beforeLines="50" w:before="120" w:beforeAutospacing="0" w:after="0" w:afterAutospacing="0"/>
        <w:ind w:left="360" w:hanging="360"/>
        <w:rPr>
          <w:rFonts w:eastAsiaTheme="minorEastAsia"/>
          <w:b/>
          <w:bCs/>
          <w:color w:val="000000"/>
          <w:sz w:val="26"/>
          <w:szCs w:val="26"/>
        </w:rPr>
      </w:pPr>
      <w:r>
        <w:rPr>
          <w:b/>
          <w:bCs/>
          <w:color w:val="000000"/>
          <w:sz w:val="26"/>
          <w:szCs w:val="26"/>
        </w:rPr>
        <w:t>2.</w:t>
      </w:r>
      <w:r>
        <w:rPr>
          <w:color w:val="000000"/>
          <w:sz w:val="14"/>
          <w:szCs w:val="14"/>
        </w:rPr>
        <w:t xml:space="preserve"> </w:t>
      </w:r>
      <w:r>
        <w:rPr>
          <w:rStyle w:val="apple-tab-span"/>
          <w:color w:val="000000"/>
          <w:sz w:val="14"/>
          <w:szCs w:val="14"/>
        </w:rPr>
        <w:tab/>
      </w:r>
      <w:r>
        <w:rPr>
          <w:b/>
          <w:bCs/>
          <w:color w:val="000000"/>
          <w:sz w:val="26"/>
          <w:szCs w:val="26"/>
        </w:rPr>
        <w:t>Notation and Dataset</w:t>
      </w:r>
    </w:p>
    <w:p w14:paraId="5A96039B" w14:textId="031CBA8E" w:rsidR="00DB2690" w:rsidRDefault="00DB2690" w:rsidP="00497C7F">
      <w:pPr>
        <w:pStyle w:val="a3"/>
        <w:spacing w:beforeLines="50" w:before="120" w:beforeAutospacing="0" w:after="0" w:afterAutospacing="0"/>
      </w:pPr>
      <w:r>
        <w:rPr>
          <w:color w:val="000000"/>
          <w:sz w:val="22"/>
          <w:szCs w:val="22"/>
        </w:rPr>
        <w:t xml:space="preserve">The original training set represents academic authors and their co-authorships containing 9310 rows. Each row is corresponding to the authors list of a paper. It can be naturally described as an undirected graph that we use node </w:t>
      </w:r>
      <w:r>
        <w:rPr>
          <w:i/>
          <w:iCs/>
          <w:color w:val="000000"/>
          <w:sz w:val="22"/>
          <w:szCs w:val="22"/>
        </w:rPr>
        <w:t xml:space="preserve">u </w:t>
      </w:r>
      <w:r>
        <w:rPr>
          <w:color w:val="000000"/>
          <w:sz w:val="22"/>
          <w:szCs w:val="22"/>
        </w:rPr>
        <w:t>and</w:t>
      </w:r>
      <w:r>
        <w:rPr>
          <w:i/>
          <w:iCs/>
          <w:color w:val="000000"/>
          <w:sz w:val="22"/>
          <w:szCs w:val="22"/>
        </w:rPr>
        <w:t xml:space="preserve"> v</w:t>
      </w:r>
      <w:r>
        <w:rPr>
          <w:color w:val="000000"/>
          <w:sz w:val="22"/>
          <w:szCs w:val="22"/>
        </w:rPr>
        <w:t xml:space="preserve"> to represent two authors and each co-authorship is presented as a node pair</w:t>
      </w:r>
      <w:r>
        <w:rPr>
          <w:i/>
          <w:iCs/>
          <w:color w:val="000000"/>
          <w:sz w:val="22"/>
          <w:szCs w:val="22"/>
        </w:rPr>
        <w:t xml:space="preserve"> (u, v)</w:t>
      </w:r>
      <w:r>
        <w:rPr>
          <w:color w:val="000000"/>
          <w:sz w:val="22"/>
          <w:szCs w:val="22"/>
        </w:rPr>
        <w:t>. The number of times two same authors collaborate are described as weight. </w:t>
      </w:r>
    </w:p>
    <w:p w14:paraId="7006176D" w14:textId="0B570847" w:rsidR="00E2315B" w:rsidRPr="00497C7F" w:rsidRDefault="00DB2690" w:rsidP="00497C7F">
      <w:pPr>
        <w:pStyle w:val="a3"/>
        <w:spacing w:beforeLines="50" w:before="120" w:beforeAutospacing="0" w:after="0" w:afterAutospacing="0"/>
        <w:rPr>
          <w:rFonts w:eastAsiaTheme="minorEastAsia"/>
          <w:color w:val="000000"/>
          <w:sz w:val="22"/>
          <w:szCs w:val="22"/>
        </w:rPr>
      </w:pPr>
      <w:r>
        <w:rPr>
          <w:color w:val="000000"/>
          <w:sz w:val="22"/>
          <w:szCs w:val="22"/>
        </w:rPr>
        <w:t xml:space="preserve">The test set contains 2000 instances. Each row represents a pair of two authors and the ID of them. Our purpose is to determine whether each pair of authors are </w:t>
      </w:r>
      <w:r w:rsidR="001F1A5D">
        <w:rPr>
          <w:color w:val="000000"/>
          <w:sz w:val="22"/>
          <w:szCs w:val="22"/>
        </w:rPr>
        <w:t>truly</w:t>
      </w:r>
      <w:r>
        <w:rPr>
          <w:color w:val="000000"/>
          <w:sz w:val="22"/>
          <w:szCs w:val="22"/>
        </w:rPr>
        <w:t xml:space="preserve"> part of the authorship network or if they are fake, to predict whether these test pairs of authors will </w:t>
      </w:r>
      <w:proofErr w:type="spellStart"/>
      <w:r>
        <w:rPr>
          <w:color w:val="000000"/>
          <w:sz w:val="22"/>
          <w:szCs w:val="22"/>
        </w:rPr>
        <w:t>coauthor</w:t>
      </w:r>
      <w:proofErr w:type="spellEnd"/>
      <w:r>
        <w:rPr>
          <w:color w:val="000000"/>
          <w:sz w:val="22"/>
          <w:szCs w:val="22"/>
        </w:rPr>
        <w:t xml:space="preserve"> at least one paper together. Except 49 new nodes introduced in the test set, all the other nodes are seen in the training set.</w:t>
      </w:r>
    </w:p>
    <w:p w14:paraId="4FBA6B5A" w14:textId="08A0DCB7" w:rsidR="00E2315B" w:rsidRPr="00497C7F" w:rsidRDefault="00DB2690" w:rsidP="00497C7F">
      <w:pPr>
        <w:pStyle w:val="a3"/>
        <w:spacing w:beforeLines="50" w:before="120" w:beforeAutospacing="0" w:after="0" w:afterAutospacing="0"/>
        <w:ind w:left="360" w:hanging="360"/>
        <w:rPr>
          <w:rFonts w:eastAsiaTheme="minorEastAsia"/>
          <w:b/>
          <w:bCs/>
          <w:color w:val="000000"/>
          <w:sz w:val="26"/>
          <w:szCs w:val="26"/>
        </w:rPr>
      </w:pPr>
      <w:r>
        <w:rPr>
          <w:b/>
          <w:bCs/>
          <w:color w:val="000000"/>
          <w:sz w:val="26"/>
          <w:szCs w:val="26"/>
        </w:rPr>
        <w:t>3.</w:t>
      </w:r>
      <w:r>
        <w:rPr>
          <w:color w:val="000000"/>
          <w:sz w:val="14"/>
          <w:szCs w:val="14"/>
        </w:rPr>
        <w:t xml:space="preserve"> </w:t>
      </w:r>
      <w:r>
        <w:rPr>
          <w:rStyle w:val="apple-tab-span"/>
          <w:color w:val="000000"/>
          <w:sz w:val="14"/>
          <w:szCs w:val="14"/>
        </w:rPr>
        <w:tab/>
      </w:r>
      <w:r>
        <w:rPr>
          <w:b/>
          <w:bCs/>
          <w:color w:val="000000"/>
          <w:sz w:val="26"/>
          <w:szCs w:val="26"/>
        </w:rPr>
        <w:t>Methods</w:t>
      </w:r>
    </w:p>
    <w:p w14:paraId="0F8A279B" w14:textId="77777777" w:rsidR="00DB2690" w:rsidRDefault="00DB2690" w:rsidP="00497C7F">
      <w:pPr>
        <w:pStyle w:val="a3"/>
        <w:spacing w:beforeLines="50" w:before="120" w:beforeAutospacing="0" w:after="0" w:afterAutospacing="0"/>
      </w:pPr>
      <w:r>
        <w:rPr>
          <w:b/>
          <w:bCs/>
          <w:color w:val="000000"/>
        </w:rPr>
        <w:t>3.1 Data pre-processing </w:t>
      </w:r>
    </w:p>
    <w:p w14:paraId="3B932157" w14:textId="3807FC70" w:rsidR="00E2315B" w:rsidRPr="00497C7F" w:rsidRDefault="00DB2690" w:rsidP="00497C7F">
      <w:pPr>
        <w:pStyle w:val="a3"/>
        <w:spacing w:beforeLines="50" w:before="120" w:beforeAutospacing="0" w:after="0" w:afterAutospacing="0"/>
        <w:rPr>
          <w:rFonts w:eastAsiaTheme="minorEastAsia"/>
          <w:color w:val="000000"/>
          <w:sz w:val="22"/>
          <w:szCs w:val="22"/>
        </w:rPr>
      </w:pPr>
      <w:r>
        <w:rPr>
          <w:color w:val="000000"/>
          <w:sz w:val="22"/>
          <w:szCs w:val="22"/>
        </w:rPr>
        <w:t>Our final implementation constructs the link prediction problem as a classification problem. Firstly, we construct the training set to be a graph(G): (</w:t>
      </w:r>
      <w:proofErr w:type="spellStart"/>
      <w:r>
        <w:rPr>
          <w:color w:val="000000"/>
          <w:sz w:val="22"/>
          <w:szCs w:val="22"/>
        </w:rPr>
        <w:t>i</w:t>
      </w:r>
      <w:proofErr w:type="spellEnd"/>
      <w:r>
        <w:rPr>
          <w:color w:val="000000"/>
          <w:sz w:val="22"/>
          <w:szCs w:val="22"/>
        </w:rPr>
        <w:t>) each author as a node, ii) and two authors are connected by an edge if they are co-author for one or more papers, iii) the weight of an edge represents how many times the two authors are co-author.  The edges in the training set can be seen as positive instances with label 1, then we need to sample some negative instances.  Although there are some real edges not shown in the training set, we consider all the pairs of nodes who are not connected by an edge in the graph(G) as the negative samples</w:t>
      </w:r>
      <w:r w:rsidR="001F1A5D">
        <w:rPr>
          <w:color w:val="000000"/>
          <w:sz w:val="22"/>
          <w:szCs w:val="22"/>
        </w:rPr>
        <w:t>,</w:t>
      </w:r>
      <w:r>
        <w:rPr>
          <w:color w:val="000000"/>
          <w:sz w:val="22"/>
          <w:szCs w:val="22"/>
        </w:rPr>
        <w:t xml:space="preserve"> and then sample negative instances from them. We try three sampling strategies: random sampling, sampling each negative instance given to the probability relevant to its degree, and negative sampling technique from word2vec. We also experiment on different ratios of positive instances to negative instances. The difference between different strategies is discussed in Section 4.1. The experiments show random sampling and ratio of 1 performs better in this scenario, so we apply them to our final implementation.</w:t>
      </w:r>
    </w:p>
    <w:p w14:paraId="03C93B6C" w14:textId="77777777" w:rsidR="00DB2690" w:rsidRDefault="00DB2690" w:rsidP="00497C7F">
      <w:pPr>
        <w:pStyle w:val="a3"/>
        <w:spacing w:beforeLines="50" w:before="120" w:beforeAutospacing="0" w:after="0" w:afterAutospacing="0"/>
      </w:pPr>
      <w:r>
        <w:rPr>
          <w:b/>
          <w:bCs/>
          <w:color w:val="000000"/>
        </w:rPr>
        <w:t>3.2 Feature Engineering</w:t>
      </w:r>
    </w:p>
    <w:p w14:paraId="59F94C8A" w14:textId="256C18B9" w:rsidR="00DB2690" w:rsidRDefault="00DB2690" w:rsidP="00497C7F">
      <w:pPr>
        <w:pStyle w:val="a3"/>
        <w:spacing w:beforeLines="50" w:before="120" w:beforeAutospacing="0" w:after="0" w:afterAutospacing="0"/>
      </w:pPr>
      <w:r>
        <w:rPr>
          <w:color w:val="000000"/>
          <w:sz w:val="22"/>
          <w:szCs w:val="22"/>
        </w:rPr>
        <w:t>To better capture the structure of the given network, we extracted features based on three categories: edge-based, node-based features and node embedding. Basically, the edge-based features focus on using the shared neighbourhood, paths and clustering information between a node pair</w:t>
      </w:r>
      <w:r>
        <w:rPr>
          <w:i/>
          <w:iCs/>
          <w:color w:val="000000"/>
          <w:sz w:val="22"/>
          <w:szCs w:val="22"/>
        </w:rPr>
        <w:t xml:space="preserve"> (u, v)</w:t>
      </w:r>
      <w:r>
        <w:rPr>
          <w:color w:val="000000"/>
          <w:sz w:val="22"/>
          <w:szCs w:val="22"/>
        </w:rPr>
        <w:t xml:space="preserve"> to investigate the similarity of two nodes. The value of similarity directly scores the probability of the existence of a link between nodes. While node-based features rely on functions to capture the independent topological properties of a node. They are useful when predicting the relationship of two nodes when they are from two independent groups which do not share any information.</w:t>
      </w:r>
    </w:p>
    <w:p w14:paraId="515582EA" w14:textId="77777777" w:rsidR="00DB2690" w:rsidRDefault="00DB2690" w:rsidP="00497C7F">
      <w:pPr>
        <w:pStyle w:val="a3"/>
        <w:spacing w:beforeLines="50" w:before="120" w:beforeAutospacing="0" w:after="0" w:afterAutospacing="0"/>
      </w:pPr>
      <w:r>
        <w:rPr>
          <w:color w:val="000000"/>
          <w:sz w:val="22"/>
          <w:szCs w:val="22"/>
        </w:rPr>
        <w:t>Furthermore, we use the node2vec model [4] to generate the node embeddings with different in-out parameters and return parameters. Node2vec applies random walk as a flexible neighbourhood sampling strategy to get a sequence of nodes. The biased random walk with two parameters: in-out parameter q controls the probability of walking further or nearby; return parameter p controls the probability of visiting the same nodes again. After getting sequences of nodes, word2vec algorithm is used to learn the graph embedding. And then we concatenate the node embedding of two nodes in an edge horizontally as one instance. </w:t>
      </w:r>
    </w:p>
    <w:p w14:paraId="588C2AD7" w14:textId="6A22412C" w:rsidR="00270E8A" w:rsidRDefault="00DB2690" w:rsidP="00497C7F">
      <w:pPr>
        <w:pStyle w:val="a3"/>
        <w:spacing w:beforeLines="50" w:before="120" w:beforeAutospacing="0" w:after="0" w:afterAutospacing="0"/>
        <w:rPr>
          <w:color w:val="000000"/>
          <w:sz w:val="22"/>
          <w:szCs w:val="22"/>
        </w:rPr>
      </w:pPr>
      <w:r>
        <w:rPr>
          <w:color w:val="000000"/>
          <w:sz w:val="22"/>
          <w:szCs w:val="22"/>
        </w:rPr>
        <w:t>Based on the property of our original graph which is undirected and weighted, we explored 8 pairwise features and 7 node-based features (14 features in total as 2 nodes as involved in each node pair instance) and node embedding through biased random walk in progressively. We tested them under (</w:t>
      </w:r>
      <w:proofErr w:type="spellStart"/>
      <w:r>
        <w:rPr>
          <w:color w:val="000000"/>
          <w:sz w:val="22"/>
          <w:szCs w:val="22"/>
        </w:rPr>
        <w:t>i</w:t>
      </w:r>
      <w:proofErr w:type="spellEnd"/>
      <w:r>
        <w:rPr>
          <w:color w:val="000000"/>
          <w:sz w:val="22"/>
          <w:szCs w:val="22"/>
        </w:rPr>
        <w:t xml:space="preserve">) different combinations, (ii) with and without weight information. According to the performance, 22 features are used in the final approach. The </w:t>
      </w:r>
      <w:r w:rsidR="007C51B3" w:rsidRPr="00F32567">
        <w:rPr>
          <w:color w:val="000000"/>
        </w:rPr>
        <w:t>detail</w:t>
      </w:r>
      <w:r>
        <w:rPr>
          <w:color w:val="000000"/>
          <w:sz w:val="22"/>
          <w:szCs w:val="22"/>
        </w:rPr>
        <w:t xml:space="preserve"> of feature set </w:t>
      </w:r>
      <w:r w:rsidR="00306C92">
        <w:rPr>
          <w:rFonts w:asciiTheme="minorEastAsia" w:eastAsiaTheme="minorEastAsia" w:hAnsiTheme="minorEastAsia" w:hint="eastAsia"/>
          <w:color w:val="000000"/>
          <w:sz w:val="22"/>
          <w:szCs w:val="22"/>
        </w:rPr>
        <w:t>is</w:t>
      </w:r>
      <w:r>
        <w:rPr>
          <w:color w:val="000000"/>
          <w:sz w:val="22"/>
          <w:szCs w:val="22"/>
        </w:rPr>
        <w:t xml:space="preserve"> presented in Table-1.</w:t>
      </w:r>
    </w:p>
    <w:p w14:paraId="3178ADE0" w14:textId="77777777" w:rsidR="00497C7F" w:rsidRDefault="00497C7F" w:rsidP="00497C7F">
      <w:pPr>
        <w:pStyle w:val="a3"/>
        <w:spacing w:beforeLines="50" w:before="120" w:beforeAutospacing="0" w:after="0" w:afterAutospacing="0"/>
        <w:rPr>
          <w:rFonts w:eastAsiaTheme="minorEastAsia"/>
        </w:rPr>
      </w:pPr>
    </w:p>
    <w:p w14:paraId="14546029" w14:textId="77777777" w:rsidR="00270E8A" w:rsidRPr="00270E8A" w:rsidRDefault="00270E8A" w:rsidP="00497C7F">
      <w:pPr>
        <w:pStyle w:val="a3"/>
        <w:spacing w:beforeLines="50" w:before="120" w:beforeAutospacing="0" w:after="0" w:afterAutospacing="0"/>
        <w:rPr>
          <w:rFonts w:eastAsiaTheme="minorEastAsia"/>
        </w:rPr>
      </w:pPr>
    </w:p>
    <w:tbl>
      <w:tblPr>
        <w:tblStyle w:val="a7"/>
        <w:tblW w:w="10255" w:type="dxa"/>
        <w:tblLook w:val="04A0" w:firstRow="1" w:lastRow="0" w:firstColumn="1" w:lastColumn="0" w:noHBand="0" w:noVBand="1"/>
      </w:tblPr>
      <w:tblGrid>
        <w:gridCol w:w="1350"/>
        <w:gridCol w:w="2335"/>
        <w:gridCol w:w="6570"/>
      </w:tblGrid>
      <w:tr w:rsidR="00B80F9D" w:rsidRPr="00F32567" w14:paraId="069C566B" w14:textId="77777777" w:rsidTr="00D51463">
        <w:tc>
          <w:tcPr>
            <w:tcW w:w="1350" w:type="dxa"/>
            <w:hideMark/>
          </w:tcPr>
          <w:p w14:paraId="03F9C783" w14:textId="77777777" w:rsidR="00C517FA" w:rsidRPr="00F32567" w:rsidRDefault="00C517FA" w:rsidP="00306C92">
            <w:pPr>
              <w:rPr>
                <w:rFonts w:ascii="Times New Roman" w:eastAsia="Times New Roman" w:hAnsi="Times New Roman" w:cs="Times New Roman"/>
              </w:rPr>
            </w:pPr>
          </w:p>
        </w:tc>
        <w:tc>
          <w:tcPr>
            <w:tcW w:w="2335" w:type="dxa"/>
            <w:hideMark/>
          </w:tcPr>
          <w:p w14:paraId="20678C10" w14:textId="77777777" w:rsidR="00C517FA" w:rsidRPr="00F32567" w:rsidRDefault="00C517FA" w:rsidP="00306C92">
            <w:pPr>
              <w:rPr>
                <w:rFonts w:ascii="Times New Roman" w:eastAsia="Times New Roman" w:hAnsi="Times New Roman" w:cs="Times New Roman"/>
              </w:rPr>
            </w:pPr>
            <w:r w:rsidRPr="00F32567">
              <w:rPr>
                <w:rFonts w:ascii="Times New Roman" w:eastAsia="Times New Roman" w:hAnsi="Times New Roman" w:cs="Times New Roman"/>
                <w:color w:val="000000"/>
              </w:rPr>
              <w:t>Features</w:t>
            </w:r>
          </w:p>
        </w:tc>
        <w:tc>
          <w:tcPr>
            <w:tcW w:w="6570" w:type="dxa"/>
            <w:hideMark/>
          </w:tcPr>
          <w:p w14:paraId="3F750061" w14:textId="77777777" w:rsidR="00C517FA" w:rsidRPr="00F32567" w:rsidRDefault="00C517FA" w:rsidP="00306C92">
            <w:pPr>
              <w:rPr>
                <w:rFonts w:ascii="Times New Roman" w:eastAsia="Times New Roman" w:hAnsi="Times New Roman" w:cs="Times New Roman"/>
              </w:rPr>
            </w:pPr>
            <w:r w:rsidRPr="00F32567">
              <w:rPr>
                <w:rFonts w:ascii="Times New Roman" w:eastAsia="Times New Roman" w:hAnsi="Times New Roman" w:cs="Times New Roman"/>
                <w:color w:val="000000"/>
              </w:rPr>
              <w:t>Feature Description</w:t>
            </w:r>
          </w:p>
        </w:tc>
      </w:tr>
      <w:tr w:rsidR="0067577E" w:rsidRPr="00F32567" w14:paraId="74FF1333" w14:textId="77777777" w:rsidTr="00D51463">
        <w:trPr>
          <w:trHeight w:val="297"/>
        </w:trPr>
        <w:tc>
          <w:tcPr>
            <w:tcW w:w="1350" w:type="dxa"/>
            <w:vMerge w:val="restart"/>
            <w:hideMark/>
          </w:tcPr>
          <w:p w14:paraId="36ABFDCB" w14:textId="77777777" w:rsidR="0067577E" w:rsidRPr="00F32567" w:rsidRDefault="0067577E" w:rsidP="00306C92">
            <w:pPr>
              <w:rPr>
                <w:rFonts w:ascii="Times New Roman" w:eastAsia="Times New Roman" w:hAnsi="Times New Roman" w:cs="Times New Roman"/>
                <w:color w:val="000000"/>
              </w:rPr>
            </w:pPr>
            <w:r w:rsidRPr="00F32567">
              <w:rPr>
                <w:rFonts w:ascii="Times New Roman" w:eastAsia="Times New Roman" w:hAnsi="Times New Roman" w:cs="Times New Roman"/>
                <w:color w:val="000000"/>
              </w:rPr>
              <w:t>Pair-wised</w:t>
            </w:r>
          </w:p>
          <w:p w14:paraId="7F34340D" w14:textId="77777777" w:rsidR="0067577E" w:rsidRPr="00F32567" w:rsidRDefault="0067577E" w:rsidP="00306C92">
            <w:pPr>
              <w:rPr>
                <w:rFonts w:ascii="Times New Roman" w:eastAsia="Times New Roman" w:hAnsi="Times New Roman" w:cs="Times New Roman"/>
                <w:color w:val="000000"/>
              </w:rPr>
            </w:pPr>
          </w:p>
        </w:tc>
        <w:tc>
          <w:tcPr>
            <w:tcW w:w="2335" w:type="dxa"/>
            <w:hideMark/>
          </w:tcPr>
          <w:p w14:paraId="10BDD8BA"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 xml:space="preserve">Jaccard Coefficient </w:t>
            </w:r>
          </w:p>
        </w:tc>
        <w:tc>
          <w:tcPr>
            <w:tcW w:w="6570" w:type="dxa"/>
            <w:hideMark/>
          </w:tcPr>
          <w:p w14:paraId="5E3010BD" w14:textId="115B51BE"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 xml:space="preserve">Normalize the count of common neighbours </w:t>
            </w:r>
          </w:p>
        </w:tc>
      </w:tr>
      <w:tr w:rsidR="0067577E" w:rsidRPr="00F32567" w14:paraId="52C025C4" w14:textId="77777777" w:rsidTr="00D51463">
        <w:trPr>
          <w:trHeight w:val="420"/>
        </w:trPr>
        <w:tc>
          <w:tcPr>
            <w:tcW w:w="1350" w:type="dxa"/>
            <w:vMerge/>
            <w:hideMark/>
          </w:tcPr>
          <w:p w14:paraId="789084FC" w14:textId="77777777" w:rsidR="0067577E" w:rsidRPr="00F32567" w:rsidRDefault="0067577E" w:rsidP="00306C92">
            <w:pPr>
              <w:rPr>
                <w:rFonts w:ascii="Times New Roman" w:eastAsia="Times New Roman" w:hAnsi="Times New Roman" w:cs="Times New Roman"/>
              </w:rPr>
            </w:pPr>
          </w:p>
        </w:tc>
        <w:tc>
          <w:tcPr>
            <w:tcW w:w="2335" w:type="dxa"/>
            <w:hideMark/>
          </w:tcPr>
          <w:p w14:paraId="5B4AA251"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 xml:space="preserve">Resource Allocation Index </w:t>
            </w:r>
          </w:p>
        </w:tc>
        <w:tc>
          <w:tcPr>
            <w:tcW w:w="6570" w:type="dxa"/>
            <w:hideMark/>
          </w:tcPr>
          <w:p w14:paraId="5941F77C"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Compute the sum of weight of common neighbours based on the idea that fewer shared-neighbours node pairs are tighter [1]</w:t>
            </w:r>
          </w:p>
        </w:tc>
      </w:tr>
      <w:tr w:rsidR="0067577E" w:rsidRPr="00F32567" w14:paraId="096290BB" w14:textId="77777777" w:rsidTr="00D51463">
        <w:trPr>
          <w:trHeight w:val="195"/>
        </w:trPr>
        <w:tc>
          <w:tcPr>
            <w:tcW w:w="1350" w:type="dxa"/>
            <w:vMerge/>
            <w:hideMark/>
          </w:tcPr>
          <w:p w14:paraId="3075A240" w14:textId="77777777" w:rsidR="0067577E" w:rsidRPr="00F32567" w:rsidRDefault="0067577E" w:rsidP="00306C92">
            <w:pPr>
              <w:rPr>
                <w:rFonts w:ascii="Times New Roman" w:eastAsia="Times New Roman" w:hAnsi="Times New Roman" w:cs="Times New Roman"/>
              </w:rPr>
            </w:pPr>
          </w:p>
        </w:tc>
        <w:tc>
          <w:tcPr>
            <w:tcW w:w="2335" w:type="dxa"/>
            <w:hideMark/>
          </w:tcPr>
          <w:p w14:paraId="2BDE471F"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 xml:space="preserve">Adamic-Adar Index </w:t>
            </w:r>
          </w:p>
        </w:tc>
        <w:tc>
          <w:tcPr>
            <w:tcW w:w="6570" w:type="dxa"/>
            <w:hideMark/>
          </w:tcPr>
          <w:p w14:paraId="095B29E3" w14:textId="6D576857" w:rsidR="0067577E" w:rsidRPr="00F32567" w:rsidRDefault="003C788E" w:rsidP="00306C92">
            <w:pPr>
              <w:rPr>
                <w:rFonts w:ascii="Times New Roman" w:eastAsia="Times New Roman" w:hAnsi="Times New Roman" w:cs="Times New Roman"/>
              </w:rPr>
            </w:pPr>
            <w:r>
              <w:rPr>
                <w:rFonts w:ascii="Times New Roman" w:eastAsia="Times New Roman" w:hAnsi="Times New Roman" w:cs="Times New Roman"/>
                <w:color w:val="000000"/>
              </w:rPr>
              <w:t>V</w:t>
            </w:r>
            <w:r w:rsidR="0067577E" w:rsidRPr="00F32567">
              <w:rPr>
                <w:rFonts w:ascii="Times New Roman" w:eastAsia="Times New Roman" w:hAnsi="Times New Roman" w:cs="Times New Roman"/>
                <w:color w:val="000000"/>
              </w:rPr>
              <w:t>ariation of RA</w:t>
            </w:r>
            <w:r>
              <w:rPr>
                <w:rFonts w:ascii="Times New Roman" w:eastAsia="Times New Roman" w:hAnsi="Times New Roman" w:cs="Times New Roman"/>
                <w:color w:val="000000"/>
              </w:rPr>
              <w:t>:</w:t>
            </w:r>
            <w:r w:rsidR="0067577E" w:rsidRPr="00F32567">
              <w:rPr>
                <w:rFonts w:ascii="Times New Roman" w:eastAsia="Times New Roman" w:hAnsi="Times New Roman" w:cs="Times New Roman"/>
                <w:color w:val="000000"/>
              </w:rPr>
              <w:t xml:space="preserve"> </w:t>
            </w:r>
            <w:r w:rsidR="00670565">
              <w:rPr>
                <w:rFonts w:ascii="Times New Roman" w:eastAsia="Times New Roman" w:hAnsi="Times New Roman" w:cs="Times New Roman"/>
                <w:color w:val="000000"/>
              </w:rPr>
              <w:t xml:space="preserve">increase </w:t>
            </w:r>
            <w:r w:rsidR="0067577E" w:rsidRPr="00F32567">
              <w:rPr>
                <w:rFonts w:ascii="Times New Roman" w:eastAsia="Times New Roman" w:hAnsi="Times New Roman" w:cs="Times New Roman"/>
                <w:color w:val="000000"/>
              </w:rPr>
              <w:t>weight of high-degree neighbours [1]</w:t>
            </w:r>
          </w:p>
        </w:tc>
      </w:tr>
      <w:tr w:rsidR="0067577E" w:rsidRPr="00F32567" w14:paraId="6D32454E" w14:textId="77777777" w:rsidTr="00D51463">
        <w:trPr>
          <w:trHeight w:val="187"/>
        </w:trPr>
        <w:tc>
          <w:tcPr>
            <w:tcW w:w="1350" w:type="dxa"/>
            <w:vMerge/>
            <w:hideMark/>
          </w:tcPr>
          <w:p w14:paraId="2557104E" w14:textId="77777777" w:rsidR="0067577E" w:rsidRPr="00F32567" w:rsidRDefault="0067577E" w:rsidP="00306C92">
            <w:pPr>
              <w:rPr>
                <w:rFonts w:ascii="Times New Roman" w:eastAsia="Times New Roman" w:hAnsi="Times New Roman" w:cs="Times New Roman"/>
              </w:rPr>
            </w:pPr>
          </w:p>
        </w:tc>
        <w:tc>
          <w:tcPr>
            <w:tcW w:w="2335" w:type="dxa"/>
            <w:hideMark/>
          </w:tcPr>
          <w:p w14:paraId="181946EC"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 xml:space="preserve">Preferential Attachment </w:t>
            </w:r>
          </w:p>
        </w:tc>
        <w:tc>
          <w:tcPr>
            <w:tcW w:w="6570" w:type="dxa"/>
            <w:hideMark/>
          </w:tcPr>
          <w:p w14:paraId="1CC28342" w14:textId="3EFD4859" w:rsidR="0067577E" w:rsidRPr="00F32567" w:rsidRDefault="00AE431F" w:rsidP="00306C92">
            <w:pPr>
              <w:rPr>
                <w:rFonts w:ascii="Times New Roman" w:eastAsia="Times New Roman" w:hAnsi="Times New Roman" w:cs="Times New Roman"/>
              </w:rPr>
            </w:pPr>
            <w:r>
              <w:rPr>
                <w:rFonts w:ascii="Times New Roman" w:eastAsia="Times New Roman" w:hAnsi="Times New Roman" w:cs="Times New Roman"/>
                <w:color w:val="000000"/>
              </w:rPr>
              <w:t xml:space="preserve">Based on </w:t>
            </w:r>
            <w:r w:rsidR="001F1A5D">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idea of </w:t>
            </w:r>
            <w:r w:rsidR="0067577E" w:rsidRPr="00F32567">
              <w:rPr>
                <w:rFonts w:ascii="Times New Roman" w:eastAsia="Times New Roman" w:hAnsi="Times New Roman" w:cs="Times New Roman"/>
                <w:color w:val="000000"/>
              </w:rPr>
              <w:t>higher</w:t>
            </w:r>
            <w:r>
              <w:rPr>
                <w:rFonts w:ascii="Times New Roman" w:eastAsia="Times New Roman" w:hAnsi="Times New Roman" w:cs="Times New Roman"/>
                <w:color w:val="000000"/>
              </w:rPr>
              <w:t>-</w:t>
            </w:r>
            <w:r w:rsidR="0067577E" w:rsidRPr="00F32567">
              <w:rPr>
                <w:rFonts w:ascii="Times New Roman" w:eastAsia="Times New Roman" w:hAnsi="Times New Roman" w:cs="Times New Roman"/>
                <w:color w:val="000000"/>
              </w:rPr>
              <w:t>degree node more likely to connect [1]</w:t>
            </w:r>
          </w:p>
        </w:tc>
      </w:tr>
      <w:tr w:rsidR="0067577E" w:rsidRPr="00F32567" w14:paraId="3363E8FC" w14:textId="77777777" w:rsidTr="00D51463">
        <w:trPr>
          <w:trHeight w:val="179"/>
        </w:trPr>
        <w:tc>
          <w:tcPr>
            <w:tcW w:w="1350" w:type="dxa"/>
            <w:vMerge/>
            <w:hideMark/>
          </w:tcPr>
          <w:p w14:paraId="3C99A25E" w14:textId="77777777" w:rsidR="0067577E" w:rsidRPr="00F32567" w:rsidRDefault="0067577E" w:rsidP="00306C92">
            <w:pPr>
              <w:rPr>
                <w:rFonts w:ascii="Times New Roman" w:eastAsia="Times New Roman" w:hAnsi="Times New Roman" w:cs="Times New Roman"/>
              </w:rPr>
            </w:pPr>
          </w:p>
        </w:tc>
        <w:tc>
          <w:tcPr>
            <w:tcW w:w="2335" w:type="dxa"/>
            <w:hideMark/>
          </w:tcPr>
          <w:p w14:paraId="6CF6D2AD"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Within Inter Cluster</w:t>
            </w:r>
          </w:p>
        </w:tc>
        <w:tc>
          <w:tcPr>
            <w:tcW w:w="6570" w:type="dxa"/>
            <w:hideMark/>
          </w:tcPr>
          <w:p w14:paraId="53FD3194" w14:textId="39D73D66"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 xml:space="preserve">The ratio of within-cluster and inter-cluster common neighbours </w:t>
            </w:r>
          </w:p>
        </w:tc>
      </w:tr>
      <w:tr w:rsidR="0067577E" w:rsidRPr="00F32567" w14:paraId="3324129C" w14:textId="77777777" w:rsidTr="00D51463">
        <w:trPr>
          <w:trHeight w:val="420"/>
        </w:trPr>
        <w:tc>
          <w:tcPr>
            <w:tcW w:w="1350" w:type="dxa"/>
            <w:vMerge/>
            <w:hideMark/>
          </w:tcPr>
          <w:p w14:paraId="1AEDECCE" w14:textId="77777777" w:rsidR="0067577E" w:rsidRPr="00F32567" w:rsidRDefault="0067577E" w:rsidP="00306C92">
            <w:pPr>
              <w:rPr>
                <w:rFonts w:ascii="Times New Roman" w:eastAsia="Times New Roman" w:hAnsi="Times New Roman" w:cs="Times New Roman"/>
              </w:rPr>
            </w:pPr>
          </w:p>
        </w:tc>
        <w:tc>
          <w:tcPr>
            <w:tcW w:w="2335" w:type="dxa"/>
            <w:hideMark/>
          </w:tcPr>
          <w:p w14:paraId="34A26BD6"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 xml:space="preserve">Common neighbour </w:t>
            </w:r>
            <w:proofErr w:type="spellStart"/>
            <w:r w:rsidRPr="00F32567">
              <w:rPr>
                <w:rFonts w:ascii="Times New Roman" w:eastAsia="Times New Roman" w:hAnsi="Times New Roman" w:cs="Times New Roman"/>
                <w:color w:val="000000"/>
              </w:rPr>
              <w:t>Soundarajan</w:t>
            </w:r>
            <w:proofErr w:type="spellEnd"/>
            <w:r w:rsidRPr="00F32567">
              <w:rPr>
                <w:rFonts w:ascii="Times New Roman" w:eastAsia="Times New Roman" w:hAnsi="Times New Roman" w:cs="Times New Roman"/>
                <w:color w:val="000000"/>
              </w:rPr>
              <w:t xml:space="preserve"> Hopcroft</w:t>
            </w:r>
          </w:p>
        </w:tc>
        <w:tc>
          <w:tcPr>
            <w:tcW w:w="6570" w:type="dxa"/>
            <w:hideMark/>
          </w:tcPr>
          <w:p w14:paraId="560FB1C7"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Using community information to count the of a node pair</w:t>
            </w:r>
          </w:p>
        </w:tc>
      </w:tr>
      <w:tr w:rsidR="0067577E" w:rsidRPr="00F32567" w14:paraId="0CCD6AEB" w14:textId="77777777" w:rsidTr="00D51463">
        <w:trPr>
          <w:trHeight w:val="420"/>
        </w:trPr>
        <w:tc>
          <w:tcPr>
            <w:tcW w:w="1350" w:type="dxa"/>
            <w:vMerge/>
            <w:hideMark/>
          </w:tcPr>
          <w:p w14:paraId="09EAB30E" w14:textId="77777777" w:rsidR="0067577E" w:rsidRPr="00F32567" w:rsidRDefault="0067577E" w:rsidP="00306C92">
            <w:pPr>
              <w:rPr>
                <w:rFonts w:ascii="Times New Roman" w:eastAsia="Times New Roman" w:hAnsi="Times New Roman" w:cs="Times New Roman"/>
              </w:rPr>
            </w:pPr>
          </w:p>
        </w:tc>
        <w:tc>
          <w:tcPr>
            <w:tcW w:w="2335" w:type="dxa"/>
            <w:hideMark/>
          </w:tcPr>
          <w:p w14:paraId="0BE3E566"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 xml:space="preserve">Resource Index </w:t>
            </w:r>
            <w:proofErr w:type="spellStart"/>
            <w:r w:rsidRPr="00F32567">
              <w:rPr>
                <w:rFonts w:ascii="Times New Roman" w:eastAsia="Times New Roman" w:hAnsi="Times New Roman" w:cs="Times New Roman"/>
                <w:color w:val="000000"/>
              </w:rPr>
              <w:t>Soundarajan</w:t>
            </w:r>
            <w:proofErr w:type="spellEnd"/>
            <w:r w:rsidRPr="00F32567">
              <w:rPr>
                <w:rFonts w:ascii="Times New Roman" w:eastAsia="Times New Roman" w:hAnsi="Times New Roman" w:cs="Times New Roman"/>
                <w:color w:val="000000"/>
              </w:rPr>
              <w:t xml:space="preserve"> Hopcroft</w:t>
            </w:r>
          </w:p>
        </w:tc>
        <w:tc>
          <w:tcPr>
            <w:tcW w:w="6570" w:type="dxa"/>
            <w:hideMark/>
          </w:tcPr>
          <w:p w14:paraId="40E42E34" w14:textId="77777777" w:rsidR="0067577E" w:rsidRPr="00F32567" w:rsidRDefault="0067577E" w:rsidP="00306C92">
            <w:pPr>
              <w:rPr>
                <w:rFonts w:ascii="Times New Roman" w:eastAsia="Times New Roman" w:hAnsi="Times New Roman" w:cs="Times New Roman"/>
              </w:rPr>
            </w:pPr>
            <w:r w:rsidRPr="00F32567">
              <w:rPr>
                <w:rFonts w:ascii="Times New Roman" w:eastAsia="Times New Roman" w:hAnsi="Times New Roman" w:cs="Times New Roman"/>
                <w:color w:val="000000"/>
              </w:rPr>
              <w:t>Using community information to compute the RA of a node pair</w:t>
            </w:r>
          </w:p>
        </w:tc>
      </w:tr>
      <w:tr w:rsidR="0067577E" w:rsidRPr="00F32567" w14:paraId="08125613" w14:textId="77777777" w:rsidTr="00D51463">
        <w:trPr>
          <w:trHeight w:val="143"/>
        </w:trPr>
        <w:tc>
          <w:tcPr>
            <w:tcW w:w="1350" w:type="dxa"/>
            <w:vMerge/>
          </w:tcPr>
          <w:p w14:paraId="3F8B6DAC" w14:textId="77777777" w:rsidR="0067577E" w:rsidRPr="00F32567" w:rsidRDefault="0067577E" w:rsidP="00306C92">
            <w:pPr>
              <w:rPr>
                <w:rFonts w:ascii="Times New Roman" w:eastAsia="Times New Roman" w:hAnsi="Times New Roman" w:cs="Times New Roman"/>
              </w:rPr>
            </w:pPr>
          </w:p>
        </w:tc>
        <w:tc>
          <w:tcPr>
            <w:tcW w:w="2335" w:type="dxa"/>
          </w:tcPr>
          <w:p w14:paraId="62FB3114" w14:textId="77777777" w:rsidR="0067577E" w:rsidRPr="00F32567" w:rsidRDefault="0067577E" w:rsidP="00306C92">
            <w:pPr>
              <w:rPr>
                <w:rFonts w:ascii="Times New Roman" w:eastAsia="Times New Roman" w:hAnsi="Times New Roman" w:cs="Times New Roman"/>
                <w:color w:val="000000"/>
              </w:rPr>
            </w:pPr>
            <w:r w:rsidRPr="00F32567">
              <w:rPr>
                <w:rFonts w:ascii="Times New Roman" w:eastAsia="Times New Roman" w:hAnsi="Times New Roman" w:cs="Times New Roman"/>
                <w:color w:val="000000"/>
              </w:rPr>
              <w:t xml:space="preserve">Shortest Path Distance </w:t>
            </w:r>
          </w:p>
        </w:tc>
        <w:tc>
          <w:tcPr>
            <w:tcW w:w="6570" w:type="dxa"/>
          </w:tcPr>
          <w:p w14:paraId="5996C50C" w14:textId="7655B7AF" w:rsidR="0067577E" w:rsidRPr="00F32567" w:rsidRDefault="0067577E" w:rsidP="00306C92">
            <w:pPr>
              <w:rPr>
                <w:rFonts w:ascii="Times New Roman" w:eastAsia="Times New Roman" w:hAnsi="Times New Roman" w:cs="Times New Roman"/>
                <w:color w:val="000000"/>
              </w:rPr>
            </w:pPr>
            <w:r w:rsidRPr="00F32567">
              <w:rPr>
                <w:rFonts w:ascii="Times New Roman" w:eastAsia="Times New Roman" w:hAnsi="Times New Roman" w:cs="Times New Roman"/>
                <w:color w:val="000000"/>
              </w:rPr>
              <w:t>The minimum number of edges pass</w:t>
            </w:r>
            <w:r w:rsidR="006D2635">
              <w:rPr>
                <w:rFonts w:ascii="Times New Roman" w:eastAsia="Times New Roman" w:hAnsi="Times New Roman" w:cs="Times New Roman"/>
                <w:color w:val="000000"/>
              </w:rPr>
              <w:t>ing</w:t>
            </w:r>
            <w:r w:rsidRPr="00F32567">
              <w:rPr>
                <w:rFonts w:ascii="Times New Roman" w:eastAsia="Times New Roman" w:hAnsi="Times New Roman" w:cs="Times New Roman"/>
                <w:color w:val="000000"/>
              </w:rPr>
              <w:t xml:space="preserve"> from node </w:t>
            </w:r>
            <w:r w:rsidRPr="00F32567">
              <w:rPr>
                <w:rFonts w:ascii="Times New Roman" w:eastAsia="Times New Roman" w:hAnsi="Times New Roman" w:cs="Times New Roman"/>
                <w:i/>
                <w:iCs/>
                <w:color w:val="000000"/>
              </w:rPr>
              <w:t xml:space="preserve">u </w:t>
            </w:r>
            <w:r w:rsidRPr="00F32567">
              <w:rPr>
                <w:rFonts w:ascii="Times New Roman" w:eastAsia="Times New Roman" w:hAnsi="Times New Roman" w:cs="Times New Roman"/>
                <w:color w:val="000000"/>
              </w:rPr>
              <w:t xml:space="preserve">to node </w:t>
            </w:r>
            <w:r w:rsidRPr="00F32567">
              <w:rPr>
                <w:rFonts w:ascii="Times New Roman" w:eastAsia="Times New Roman" w:hAnsi="Times New Roman" w:cs="Times New Roman"/>
                <w:i/>
                <w:iCs/>
                <w:color w:val="000000"/>
              </w:rPr>
              <w:t>v</w:t>
            </w:r>
            <w:r w:rsidRPr="00F32567">
              <w:rPr>
                <w:rFonts w:ascii="Times New Roman" w:eastAsia="Times New Roman" w:hAnsi="Times New Roman" w:cs="Times New Roman"/>
                <w:color w:val="000000"/>
              </w:rPr>
              <w:t xml:space="preserve">.  </w:t>
            </w:r>
          </w:p>
        </w:tc>
      </w:tr>
      <w:tr w:rsidR="007C51B3" w:rsidRPr="00F32567" w14:paraId="7E23805B" w14:textId="77777777" w:rsidTr="00D51463">
        <w:tc>
          <w:tcPr>
            <w:tcW w:w="1350" w:type="dxa"/>
            <w:vMerge w:val="restart"/>
            <w:hideMark/>
          </w:tcPr>
          <w:p w14:paraId="427CBBEB" w14:textId="77777777"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 xml:space="preserve">Node-based </w:t>
            </w:r>
          </w:p>
        </w:tc>
        <w:tc>
          <w:tcPr>
            <w:tcW w:w="2335" w:type="dxa"/>
            <w:hideMark/>
          </w:tcPr>
          <w:p w14:paraId="4641F5DF" w14:textId="199EF6F6"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 xml:space="preserve">Degree Centrality </w:t>
            </w:r>
          </w:p>
        </w:tc>
        <w:tc>
          <w:tcPr>
            <w:tcW w:w="6570" w:type="dxa"/>
            <w:hideMark/>
          </w:tcPr>
          <w:p w14:paraId="6B823B22" w14:textId="70481D75"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color w:val="000000"/>
              </w:rPr>
              <w:t xml:space="preserve">Normalize the size of edges a node is connected </w:t>
            </w:r>
          </w:p>
        </w:tc>
      </w:tr>
      <w:tr w:rsidR="007C51B3" w:rsidRPr="00F32567" w14:paraId="64E2124C" w14:textId="77777777" w:rsidTr="00D51463">
        <w:tc>
          <w:tcPr>
            <w:tcW w:w="1350" w:type="dxa"/>
            <w:vMerge/>
            <w:hideMark/>
          </w:tcPr>
          <w:p w14:paraId="330030C0" w14:textId="77777777" w:rsidR="007C51B3" w:rsidRPr="00F32567" w:rsidRDefault="007C51B3" w:rsidP="00306C92">
            <w:pPr>
              <w:rPr>
                <w:rFonts w:ascii="Times New Roman" w:eastAsia="Times New Roman" w:hAnsi="Times New Roman" w:cs="Times New Roman"/>
              </w:rPr>
            </w:pPr>
          </w:p>
        </w:tc>
        <w:tc>
          <w:tcPr>
            <w:tcW w:w="2335" w:type="dxa"/>
            <w:hideMark/>
          </w:tcPr>
          <w:p w14:paraId="295AFBCF" w14:textId="58155B8B"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 xml:space="preserve">Eigenvector Centrality </w:t>
            </w:r>
          </w:p>
        </w:tc>
        <w:tc>
          <w:tcPr>
            <w:tcW w:w="6570" w:type="dxa"/>
            <w:hideMark/>
          </w:tcPr>
          <w:p w14:paraId="227B07AC" w14:textId="77777777"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Measure the level of influence of a node within the network [2]</w:t>
            </w:r>
          </w:p>
        </w:tc>
      </w:tr>
      <w:tr w:rsidR="007C51B3" w:rsidRPr="00F32567" w14:paraId="326F1537" w14:textId="77777777" w:rsidTr="00D51463">
        <w:tc>
          <w:tcPr>
            <w:tcW w:w="1350" w:type="dxa"/>
            <w:vMerge/>
          </w:tcPr>
          <w:p w14:paraId="4FE4CC05" w14:textId="77777777" w:rsidR="007C51B3" w:rsidRPr="00F32567" w:rsidRDefault="007C51B3" w:rsidP="00306C92">
            <w:pPr>
              <w:rPr>
                <w:rFonts w:ascii="Times New Roman" w:eastAsia="Times New Roman" w:hAnsi="Times New Roman" w:cs="Times New Roman"/>
              </w:rPr>
            </w:pPr>
          </w:p>
        </w:tc>
        <w:tc>
          <w:tcPr>
            <w:tcW w:w="2335" w:type="dxa"/>
          </w:tcPr>
          <w:p w14:paraId="1773B090" w14:textId="2A69D9A2"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Load Centrality</w:t>
            </w:r>
          </w:p>
        </w:tc>
        <w:tc>
          <w:tcPr>
            <w:tcW w:w="6570" w:type="dxa"/>
          </w:tcPr>
          <w:p w14:paraId="4C49487F" w14:textId="15CD61B1"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A betweenness-like measure that take</w:t>
            </w:r>
            <w:r w:rsidR="001F1A5D">
              <w:rPr>
                <w:rFonts w:ascii="Times New Roman" w:eastAsia="Times New Roman" w:hAnsi="Times New Roman" w:cs="Times New Roman"/>
              </w:rPr>
              <w:t>s</w:t>
            </w:r>
            <w:r w:rsidRPr="00F32567">
              <w:rPr>
                <w:rFonts w:ascii="Times New Roman" w:eastAsia="Times New Roman" w:hAnsi="Times New Roman" w:cs="Times New Roman"/>
              </w:rPr>
              <w:t xml:space="preserve"> into account the fraction of all shortest paths of a node </w:t>
            </w:r>
          </w:p>
        </w:tc>
      </w:tr>
      <w:tr w:rsidR="007C51B3" w:rsidRPr="00F32567" w14:paraId="087D3B27" w14:textId="77777777" w:rsidTr="00D51463">
        <w:tc>
          <w:tcPr>
            <w:tcW w:w="1350" w:type="dxa"/>
            <w:vMerge/>
          </w:tcPr>
          <w:p w14:paraId="6A8DBA17" w14:textId="77777777" w:rsidR="007C51B3" w:rsidRPr="00F32567" w:rsidRDefault="007C51B3" w:rsidP="00306C92">
            <w:pPr>
              <w:rPr>
                <w:rFonts w:ascii="Times New Roman" w:eastAsia="Times New Roman" w:hAnsi="Times New Roman" w:cs="Times New Roman"/>
              </w:rPr>
            </w:pPr>
          </w:p>
        </w:tc>
        <w:tc>
          <w:tcPr>
            <w:tcW w:w="2335" w:type="dxa"/>
          </w:tcPr>
          <w:p w14:paraId="5A28FFC3" w14:textId="39CEE85B"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 xml:space="preserve">Closeness Centrality </w:t>
            </w:r>
          </w:p>
        </w:tc>
        <w:tc>
          <w:tcPr>
            <w:tcW w:w="6570" w:type="dxa"/>
          </w:tcPr>
          <w:p w14:paraId="71E8BBE5" w14:textId="0329713C"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Measure the average shortest path distance to node</w:t>
            </w:r>
            <w:r w:rsidRPr="00F32567">
              <w:rPr>
                <w:rFonts w:ascii="Times New Roman" w:eastAsia="Times New Roman" w:hAnsi="Times New Roman" w:cs="Times New Roman"/>
                <w:i/>
                <w:iCs/>
              </w:rPr>
              <w:t xml:space="preserve"> u</w:t>
            </w:r>
            <w:r w:rsidRPr="00F32567">
              <w:rPr>
                <w:rFonts w:ascii="Times New Roman" w:eastAsia="Times New Roman" w:hAnsi="Times New Roman" w:cs="Times New Roman"/>
              </w:rPr>
              <w:t xml:space="preserve"> overall reachable nodes</w:t>
            </w:r>
          </w:p>
        </w:tc>
      </w:tr>
      <w:tr w:rsidR="007C51B3" w:rsidRPr="00F32567" w14:paraId="5DEFF087" w14:textId="77777777" w:rsidTr="00D51463">
        <w:tc>
          <w:tcPr>
            <w:tcW w:w="1350" w:type="dxa"/>
            <w:vMerge/>
          </w:tcPr>
          <w:p w14:paraId="4752FD7E" w14:textId="77777777" w:rsidR="007C51B3" w:rsidRPr="00F32567" w:rsidRDefault="007C51B3" w:rsidP="00306C92">
            <w:pPr>
              <w:rPr>
                <w:rFonts w:ascii="Times New Roman" w:eastAsia="Times New Roman" w:hAnsi="Times New Roman" w:cs="Times New Roman"/>
              </w:rPr>
            </w:pPr>
          </w:p>
        </w:tc>
        <w:tc>
          <w:tcPr>
            <w:tcW w:w="2335" w:type="dxa"/>
          </w:tcPr>
          <w:p w14:paraId="55D398B3" w14:textId="51B4AFFE"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 xml:space="preserve">Clustering </w:t>
            </w:r>
          </w:p>
        </w:tc>
        <w:tc>
          <w:tcPr>
            <w:tcW w:w="6570" w:type="dxa"/>
          </w:tcPr>
          <w:p w14:paraId="3195E145" w14:textId="5F928A51"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The ratio of triangles through node over the degree of node</w:t>
            </w:r>
          </w:p>
        </w:tc>
      </w:tr>
      <w:tr w:rsidR="007C51B3" w:rsidRPr="00F32567" w14:paraId="32EB5305" w14:textId="77777777" w:rsidTr="00D51463">
        <w:tc>
          <w:tcPr>
            <w:tcW w:w="1350" w:type="dxa"/>
            <w:vMerge/>
          </w:tcPr>
          <w:p w14:paraId="58EB4A6D" w14:textId="77777777" w:rsidR="007C51B3" w:rsidRPr="00F32567" w:rsidRDefault="007C51B3" w:rsidP="00306C92">
            <w:pPr>
              <w:rPr>
                <w:rFonts w:ascii="Times New Roman" w:eastAsia="Times New Roman" w:hAnsi="Times New Roman" w:cs="Times New Roman"/>
              </w:rPr>
            </w:pPr>
          </w:p>
        </w:tc>
        <w:tc>
          <w:tcPr>
            <w:tcW w:w="2335" w:type="dxa"/>
          </w:tcPr>
          <w:p w14:paraId="55931A34" w14:textId="1BD08150"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 xml:space="preserve">K-Core Number </w:t>
            </w:r>
          </w:p>
        </w:tc>
        <w:tc>
          <w:tcPr>
            <w:tcW w:w="6570" w:type="dxa"/>
          </w:tcPr>
          <w:p w14:paraId="0761183B" w14:textId="77777777"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Compute the largest subgraph contains degree k nodes. And k here we use the largest degrees of each node</w:t>
            </w:r>
          </w:p>
        </w:tc>
      </w:tr>
      <w:tr w:rsidR="007C51B3" w:rsidRPr="00F32567" w14:paraId="15068E42" w14:textId="77777777" w:rsidTr="00D51463">
        <w:tc>
          <w:tcPr>
            <w:tcW w:w="1350" w:type="dxa"/>
            <w:vMerge/>
          </w:tcPr>
          <w:p w14:paraId="08DCBA84" w14:textId="77777777" w:rsidR="007C51B3" w:rsidRPr="00F32567" w:rsidRDefault="007C51B3" w:rsidP="00306C92">
            <w:pPr>
              <w:rPr>
                <w:rFonts w:ascii="Times New Roman" w:eastAsia="Times New Roman" w:hAnsi="Times New Roman" w:cs="Times New Roman"/>
              </w:rPr>
            </w:pPr>
          </w:p>
        </w:tc>
        <w:tc>
          <w:tcPr>
            <w:tcW w:w="2335" w:type="dxa"/>
          </w:tcPr>
          <w:p w14:paraId="16EC0950" w14:textId="28FD8BF7"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 xml:space="preserve">Average Neighbour Degree </w:t>
            </w:r>
          </w:p>
        </w:tc>
        <w:tc>
          <w:tcPr>
            <w:tcW w:w="6570" w:type="dxa"/>
          </w:tcPr>
          <w:p w14:paraId="782DEDBE" w14:textId="77777777" w:rsidR="007C51B3" w:rsidRPr="00F32567" w:rsidRDefault="007C51B3" w:rsidP="00306C92">
            <w:pPr>
              <w:rPr>
                <w:rFonts w:ascii="Times New Roman" w:eastAsia="Times New Roman" w:hAnsi="Times New Roman" w:cs="Times New Roman"/>
              </w:rPr>
            </w:pPr>
            <w:r w:rsidRPr="00F32567">
              <w:rPr>
                <w:rFonts w:ascii="Times New Roman" w:eastAsia="Times New Roman" w:hAnsi="Times New Roman" w:cs="Times New Roman"/>
              </w:rPr>
              <w:t>Measure the dependencies based on the averaged degrees of neighbour nodes in the network</w:t>
            </w:r>
          </w:p>
        </w:tc>
      </w:tr>
    </w:tbl>
    <w:p w14:paraId="0DA43964" w14:textId="22111028" w:rsidR="00270E8A" w:rsidRPr="00306C92" w:rsidRDefault="00DB2690" w:rsidP="00306C92">
      <w:pPr>
        <w:pStyle w:val="a3"/>
        <w:spacing w:beforeLines="50" w:before="120" w:beforeAutospacing="0" w:after="0" w:afterAutospacing="0"/>
        <w:jc w:val="center"/>
        <w:rPr>
          <w:rFonts w:eastAsiaTheme="minorEastAsia"/>
          <w:color w:val="000000"/>
          <w:sz w:val="22"/>
          <w:szCs w:val="22"/>
        </w:rPr>
      </w:pPr>
      <w:r>
        <w:rPr>
          <w:color w:val="000000"/>
          <w:sz w:val="22"/>
          <w:szCs w:val="22"/>
        </w:rPr>
        <w:t>Table –1. Feature Set in our final approaches across two types: pairwise (8) and node-based (14)</w:t>
      </w:r>
    </w:p>
    <w:p w14:paraId="2E573653" w14:textId="62CBD76E" w:rsidR="00E2315B" w:rsidRPr="00E2315B" w:rsidRDefault="00DB2690" w:rsidP="00497C7F">
      <w:pPr>
        <w:pStyle w:val="a3"/>
        <w:spacing w:beforeLines="50" w:before="120" w:beforeAutospacing="0" w:after="0" w:afterAutospacing="0"/>
        <w:rPr>
          <w:rFonts w:eastAsiaTheme="minorEastAsia"/>
          <w:b/>
          <w:bCs/>
          <w:color w:val="000000"/>
          <w:sz w:val="26"/>
          <w:szCs w:val="26"/>
        </w:rPr>
      </w:pPr>
      <w:r>
        <w:rPr>
          <w:b/>
          <w:bCs/>
          <w:color w:val="000000"/>
          <w:sz w:val="26"/>
          <w:szCs w:val="26"/>
        </w:rPr>
        <w:t>4. Evaluation and Results</w:t>
      </w:r>
    </w:p>
    <w:p w14:paraId="55E92D9C" w14:textId="77777777" w:rsidR="00DB2690" w:rsidRDefault="00DB2690" w:rsidP="00497C7F">
      <w:pPr>
        <w:pStyle w:val="a3"/>
        <w:spacing w:beforeLines="50" w:before="120" w:beforeAutospacing="0" w:after="0" w:afterAutospacing="0"/>
      </w:pPr>
      <w:r>
        <w:rPr>
          <w:b/>
          <w:bCs/>
          <w:color w:val="000000"/>
        </w:rPr>
        <w:t>4.1 Sampling strategy</w:t>
      </w:r>
    </w:p>
    <w:p w14:paraId="7FA37A35" w14:textId="02B3061A" w:rsidR="00A344D8" w:rsidRPr="00497C7F" w:rsidRDefault="00DB2690" w:rsidP="00497C7F">
      <w:pPr>
        <w:pStyle w:val="a3"/>
        <w:spacing w:beforeLines="50" w:before="120" w:beforeAutospacing="0" w:after="0" w:afterAutospacing="0"/>
      </w:pPr>
      <w:r>
        <w:rPr>
          <w:color w:val="000000"/>
          <w:sz w:val="22"/>
          <w:szCs w:val="22"/>
        </w:rPr>
        <w:t xml:space="preserve">We experimented with three sampling methods with different ratios of positive to negative instances. The result of the experiment showed that random sampling and the ratio of 1 perform best. </w:t>
      </w:r>
      <w:proofErr w:type="gramStart"/>
      <w:r>
        <w:rPr>
          <w:color w:val="000000"/>
          <w:sz w:val="22"/>
          <w:szCs w:val="22"/>
        </w:rPr>
        <w:t>Actually</w:t>
      </w:r>
      <w:proofErr w:type="gramEnd"/>
      <w:r>
        <w:rPr>
          <w:color w:val="000000"/>
          <w:sz w:val="22"/>
          <w:szCs w:val="22"/>
        </w:rPr>
        <w:t xml:space="preserve"> this result surprised us at the beginning because we just random sampling as a baseline and the other two sampling strategies are used widely and have nice effectiveness in other fields. Sampling given the degree and negative sampling of word2vec seems to be more reasonable because they tend to sample among the frequent nodes. In common knowledge, nodes with </w:t>
      </w:r>
      <w:r w:rsidR="001F1A5D">
        <w:rPr>
          <w:color w:val="000000"/>
          <w:sz w:val="22"/>
          <w:szCs w:val="22"/>
        </w:rPr>
        <w:t xml:space="preserve">a </w:t>
      </w:r>
      <w:r>
        <w:rPr>
          <w:color w:val="000000"/>
          <w:sz w:val="22"/>
          <w:szCs w:val="22"/>
        </w:rPr>
        <w:t xml:space="preserve">higher degree usually provide more information value than nodes with lower degree. In [3], Tomas </w:t>
      </w:r>
      <w:proofErr w:type="spellStart"/>
      <w:r>
        <w:rPr>
          <w:color w:val="000000"/>
          <w:sz w:val="22"/>
          <w:szCs w:val="22"/>
        </w:rPr>
        <w:t>Mikolov</w:t>
      </w:r>
      <w:proofErr w:type="spellEnd"/>
      <w:r>
        <w:rPr>
          <w:color w:val="000000"/>
          <w:sz w:val="22"/>
          <w:szCs w:val="22"/>
        </w:rPr>
        <w:t xml:space="preserve"> et al. showed that subsampling of frequent words can make the representations significantly more accurate. However, in the link prediction problem, there is some difference from word embedding. Since </w:t>
      </w:r>
      <w:r w:rsidR="001F1A5D">
        <w:rPr>
          <w:color w:val="000000"/>
          <w:sz w:val="22"/>
          <w:szCs w:val="22"/>
        </w:rPr>
        <w:t>some real co-author relationships</w:t>
      </w:r>
      <w:r>
        <w:rPr>
          <w:color w:val="000000"/>
          <w:sz w:val="22"/>
          <w:szCs w:val="22"/>
        </w:rPr>
        <w:t xml:space="preserve"> are not in the training set, these missing co-authors may be more likely to happen between the high-degree nodes. If we frequently sample among the nodes with higher degree, many real co-author relationships are considered as negative instances in the training set with high probability. Hence sampling among nodes with higher nodes may put many instances with wrong labels(noise) into the training set, which definitely influence the prediction. </w:t>
      </w:r>
    </w:p>
    <w:p w14:paraId="07E1DB5B" w14:textId="77777777" w:rsidR="00DB2690" w:rsidRDefault="00DB2690" w:rsidP="00497C7F">
      <w:pPr>
        <w:pStyle w:val="a3"/>
        <w:spacing w:beforeLines="50" w:before="120" w:beforeAutospacing="0" w:after="0" w:afterAutospacing="0"/>
      </w:pPr>
      <w:r>
        <w:rPr>
          <w:b/>
          <w:bCs/>
          <w:color w:val="000000"/>
          <w:sz w:val="26"/>
          <w:szCs w:val="26"/>
        </w:rPr>
        <w:t>4.2 Feature Selection</w:t>
      </w:r>
    </w:p>
    <w:p w14:paraId="7EA8F1AB" w14:textId="5548F47F" w:rsidR="00DB2690" w:rsidRDefault="00DB2690" w:rsidP="00497C7F">
      <w:pPr>
        <w:pStyle w:val="a3"/>
        <w:spacing w:beforeLines="50" w:before="120" w:beforeAutospacing="0" w:after="0" w:afterAutospacing="0"/>
      </w:pPr>
      <w:r>
        <w:rPr>
          <w:color w:val="000000"/>
          <w:sz w:val="22"/>
          <w:szCs w:val="22"/>
        </w:rPr>
        <w:t xml:space="preserve">The feature selection is generally done as two main parts: exploring the best node embedding and </w:t>
      </w:r>
      <w:r w:rsidR="001F1A5D">
        <w:rPr>
          <w:color w:val="000000"/>
          <w:sz w:val="22"/>
          <w:szCs w:val="22"/>
        </w:rPr>
        <w:t xml:space="preserve">the </w:t>
      </w:r>
      <w:r>
        <w:rPr>
          <w:color w:val="000000"/>
          <w:sz w:val="22"/>
          <w:szCs w:val="22"/>
        </w:rPr>
        <w:t xml:space="preserve">best manually extracted features combination. For pairwise and node-based features, Support Vector Machine Regression (SVR) is used to fit. While, for node embedding, a neural network model is applied to better learning the high dimension encoding features. To be noted, since the scale of the feature’s values are different. To normalize the values, </w:t>
      </w:r>
      <w:proofErr w:type="spellStart"/>
      <w:proofErr w:type="gramStart"/>
      <w:r>
        <w:rPr>
          <w:color w:val="000000"/>
          <w:sz w:val="22"/>
          <w:szCs w:val="22"/>
        </w:rPr>
        <w:t>StandardScaler</w:t>
      </w:r>
      <w:proofErr w:type="spellEnd"/>
      <w:r>
        <w:rPr>
          <w:color w:val="000000"/>
          <w:sz w:val="22"/>
          <w:szCs w:val="22"/>
        </w:rPr>
        <w:t>(</w:t>
      </w:r>
      <w:proofErr w:type="gramEnd"/>
      <w:r>
        <w:rPr>
          <w:color w:val="000000"/>
          <w:sz w:val="22"/>
          <w:szCs w:val="22"/>
        </w:rPr>
        <w:t xml:space="preserve">) from </w:t>
      </w:r>
      <w:proofErr w:type="spellStart"/>
      <w:r>
        <w:rPr>
          <w:color w:val="000000"/>
          <w:sz w:val="22"/>
          <w:szCs w:val="22"/>
        </w:rPr>
        <w:t>sklearn</w:t>
      </w:r>
      <w:proofErr w:type="spellEnd"/>
      <w:r>
        <w:rPr>
          <w:color w:val="000000"/>
          <w:sz w:val="22"/>
          <w:szCs w:val="22"/>
        </w:rPr>
        <w:t xml:space="preserve"> is used. Through our experiments, the best node embedding output is with 64-dim features. We used this for further investigation.</w:t>
      </w:r>
    </w:p>
    <w:p w14:paraId="324C357E" w14:textId="04ABE164" w:rsidR="00DB2690" w:rsidRDefault="00DB2690" w:rsidP="00497C7F">
      <w:pPr>
        <w:pStyle w:val="a3"/>
        <w:spacing w:beforeLines="50" w:before="120" w:beforeAutospacing="0" w:after="0" w:afterAutospacing="0"/>
      </w:pPr>
      <w:r>
        <w:rPr>
          <w:color w:val="000000"/>
          <w:sz w:val="22"/>
          <w:szCs w:val="22"/>
        </w:rPr>
        <w:t>The details of the result are shown in Table-2 and Table-3. The result is actually unexpected to see that our best node embedding gives quite a low score of 75%. One of the possible reasons is that there are many connected components in the graph, and some of them consist of just several nodes. In this situation, the random walk may wander around just a few nodes to generate a path and it’s hard to generate some useful features from such paths. Furthermore, the authorship graph is not large enough to guarantee node2vec to have a good performance.</w:t>
      </w:r>
    </w:p>
    <w:p w14:paraId="22D585CE" w14:textId="3096E592" w:rsidR="00DB2690" w:rsidRDefault="00DB2690" w:rsidP="00497C7F">
      <w:pPr>
        <w:pStyle w:val="a3"/>
        <w:spacing w:beforeLines="50" w:before="120" w:beforeAutospacing="0" w:after="0" w:afterAutospacing="0"/>
      </w:pPr>
      <w:r>
        <w:rPr>
          <w:color w:val="000000"/>
          <w:sz w:val="22"/>
          <w:szCs w:val="22"/>
        </w:rPr>
        <w:t xml:space="preserve">For manually extracted features, it is shown that 8 pairwise only features set gives 83% but still lower than the 22-feature set combine pairwise and node-based. It is expected as pairwise features for negative node pairs usually are all 0 as they do not share similar neighbours, paths and groups. This does not include much diversity in the feature and most importantly, new nodes are contained in the test set and gives all 0 pairwise values. Hence, the model tends to predict all these as negative. While we introduced the independent node-based feature to also learn </w:t>
      </w:r>
      <w:r w:rsidR="001F1A5D">
        <w:rPr>
          <w:color w:val="000000"/>
          <w:sz w:val="22"/>
          <w:szCs w:val="22"/>
        </w:rPr>
        <w:t xml:space="preserve">the </w:t>
      </w:r>
      <w:r>
        <w:rPr>
          <w:color w:val="000000"/>
          <w:sz w:val="22"/>
          <w:szCs w:val="22"/>
        </w:rPr>
        <w:t xml:space="preserve">node itself. </w:t>
      </w:r>
      <w:r>
        <w:rPr>
          <w:color w:val="000000"/>
          <w:sz w:val="22"/>
          <w:szCs w:val="22"/>
        </w:rPr>
        <w:lastRenderedPageBreak/>
        <w:t xml:space="preserve">The result shows this is very necessary. But node-based features only give only 63% since it ignores the most edge information in link prediction. Moreover, we found weighted information does not help much in learning and even worse it introduces some noise. Furthermore, we attempted to select K best features with Chi2 score function. The result shows all features bring some useful information </w:t>
      </w:r>
      <w:r w:rsidR="001F1A5D">
        <w:rPr>
          <w:color w:val="000000"/>
          <w:sz w:val="22"/>
          <w:szCs w:val="22"/>
        </w:rPr>
        <w:t>to</w:t>
      </w:r>
      <w:r>
        <w:rPr>
          <w:color w:val="000000"/>
          <w:sz w:val="22"/>
          <w:szCs w:val="22"/>
        </w:rPr>
        <w:t xml:space="preserve"> this task.</w:t>
      </w:r>
    </w:p>
    <w:p w14:paraId="2993EBE4" w14:textId="77777777" w:rsidR="00D51463" w:rsidRPr="00F32567" w:rsidRDefault="00D51463" w:rsidP="00D51463">
      <w:pPr>
        <w:spacing w:after="60" w:line="240" w:lineRule="auto"/>
        <w:rPr>
          <w:rFonts w:ascii="Times New Roman" w:eastAsia="Times New Roman" w:hAnsi="Times New Roman" w:cs="Times New Roman"/>
          <w:sz w:val="24"/>
          <w:szCs w:val="24"/>
        </w:rPr>
      </w:pPr>
      <w:r w:rsidRPr="00F32567">
        <w:rPr>
          <w:rFonts w:ascii="Times New Roman" w:eastAsia="Times New Roman" w:hAnsi="Times New Roman" w:cs="Times New Roman"/>
          <w:noProof/>
          <w:sz w:val="24"/>
          <w:szCs w:val="24"/>
        </w:rPr>
        <w:drawing>
          <wp:inline distT="0" distB="0" distL="0" distR="0" wp14:anchorId="2245542D" wp14:editId="58BB0781">
            <wp:extent cx="6188710" cy="521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521335"/>
                    </a:xfrm>
                    <a:prstGeom prst="rect">
                      <a:avLst/>
                    </a:prstGeom>
                  </pic:spPr>
                </pic:pic>
              </a:graphicData>
            </a:graphic>
          </wp:inline>
        </w:drawing>
      </w:r>
    </w:p>
    <w:p w14:paraId="2ACD5283" w14:textId="570CC9A3" w:rsidR="00D51463" w:rsidRPr="00F32567" w:rsidRDefault="00D51463" w:rsidP="00D51463">
      <w:pPr>
        <w:spacing w:after="60" w:line="240" w:lineRule="auto"/>
        <w:jc w:val="center"/>
        <w:rPr>
          <w:rFonts w:ascii="Times New Roman" w:eastAsia="Times New Roman" w:hAnsi="Times New Roman" w:cs="Times New Roman"/>
          <w:sz w:val="24"/>
          <w:szCs w:val="24"/>
        </w:rPr>
      </w:pPr>
      <w:r w:rsidRPr="00F32567">
        <w:rPr>
          <w:rFonts w:ascii="Times New Roman" w:eastAsia="Times New Roman" w:hAnsi="Times New Roman" w:cs="Times New Roman"/>
          <w:color w:val="000000"/>
        </w:rPr>
        <w:t xml:space="preserve">Table-2 The result for </w:t>
      </w:r>
      <w:r>
        <w:rPr>
          <w:rFonts w:ascii="Times New Roman" w:eastAsia="Times New Roman" w:hAnsi="Times New Roman" w:cs="Times New Roman"/>
          <w:color w:val="000000"/>
        </w:rPr>
        <w:t>different feature sets</w:t>
      </w:r>
    </w:p>
    <w:p w14:paraId="0451CBF2" w14:textId="264774FB" w:rsidR="00270E8A" w:rsidRPr="00D51463" w:rsidRDefault="00D51463" w:rsidP="00D51463">
      <w:pPr>
        <w:spacing w:after="60" w:line="240" w:lineRule="auto"/>
        <w:ind w:left="2160" w:firstLine="720"/>
        <w:rPr>
          <w:rFonts w:ascii="Times New Roman" w:eastAsia="Times New Roman" w:hAnsi="Times New Roman" w:cs="Times New Roman"/>
          <w:sz w:val="24"/>
          <w:szCs w:val="24"/>
        </w:rPr>
      </w:pPr>
      <w:r w:rsidRPr="00F32567">
        <w:rPr>
          <w:rFonts w:ascii="Times New Roman" w:eastAsia="Times New Roman" w:hAnsi="Times New Roman" w:cs="Times New Roman"/>
          <w:noProof/>
          <w:sz w:val="24"/>
          <w:szCs w:val="24"/>
        </w:rPr>
        <w:drawing>
          <wp:inline distT="0" distB="0" distL="0" distR="0" wp14:anchorId="1A1BD2CE" wp14:editId="3872F4BD">
            <wp:extent cx="2681785" cy="361458"/>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8609" cy="397421"/>
                    </a:xfrm>
                    <a:prstGeom prst="rect">
                      <a:avLst/>
                    </a:prstGeom>
                  </pic:spPr>
                </pic:pic>
              </a:graphicData>
            </a:graphic>
          </wp:inline>
        </w:drawing>
      </w:r>
    </w:p>
    <w:p w14:paraId="0054FFF4" w14:textId="785A5B42" w:rsidR="00270E8A" w:rsidRPr="00497C7F" w:rsidRDefault="00DB2690" w:rsidP="00497C7F">
      <w:pPr>
        <w:pStyle w:val="a3"/>
        <w:spacing w:beforeLines="50" w:before="120" w:beforeAutospacing="0" w:after="0" w:afterAutospacing="0"/>
        <w:jc w:val="center"/>
        <w:rPr>
          <w:rFonts w:eastAsiaTheme="minorEastAsia"/>
          <w:color w:val="000000"/>
          <w:sz w:val="22"/>
          <w:szCs w:val="22"/>
        </w:rPr>
      </w:pPr>
      <w:r>
        <w:rPr>
          <w:color w:val="000000"/>
          <w:sz w:val="22"/>
          <w:szCs w:val="22"/>
        </w:rPr>
        <w:t>Table-3 The result for Select K best features </w:t>
      </w:r>
    </w:p>
    <w:p w14:paraId="2499E1E1" w14:textId="5BFC8B56" w:rsidR="00270E8A" w:rsidRPr="00D51463" w:rsidRDefault="00DB2690" w:rsidP="00D51463">
      <w:pPr>
        <w:pStyle w:val="a3"/>
        <w:spacing w:beforeLines="50" w:before="120" w:beforeAutospacing="0" w:after="0" w:afterAutospacing="0"/>
        <w:rPr>
          <w:rFonts w:eastAsiaTheme="minorEastAsia"/>
          <w:b/>
          <w:bCs/>
          <w:color w:val="000000"/>
          <w:sz w:val="26"/>
          <w:szCs w:val="26"/>
        </w:rPr>
      </w:pPr>
      <w:r>
        <w:rPr>
          <w:b/>
          <w:bCs/>
          <w:color w:val="000000"/>
          <w:sz w:val="26"/>
          <w:szCs w:val="26"/>
        </w:rPr>
        <w:t>4.3 Model Selection</w:t>
      </w:r>
    </w:p>
    <w:p w14:paraId="2B82A3D5" w14:textId="027A4633" w:rsidR="00DB2690" w:rsidRDefault="00DB2690" w:rsidP="00497C7F">
      <w:pPr>
        <w:pStyle w:val="a3"/>
        <w:spacing w:beforeLines="50" w:before="120" w:beforeAutospacing="0" w:after="0" w:afterAutospacing="0"/>
        <w:rPr>
          <w:color w:val="000000"/>
          <w:sz w:val="22"/>
          <w:szCs w:val="22"/>
        </w:rPr>
      </w:pPr>
      <w:r>
        <w:rPr>
          <w:color w:val="000000"/>
          <w:sz w:val="22"/>
          <w:szCs w:val="22"/>
        </w:rPr>
        <w:t xml:space="preserve">As mentioned in Section 3, we consider the task as a binary classification problem. 4 models are tried </w:t>
      </w:r>
      <w:proofErr w:type="gramStart"/>
      <w:r>
        <w:rPr>
          <w:color w:val="000000"/>
          <w:sz w:val="22"/>
          <w:szCs w:val="22"/>
        </w:rPr>
        <w:t>including  Logistic</w:t>
      </w:r>
      <w:proofErr w:type="gramEnd"/>
      <w:r>
        <w:rPr>
          <w:color w:val="000000"/>
          <w:sz w:val="22"/>
          <w:szCs w:val="22"/>
        </w:rPr>
        <w:t xml:space="preserve"> Regression (LR), Support Vector Regression (SVR), Neural Network (NN) and XGBoost classifier. The test results for each model are shown in Table-4.</w:t>
      </w:r>
    </w:p>
    <w:p w14:paraId="27E3D1D8" w14:textId="4BEC6687" w:rsidR="00D51463" w:rsidRDefault="00D51463" w:rsidP="00D51463">
      <w:pPr>
        <w:pStyle w:val="a3"/>
        <w:spacing w:beforeLines="50" w:before="120" w:beforeAutospacing="0" w:after="0" w:afterAutospacing="0"/>
        <w:ind w:left="1440" w:firstLine="720"/>
      </w:pPr>
      <w:r w:rsidRPr="00C85C01">
        <w:rPr>
          <w:noProof/>
        </w:rPr>
        <w:drawing>
          <wp:inline distT="0" distB="0" distL="0" distR="0" wp14:anchorId="200E3264" wp14:editId="5BAFD9F4">
            <wp:extent cx="3928304" cy="3106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926" cy="334672"/>
                    </a:xfrm>
                    <a:prstGeom prst="rect">
                      <a:avLst/>
                    </a:prstGeom>
                    <a:noFill/>
                    <a:ln>
                      <a:noFill/>
                    </a:ln>
                  </pic:spPr>
                </pic:pic>
              </a:graphicData>
            </a:graphic>
          </wp:inline>
        </w:drawing>
      </w:r>
    </w:p>
    <w:p w14:paraId="47262DAC" w14:textId="4D7AF802" w:rsidR="00D51463" w:rsidRPr="00D51463" w:rsidRDefault="00D51463" w:rsidP="00D51463">
      <w:pPr>
        <w:pStyle w:val="a3"/>
        <w:spacing w:beforeLines="50" w:before="120" w:beforeAutospacing="0" w:after="0" w:afterAutospacing="0"/>
        <w:jc w:val="center"/>
        <w:rPr>
          <w:rFonts w:eastAsiaTheme="minorEastAsia"/>
          <w:color w:val="000000"/>
          <w:sz w:val="22"/>
          <w:szCs w:val="22"/>
        </w:rPr>
      </w:pPr>
      <w:r>
        <w:rPr>
          <w:color w:val="000000"/>
          <w:sz w:val="22"/>
          <w:szCs w:val="22"/>
        </w:rPr>
        <w:t>Table-4 The test result for four models</w:t>
      </w:r>
    </w:p>
    <w:p w14:paraId="404487B2" w14:textId="27F1D4A7" w:rsidR="00052243" w:rsidRPr="00497C7F" w:rsidRDefault="00DB2690" w:rsidP="00497C7F">
      <w:pPr>
        <w:pStyle w:val="a3"/>
        <w:spacing w:beforeLines="50" w:before="120" w:beforeAutospacing="0" w:after="0" w:afterAutospacing="0"/>
        <w:rPr>
          <w:color w:val="000000"/>
          <w:sz w:val="22"/>
          <w:szCs w:val="22"/>
          <w:shd w:val="clear" w:color="auto" w:fill="FFFFFF"/>
        </w:rPr>
      </w:pPr>
      <w:r>
        <w:rPr>
          <w:color w:val="000000"/>
          <w:sz w:val="22"/>
          <w:szCs w:val="22"/>
        </w:rPr>
        <w:t>From the table,</w:t>
      </w:r>
      <w:r>
        <w:rPr>
          <w:b/>
          <w:bCs/>
          <w:color w:val="000000"/>
          <w:sz w:val="22"/>
          <w:szCs w:val="22"/>
        </w:rPr>
        <w:t xml:space="preserve"> LR</w:t>
      </w:r>
      <w:r>
        <w:rPr>
          <w:color w:val="000000"/>
          <w:sz w:val="22"/>
          <w:szCs w:val="22"/>
        </w:rPr>
        <w:t xml:space="preserve"> gives a quite low result. </w:t>
      </w:r>
      <w:r w:rsidR="00052243" w:rsidRPr="00052243">
        <w:rPr>
          <w:color w:val="000000"/>
        </w:rPr>
        <w:t xml:space="preserve">One </w:t>
      </w:r>
      <w:r w:rsidR="00D51463" w:rsidRPr="00052243">
        <w:rPr>
          <w:color w:val="000000"/>
        </w:rPr>
        <w:t>of the</w:t>
      </w:r>
      <w:r w:rsidR="00052243" w:rsidRPr="00052243">
        <w:rPr>
          <w:color w:val="000000"/>
        </w:rPr>
        <w:t xml:space="preserve"> possible reasons is that it is not effective for non-linear data because LR is a linear model.</w:t>
      </w:r>
      <w:r w:rsidR="00882039">
        <w:t xml:space="preserve"> </w:t>
      </w:r>
      <w:r w:rsidR="00052243" w:rsidRPr="00052243">
        <w:rPr>
          <w:color w:val="000000"/>
        </w:rPr>
        <w:t xml:space="preserve">The </w:t>
      </w:r>
      <w:r w:rsidR="00052243" w:rsidRPr="00052243">
        <w:rPr>
          <w:b/>
          <w:bCs/>
          <w:color w:val="000000"/>
        </w:rPr>
        <w:t>XGBoost</w:t>
      </w:r>
      <w:r w:rsidR="00052243" w:rsidRPr="00052243">
        <w:rPr>
          <w:color w:val="000000"/>
        </w:rPr>
        <w:t xml:space="preserve"> also shows a bad performance, which can be due to that it contains too many parameters which introduce noise. Since our feature selection is based on SVR, the feature set may not be suitable for XGBoost. </w:t>
      </w:r>
      <w:r w:rsidR="00052243" w:rsidRPr="00052243">
        <w:rPr>
          <w:color w:val="000000"/>
          <w:shd w:val="clear" w:color="auto" w:fill="FFFFFF"/>
        </w:rPr>
        <w:t xml:space="preserve">We establish a </w:t>
      </w:r>
      <w:r w:rsidR="00052243" w:rsidRPr="00052243">
        <w:rPr>
          <w:b/>
          <w:bCs/>
          <w:color w:val="000000"/>
          <w:shd w:val="clear" w:color="auto" w:fill="FFFFFF"/>
        </w:rPr>
        <w:t xml:space="preserve">feed-forward neural </w:t>
      </w:r>
      <w:proofErr w:type="gramStart"/>
      <w:r w:rsidR="00052243" w:rsidRPr="00052243">
        <w:rPr>
          <w:b/>
          <w:bCs/>
          <w:color w:val="000000"/>
          <w:shd w:val="clear" w:color="auto" w:fill="FFFFFF"/>
        </w:rPr>
        <w:t>network</w:t>
      </w:r>
      <w:r w:rsidR="00E2315B">
        <w:rPr>
          <w:b/>
          <w:bCs/>
          <w:color w:val="000000"/>
          <w:shd w:val="clear" w:color="auto" w:fill="FFFFFF"/>
        </w:rPr>
        <w:t>(</w:t>
      </w:r>
      <w:proofErr w:type="gramEnd"/>
      <w:r w:rsidR="00E2315B">
        <w:rPr>
          <w:b/>
          <w:bCs/>
          <w:color w:val="000000"/>
          <w:shd w:val="clear" w:color="auto" w:fill="FFFFFF"/>
        </w:rPr>
        <w:t>FFNN)</w:t>
      </w:r>
      <w:r w:rsidR="00052243" w:rsidRPr="00052243">
        <w:rPr>
          <w:color w:val="000000"/>
          <w:shd w:val="clear" w:color="auto" w:fill="FFFFFF"/>
        </w:rPr>
        <w:t xml:space="preserve">. The network consists of three hidden layers and the </w:t>
      </w:r>
      <w:r w:rsidR="00D51463" w:rsidRPr="00052243">
        <w:rPr>
          <w:color w:val="000000"/>
          <w:shd w:val="clear" w:color="auto" w:fill="FFFFFF"/>
        </w:rPr>
        <w:t>SoftMax</w:t>
      </w:r>
      <w:r w:rsidR="00052243" w:rsidRPr="00052243">
        <w:rPr>
          <w:color w:val="000000"/>
          <w:shd w:val="clear" w:color="auto" w:fill="FFFFFF"/>
        </w:rPr>
        <w:t xml:space="preserve"> transformation as output layer.  The hidden</w:t>
      </w:r>
      <w:r w:rsidR="00E2315B">
        <w:rPr>
          <w:color w:val="000000"/>
          <w:shd w:val="clear" w:color="auto" w:fill="FFFFFF"/>
        </w:rPr>
        <w:t xml:space="preserve"> layers</w:t>
      </w:r>
      <w:r w:rsidR="00052243" w:rsidRPr="00052243">
        <w:rPr>
          <w:color w:val="000000"/>
          <w:shd w:val="clear" w:color="auto" w:fill="FFFFFF"/>
        </w:rPr>
        <w:t xml:space="preserve"> are all </w:t>
      </w:r>
      <w:r w:rsidR="00D51463" w:rsidRPr="00052243">
        <w:rPr>
          <w:color w:val="000000"/>
          <w:shd w:val="clear" w:color="auto" w:fill="FFFFFF"/>
        </w:rPr>
        <w:t>fully connected</w:t>
      </w:r>
      <w:r w:rsidR="00052243" w:rsidRPr="00052243">
        <w:rPr>
          <w:color w:val="000000"/>
          <w:shd w:val="clear" w:color="auto" w:fill="FFFFFF"/>
        </w:rPr>
        <w:t xml:space="preserve"> layers, and dropout is applied to each hidden layer to avoid overfitting.</w:t>
      </w:r>
      <w:r w:rsidR="00E2315B">
        <w:rPr>
          <w:color w:val="000000"/>
          <w:shd w:val="clear" w:color="auto" w:fill="FFFFFF"/>
        </w:rPr>
        <w:t xml:space="preserve"> The Adam method is used to </w:t>
      </w:r>
      <w:r w:rsidR="00D51463">
        <w:rPr>
          <w:color w:val="000000"/>
          <w:shd w:val="clear" w:color="auto" w:fill="FFFFFF"/>
        </w:rPr>
        <w:t>optimize</w:t>
      </w:r>
      <w:r w:rsidR="00E2315B">
        <w:rPr>
          <w:color w:val="000000"/>
          <w:shd w:val="clear" w:color="auto" w:fill="FFFFFF"/>
        </w:rPr>
        <w:t xml:space="preserve"> the binary cross-entropy loss. </w:t>
      </w:r>
      <w:r w:rsidR="00C85C01">
        <w:rPr>
          <w:color w:val="000000"/>
          <w:shd w:val="clear" w:color="auto" w:fill="FFFFFF"/>
        </w:rPr>
        <w:t xml:space="preserve">Although the performance of FFNN is a bit worse than SVR due to the inappropriate parameter and hyperparameter tuning, we believe there is much potential improvement for </w:t>
      </w:r>
      <w:r w:rsidR="001F1A5D">
        <w:rPr>
          <w:color w:val="000000"/>
          <w:shd w:val="clear" w:color="auto" w:fill="FFFFFF"/>
        </w:rPr>
        <w:t xml:space="preserve">the </w:t>
      </w:r>
      <w:r w:rsidR="00C85C01">
        <w:rPr>
          <w:color w:val="000000"/>
          <w:shd w:val="clear" w:color="auto" w:fill="FFFFFF"/>
        </w:rPr>
        <w:t>neural network.</w:t>
      </w:r>
    </w:p>
    <w:p w14:paraId="1B96E206" w14:textId="2686A36E" w:rsidR="00DB2690" w:rsidRDefault="00497C7F" w:rsidP="00497C7F">
      <w:pPr>
        <w:pStyle w:val="a3"/>
        <w:spacing w:beforeLines="50" w:before="120" w:beforeAutospacing="0" w:after="0" w:afterAutospacing="0"/>
      </w:pPr>
      <w:r>
        <w:rPr>
          <w:color w:val="000000"/>
          <w:sz w:val="22"/>
          <w:szCs w:val="22"/>
        </w:rPr>
        <w:t>SVR performs the best among the models we experiment. The main advantage of SVR is that it uses radial basis function</w:t>
      </w:r>
      <w:r w:rsidR="00D51463">
        <w:rPr>
          <w:color w:val="000000"/>
          <w:sz w:val="22"/>
          <w:szCs w:val="22"/>
        </w:rPr>
        <w:t xml:space="preserve"> </w:t>
      </w:r>
      <w:r>
        <w:rPr>
          <w:color w:val="000000"/>
          <w:sz w:val="22"/>
          <w:szCs w:val="22"/>
        </w:rPr>
        <w:t>(RBF) kernel to transform the non-linear data into higher-dimension space where the data become linear.</w:t>
      </w:r>
      <w:r w:rsidR="00DB2690">
        <w:rPr>
          <w:color w:val="000000"/>
          <w:sz w:val="22"/>
          <w:szCs w:val="22"/>
        </w:rPr>
        <w:t xml:space="preserve">  </w:t>
      </w:r>
      <w:r w:rsidR="00405C24">
        <w:rPr>
          <w:color w:val="000000"/>
          <w:sz w:val="22"/>
          <w:szCs w:val="22"/>
        </w:rPr>
        <w:t xml:space="preserve">The parameters </w:t>
      </w:r>
      <w:r>
        <w:rPr>
          <w:color w:val="000000"/>
          <w:sz w:val="22"/>
          <w:szCs w:val="22"/>
        </w:rPr>
        <w:t xml:space="preserve">for our model </w:t>
      </w:r>
      <w:r w:rsidR="00405C24">
        <w:rPr>
          <w:color w:val="000000"/>
          <w:sz w:val="22"/>
          <w:szCs w:val="22"/>
        </w:rPr>
        <w:t>are:</w:t>
      </w:r>
      <w:r w:rsidR="00405C24">
        <w:rPr>
          <w:rFonts w:eastAsiaTheme="minorEastAsia" w:hint="eastAsia"/>
        </w:rPr>
        <w:t xml:space="preserve"> </w:t>
      </w:r>
      <w:r w:rsidR="00405C24">
        <w:rPr>
          <w:rFonts w:eastAsiaTheme="minorEastAsia"/>
        </w:rPr>
        <w:t xml:space="preserve"> </w:t>
      </w:r>
      <w:r w:rsidR="00DB2690">
        <w:rPr>
          <w:color w:val="000000"/>
          <w:sz w:val="22"/>
          <w:szCs w:val="22"/>
        </w:rPr>
        <w:t>kernel ='</w:t>
      </w:r>
      <w:proofErr w:type="spellStart"/>
      <w:r w:rsidR="00DB2690">
        <w:rPr>
          <w:color w:val="000000"/>
          <w:sz w:val="22"/>
          <w:szCs w:val="22"/>
        </w:rPr>
        <w:t>rbf</w:t>
      </w:r>
      <w:proofErr w:type="spellEnd"/>
      <w:proofErr w:type="gramStart"/>
      <w:r w:rsidR="00DB2690">
        <w:rPr>
          <w:color w:val="000000"/>
          <w:sz w:val="22"/>
          <w:szCs w:val="22"/>
        </w:rPr>
        <w:t>'</w:t>
      </w:r>
      <w:r w:rsidR="00405C24">
        <w:rPr>
          <w:rFonts w:ascii="宋体" w:eastAsia="宋体" w:hAnsi="宋体" w:cs="宋体"/>
          <w:color w:val="000000"/>
          <w:sz w:val="22"/>
          <w:szCs w:val="22"/>
        </w:rPr>
        <w:t>,</w:t>
      </w:r>
      <w:proofErr w:type="spellStart"/>
      <w:r w:rsidR="00DB2690">
        <w:rPr>
          <w:color w:val="000000"/>
          <w:sz w:val="22"/>
          <w:szCs w:val="22"/>
        </w:rPr>
        <w:t>tol</w:t>
      </w:r>
      <w:proofErr w:type="spellEnd"/>
      <w:proofErr w:type="gramEnd"/>
      <w:r w:rsidR="00DB2690">
        <w:rPr>
          <w:color w:val="000000"/>
          <w:sz w:val="22"/>
          <w:szCs w:val="22"/>
        </w:rPr>
        <w:t xml:space="preserve"> = 0.05</w:t>
      </w:r>
      <w:r w:rsidR="00405C24">
        <w:rPr>
          <w:rFonts w:ascii="宋体" w:eastAsia="宋体" w:hAnsi="宋体" w:cs="宋体"/>
          <w:color w:val="000000"/>
          <w:sz w:val="22"/>
          <w:szCs w:val="22"/>
        </w:rPr>
        <w:t>,</w:t>
      </w:r>
      <w:r w:rsidR="00DB2690">
        <w:rPr>
          <w:color w:val="000000"/>
          <w:sz w:val="22"/>
          <w:szCs w:val="22"/>
        </w:rPr>
        <w:t>C = 1.0</w:t>
      </w:r>
      <w:r w:rsidR="00405C24">
        <w:rPr>
          <w:rFonts w:ascii="宋体" w:eastAsia="宋体" w:hAnsi="宋体" w:cs="宋体" w:hint="eastAsia"/>
          <w:color w:val="000000"/>
          <w:sz w:val="22"/>
          <w:szCs w:val="22"/>
        </w:rPr>
        <w:t>,</w:t>
      </w:r>
      <w:r w:rsidR="00DB2690">
        <w:rPr>
          <w:color w:val="000000"/>
          <w:sz w:val="22"/>
          <w:szCs w:val="22"/>
        </w:rPr>
        <w:t>epsilon = 0.1</w:t>
      </w:r>
      <w:r w:rsidR="00405C24">
        <w:rPr>
          <w:color w:val="000000"/>
          <w:sz w:val="22"/>
          <w:szCs w:val="22"/>
        </w:rPr>
        <w:t>.</w:t>
      </w:r>
    </w:p>
    <w:p w14:paraId="452DA0E9" w14:textId="71545DC5" w:rsidR="00E2315B" w:rsidRPr="00497C7F" w:rsidRDefault="00DB2690" w:rsidP="00497C7F">
      <w:pPr>
        <w:pStyle w:val="a3"/>
        <w:spacing w:beforeLines="50" w:before="120" w:beforeAutospacing="0" w:after="0" w:afterAutospacing="0"/>
        <w:rPr>
          <w:rFonts w:eastAsiaTheme="minorEastAsia"/>
          <w:color w:val="000000"/>
          <w:sz w:val="22"/>
          <w:szCs w:val="22"/>
        </w:rPr>
      </w:pPr>
      <w:r>
        <w:rPr>
          <w:color w:val="000000"/>
          <w:sz w:val="22"/>
          <w:szCs w:val="22"/>
        </w:rPr>
        <w:t>It can be seen that the ‘C’ penalty coefficient is set to 1.0 because higher ‘C’ could make the model overfit and then lower the AUC rate. The ‘</w:t>
      </w:r>
      <w:proofErr w:type="spellStart"/>
      <w:r>
        <w:rPr>
          <w:color w:val="000000"/>
          <w:sz w:val="22"/>
          <w:szCs w:val="22"/>
        </w:rPr>
        <w:t>tol</w:t>
      </w:r>
      <w:proofErr w:type="spellEnd"/>
      <w:r>
        <w:rPr>
          <w:color w:val="000000"/>
          <w:sz w:val="22"/>
          <w:szCs w:val="22"/>
        </w:rPr>
        <w:t xml:space="preserve">’ represents tolerance stop criteria, that once the error rate reaches this threshold the model stops training. For this sample, the default value which is 0.001 is too low to get a good AUC, and 0.05 is a suitable value. </w:t>
      </w:r>
      <w:r w:rsidR="00C85C01">
        <w:rPr>
          <w:color w:val="000000"/>
          <w:sz w:val="22"/>
          <w:szCs w:val="22"/>
        </w:rPr>
        <w:t>Therefore</w:t>
      </w:r>
      <w:r>
        <w:rPr>
          <w:color w:val="000000"/>
          <w:sz w:val="22"/>
          <w:szCs w:val="22"/>
        </w:rPr>
        <w:t xml:space="preserve"> the SVR model is the final choice.</w:t>
      </w:r>
    </w:p>
    <w:p w14:paraId="5AFF6C51" w14:textId="77777777" w:rsidR="00DB2690" w:rsidRDefault="00DB2690" w:rsidP="00497C7F">
      <w:pPr>
        <w:pStyle w:val="a3"/>
        <w:spacing w:beforeLines="50" w:before="120" w:beforeAutospacing="0" w:after="0" w:afterAutospacing="0"/>
      </w:pPr>
      <w:r>
        <w:rPr>
          <w:b/>
          <w:bCs/>
          <w:color w:val="000000"/>
          <w:sz w:val="26"/>
          <w:szCs w:val="26"/>
        </w:rPr>
        <w:t>5. Discussion and Future Improvements</w:t>
      </w:r>
    </w:p>
    <w:p w14:paraId="09EC9BF8" w14:textId="77777777" w:rsidR="00DB2690" w:rsidRDefault="00DB2690" w:rsidP="00497C7F">
      <w:pPr>
        <w:pStyle w:val="a3"/>
        <w:spacing w:beforeLines="50" w:before="120" w:beforeAutospacing="0" w:after="0" w:afterAutospacing="0"/>
      </w:pPr>
      <w:r>
        <w:rPr>
          <w:color w:val="000000"/>
          <w:sz w:val="22"/>
          <w:szCs w:val="22"/>
        </w:rPr>
        <w:t>We try several kinds of features and several kinds of models for this link prediction problem. Our final implementation consists of sampling, extracting features manually and training a support vector machine regression model. </w:t>
      </w:r>
    </w:p>
    <w:p w14:paraId="55283C61" w14:textId="10989C01" w:rsidR="00DB2690" w:rsidRDefault="00DB2690" w:rsidP="00497C7F">
      <w:pPr>
        <w:pStyle w:val="a3"/>
        <w:spacing w:beforeLines="50" w:before="120" w:beforeAutospacing="0" w:after="0" w:afterAutospacing="0"/>
      </w:pPr>
      <w:r>
        <w:rPr>
          <w:color w:val="000000"/>
          <w:sz w:val="22"/>
          <w:szCs w:val="22"/>
        </w:rPr>
        <w:t xml:space="preserve">From our perspective, the graph embedding and neural network should have a potential improvement for this problem, although we fail to use them to get a good result. For the future improvement, we will do more research on how to generate appropriate graph embedding and how to take advantage of the graph embeddings or on some end-to-end neural network </w:t>
      </w:r>
      <w:r w:rsidR="001F1A5D">
        <w:rPr>
          <w:color w:val="000000"/>
          <w:sz w:val="22"/>
          <w:szCs w:val="22"/>
        </w:rPr>
        <w:t>that</w:t>
      </w:r>
      <w:r>
        <w:rPr>
          <w:color w:val="000000"/>
          <w:sz w:val="22"/>
          <w:szCs w:val="22"/>
        </w:rPr>
        <w:t xml:space="preserve"> can extract features automatically (such as graph convolution network).</w:t>
      </w:r>
    </w:p>
    <w:p w14:paraId="0AB1328F" w14:textId="77777777" w:rsidR="00DB2690" w:rsidRDefault="00DB2690" w:rsidP="00497C7F">
      <w:pPr>
        <w:pStyle w:val="a3"/>
        <w:spacing w:beforeLines="50" w:before="120" w:beforeAutospacing="0" w:after="0" w:afterAutospacing="0"/>
      </w:pPr>
      <w:r>
        <w:rPr>
          <w:color w:val="000000"/>
          <w:sz w:val="22"/>
          <w:szCs w:val="22"/>
        </w:rPr>
        <w:t> </w:t>
      </w:r>
    </w:p>
    <w:p w14:paraId="4AED47C1" w14:textId="77777777" w:rsidR="00DB2690" w:rsidRDefault="00DB2690" w:rsidP="00497C7F">
      <w:pPr>
        <w:pStyle w:val="a3"/>
        <w:spacing w:beforeLines="50" w:before="120" w:beforeAutospacing="0" w:after="0" w:afterAutospacing="0"/>
      </w:pPr>
      <w:r>
        <w:rPr>
          <w:color w:val="000000"/>
          <w:sz w:val="22"/>
          <w:szCs w:val="22"/>
        </w:rPr>
        <w:t> </w:t>
      </w:r>
    </w:p>
    <w:p w14:paraId="0BE68C9C" w14:textId="77777777" w:rsidR="00DB2690" w:rsidRDefault="00DB2690" w:rsidP="00497C7F">
      <w:pPr>
        <w:pStyle w:val="a3"/>
        <w:spacing w:beforeLines="50" w:before="120" w:beforeAutospacing="0" w:after="0" w:afterAutospacing="0"/>
      </w:pPr>
      <w:r>
        <w:rPr>
          <w:color w:val="000000"/>
          <w:sz w:val="22"/>
          <w:szCs w:val="22"/>
        </w:rPr>
        <w:t> </w:t>
      </w:r>
    </w:p>
    <w:p w14:paraId="26ACF9D1" w14:textId="77777777" w:rsidR="00DB2690" w:rsidRDefault="00DB2690" w:rsidP="00497C7F">
      <w:pPr>
        <w:pStyle w:val="a3"/>
        <w:spacing w:beforeLines="50" w:before="120" w:beforeAutospacing="0" w:after="0" w:afterAutospacing="0"/>
      </w:pPr>
      <w:r>
        <w:rPr>
          <w:color w:val="000000"/>
          <w:sz w:val="22"/>
          <w:szCs w:val="22"/>
        </w:rPr>
        <w:t> </w:t>
      </w:r>
    </w:p>
    <w:p w14:paraId="54F882CB" w14:textId="77777777" w:rsidR="00DB2690" w:rsidRDefault="00DB2690" w:rsidP="00497C7F">
      <w:pPr>
        <w:pStyle w:val="a3"/>
        <w:spacing w:beforeLines="50" w:before="120" w:beforeAutospacing="0" w:after="0" w:afterAutospacing="0"/>
      </w:pPr>
      <w:r>
        <w:rPr>
          <w:color w:val="000000"/>
          <w:sz w:val="22"/>
          <w:szCs w:val="22"/>
        </w:rPr>
        <w:t> </w:t>
      </w:r>
    </w:p>
    <w:p w14:paraId="5CBE849B" w14:textId="7A0A8B76" w:rsidR="00DB2690" w:rsidRDefault="00DB2690" w:rsidP="00497C7F">
      <w:pPr>
        <w:pStyle w:val="a3"/>
        <w:spacing w:beforeLines="50" w:before="120" w:beforeAutospacing="0" w:after="0" w:afterAutospacing="0"/>
        <w:rPr>
          <w:color w:val="000000"/>
          <w:sz w:val="22"/>
          <w:szCs w:val="22"/>
        </w:rPr>
      </w:pPr>
      <w:r>
        <w:rPr>
          <w:color w:val="000000"/>
          <w:sz w:val="22"/>
          <w:szCs w:val="22"/>
        </w:rPr>
        <w:t> </w:t>
      </w:r>
    </w:p>
    <w:p w14:paraId="12EA6319" w14:textId="31E1CC1A" w:rsidR="00270E8A" w:rsidRDefault="00270E8A" w:rsidP="00497C7F">
      <w:pPr>
        <w:pStyle w:val="a3"/>
        <w:spacing w:beforeLines="50" w:before="120" w:beforeAutospacing="0" w:after="0" w:afterAutospacing="0"/>
        <w:rPr>
          <w:rFonts w:eastAsiaTheme="minorEastAsia"/>
        </w:rPr>
      </w:pPr>
    </w:p>
    <w:p w14:paraId="3E5FC52E" w14:textId="77777777" w:rsidR="00C85C01" w:rsidRPr="00F32567" w:rsidRDefault="00C85C01" w:rsidP="00497C7F">
      <w:pPr>
        <w:pStyle w:val="a3"/>
        <w:spacing w:beforeLines="50" w:before="120" w:beforeAutospacing="0" w:after="0" w:afterAutospacing="0"/>
        <w:rPr>
          <w:rFonts w:eastAsiaTheme="minorEastAsia"/>
        </w:rPr>
      </w:pPr>
    </w:p>
    <w:p w14:paraId="44E86A28" w14:textId="77777777" w:rsidR="00DB2690" w:rsidRDefault="00DB2690" w:rsidP="00497C7F">
      <w:pPr>
        <w:pStyle w:val="a3"/>
        <w:spacing w:beforeLines="50" w:before="120" w:beforeAutospacing="0" w:after="0" w:afterAutospacing="0"/>
      </w:pPr>
      <w:r>
        <w:rPr>
          <w:b/>
          <w:bCs/>
          <w:color w:val="000000"/>
          <w:sz w:val="26"/>
          <w:szCs w:val="26"/>
        </w:rPr>
        <w:t>6. Reference</w:t>
      </w:r>
    </w:p>
    <w:p w14:paraId="233D6397" w14:textId="77777777" w:rsidR="00DB2690" w:rsidRDefault="00DB2690" w:rsidP="00497C7F">
      <w:pPr>
        <w:pStyle w:val="a3"/>
        <w:spacing w:beforeLines="50" w:before="120" w:beforeAutospacing="0" w:after="0" w:afterAutospacing="0"/>
      </w:pPr>
      <w:r>
        <w:rPr>
          <w:color w:val="000000"/>
          <w:sz w:val="22"/>
          <w:szCs w:val="22"/>
        </w:rPr>
        <w:t xml:space="preserve">[1]. E. C. </w:t>
      </w:r>
      <w:proofErr w:type="spellStart"/>
      <w:r>
        <w:rPr>
          <w:color w:val="000000"/>
          <w:sz w:val="22"/>
          <w:szCs w:val="22"/>
        </w:rPr>
        <w:t>Mutlu</w:t>
      </w:r>
      <w:proofErr w:type="spellEnd"/>
      <w:r>
        <w:rPr>
          <w:color w:val="000000"/>
          <w:sz w:val="22"/>
          <w:szCs w:val="22"/>
        </w:rPr>
        <w:t xml:space="preserve">, T. A. </w:t>
      </w:r>
      <w:proofErr w:type="spellStart"/>
      <w:r>
        <w:rPr>
          <w:color w:val="000000"/>
          <w:sz w:val="22"/>
          <w:szCs w:val="22"/>
        </w:rPr>
        <w:t>Oghaz</w:t>
      </w:r>
      <w:proofErr w:type="spellEnd"/>
      <w:r>
        <w:rPr>
          <w:color w:val="000000"/>
          <w:sz w:val="22"/>
          <w:szCs w:val="22"/>
        </w:rPr>
        <w:t xml:space="preserve">, A. </w:t>
      </w:r>
      <w:proofErr w:type="spellStart"/>
      <w:r>
        <w:rPr>
          <w:color w:val="000000"/>
          <w:sz w:val="22"/>
          <w:szCs w:val="22"/>
        </w:rPr>
        <w:t>Rajabi</w:t>
      </w:r>
      <w:proofErr w:type="spellEnd"/>
      <w:r>
        <w:rPr>
          <w:color w:val="000000"/>
          <w:sz w:val="22"/>
          <w:szCs w:val="22"/>
        </w:rPr>
        <w:t>, and I. Garibay, "Review on Learning and Extracting Graph Features for Link Prediction", 2019,</w:t>
      </w:r>
      <w:r>
        <w:rPr>
          <w:i/>
          <w:iCs/>
          <w:color w:val="000000"/>
          <w:sz w:val="22"/>
          <w:szCs w:val="22"/>
        </w:rPr>
        <w:t xml:space="preserve"> </w:t>
      </w:r>
      <w:r>
        <w:rPr>
          <w:color w:val="000000"/>
          <w:sz w:val="22"/>
          <w:szCs w:val="22"/>
        </w:rPr>
        <w:t>p. arXiv:1901.03425. [Online]. Available:</w:t>
      </w:r>
      <w:hyperlink r:id="rId11" w:history="1">
        <w:r>
          <w:rPr>
            <w:rStyle w:val="a5"/>
            <w:color w:val="000000"/>
            <w:sz w:val="22"/>
            <w:szCs w:val="22"/>
          </w:rPr>
          <w:t xml:space="preserve"> https://ui.adsabs.harvard.edu/abs/2019arXiv190103425M</w:t>
        </w:r>
      </w:hyperlink>
    </w:p>
    <w:p w14:paraId="05225048" w14:textId="7FCC066D" w:rsidR="00DB2690" w:rsidRDefault="00DB2690" w:rsidP="00497C7F">
      <w:pPr>
        <w:pStyle w:val="a3"/>
        <w:spacing w:beforeLines="50" w:before="120" w:beforeAutospacing="0" w:after="0" w:afterAutospacing="0"/>
      </w:pPr>
      <w:r>
        <w:rPr>
          <w:color w:val="000000"/>
          <w:sz w:val="22"/>
          <w:szCs w:val="22"/>
        </w:rPr>
        <w:t xml:space="preserve">[2]. A. </w:t>
      </w:r>
      <w:proofErr w:type="spellStart"/>
      <w:r>
        <w:rPr>
          <w:color w:val="000000"/>
          <w:sz w:val="22"/>
          <w:szCs w:val="22"/>
        </w:rPr>
        <w:t>Ghasemian</w:t>
      </w:r>
      <w:proofErr w:type="spellEnd"/>
      <w:r>
        <w:rPr>
          <w:color w:val="000000"/>
          <w:sz w:val="22"/>
          <w:szCs w:val="22"/>
        </w:rPr>
        <w:t xml:space="preserve">, H. </w:t>
      </w:r>
      <w:proofErr w:type="spellStart"/>
      <w:r>
        <w:rPr>
          <w:color w:val="000000"/>
          <w:sz w:val="22"/>
          <w:szCs w:val="22"/>
        </w:rPr>
        <w:t>Hosseinmardi</w:t>
      </w:r>
      <w:proofErr w:type="spellEnd"/>
      <w:r>
        <w:rPr>
          <w:color w:val="000000"/>
          <w:sz w:val="22"/>
          <w:szCs w:val="22"/>
        </w:rPr>
        <w:t xml:space="preserve">, A. Galstyan, E. M. </w:t>
      </w:r>
      <w:proofErr w:type="spellStart"/>
      <w:r>
        <w:rPr>
          <w:color w:val="000000"/>
          <w:sz w:val="22"/>
          <w:szCs w:val="22"/>
        </w:rPr>
        <w:t>Airoldi</w:t>
      </w:r>
      <w:proofErr w:type="spellEnd"/>
      <w:r>
        <w:rPr>
          <w:color w:val="000000"/>
          <w:sz w:val="22"/>
          <w:szCs w:val="22"/>
        </w:rPr>
        <w:t xml:space="preserve">, and A. </w:t>
      </w:r>
      <w:proofErr w:type="spellStart"/>
      <w:r>
        <w:rPr>
          <w:color w:val="000000"/>
          <w:sz w:val="22"/>
          <w:szCs w:val="22"/>
        </w:rPr>
        <w:t>Clauset</w:t>
      </w:r>
      <w:proofErr w:type="spellEnd"/>
      <w:r>
        <w:rPr>
          <w:color w:val="000000"/>
          <w:sz w:val="22"/>
          <w:szCs w:val="22"/>
        </w:rPr>
        <w:t>, "Stacking Models for Nearly Optimal Link Prediction in Complex Networks", 2019, p. arXiv:1909.07578. [Online]. Available:</w:t>
      </w:r>
      <w:hyperlink r:id="rId12" w:history="1">
        <w:r>
          <w:rPr>
            <w:rStyle w:val="a5"/>
            <w:color w:val="000000"/>
            <w:sz w:val="22"/>
            <w:szCs w:val="22"/>
          </w:rPr>
          <w:t xml:space="preserve"> https://ui.adsabs.harvard.edu/abs/2019arXiv190907578G</w:t>
        </w:r>
      </w:hyperlink>
      <w:r>
        <w:rPr>
          <w:color w:val="000000"/>
          <w:sz w:val="22"/>
          <w:szCs w:val="22"/>
        </w:rPr>
        <w:t> </w:t>
      </w:r>
    </w:p>
    <w:p w14:paraId="106E8505" w14:textId="511F817A" w:rsidR="00DB2690" w:rsidRDefault="00DB2690" w:rsidP="00497C7F">
      <w:pPr>
        <w:pStyle w:val="a3"/>
        <w:spacing w:beforeLines="50" w:before="120" w:beforeAutospacing="0" w:after="0" w:afterAutospacing="0"/>
      </w:pPr>
      <w:r>
        <w:rPr>
          <w:color w:val="000000"/>
          <w:sz w:val="22"/>
          <w:szCs w:val="22"/>
        </w:rPr>
        <w:t xml:space="preserve">[3]. Tomas </w:t>
      </w:r>
      <w:proofErr w:type="spellStart"/>
      <w:r>
        <w:rPr>
          <w:color w:val="000000"/>
          <w:sz w:val="22"/>
          <w:szCs w:val="22"/>
        </w:rPr>
        <w:t>Mikolov</w:t>
      </w:r>
      <w:proofErr w:type="spellEnd"/>
      <w:r>
        <w:rPr>
          <w:color w:val="000000"/>
          <w:sz w:val="22"/>
          <w:szCs w:val="22"/>
        </w:rPr>
        <w:t xml:space="preserve">, Ilya </w:t>
      </w:r>
      <w:proofErr w:type="spellStart"/>
      <w:r>
        <w:rPr>
          <w:color w:val="000000"/>
          <w:sz w:val="22"/>
          <w:szCs w:val="22"/>
        </w:rPr>
        <w:t>Sutskever</w:t>
      </w:r>
      <w:proofErr w:type="spellEnd"/>
      <w:r>
        <w:rPr>
          <w:color w:val="000000"/>
          <w:sz w:val="22"/>
          <w:szCs w:val="22"/>
        </w:rPr>
        <w:t xml:space="preserve">, Kai Chen, Greg </w:t>
      </w:r>
      <w:proofErr w:type="spellStart"/>
      <w:r>
        <w:rPr>
          <w:color w:val="000000"/>
          <w:sz w:val="22"/>
          <w:szCs w:val="22"/>
        </w:rPr>
        <w:t>Corrado</w:t>
      </w:r>
      <w:proofErr w:type="spellEnd"/>
      <w:r>
        <w:rPr>
          <w:color w:val="000000"/>
          <w:sz w:val="22"/>
          <w:szCs w:val="22"/>
        </w:rPr>
        <w:t xml:space="preserve">, Jeffrey Dean, </w:t>
      </w:r>
      <w:proofErr w:type="gramStart"/>
      <w:r>
        <w:rPr>
          <w:color w:val="000000"/>
          <w:sz w:val="22"/>
          <w:szCs w:val="22"/>
        </w:rPr>
        <w:t>“ Distributed</w:t>
      </w:r>
      <w:proofErr w:type="gramEnd"/>
      <w:r>
        <w:rPr>
          <w:color w:val="000000"/>
          <w:sz w:val="22"/>
          <w:szCs w:val="22"/>
        </w:rPr>
        <w:t xml:space="preserve"> Representations of Words and Phrases and their Compositionality”, 2013, p. arXiv:1310.4546. [Online]. Available:</w:t>
      </w:r>
      <w:hyperlink r:id="rId13" w:history="1">
        <w:r>
          <w:rPr>
            <w:rStyle w:val="a5"/>
            <w:color w:val="000000"/>
            <w:sz w:val="22"/>
            <w:szCs w:val="22"/>
          </w:rPr>
          <w:t xml:space="preserve"> https://arxiv.org/abs/1310.4546</w:t>
        </w:r>
      </w:hyperlink>
    </w:p>
    <w:p w14:paraId="6021BD9A" w14:textId="77777777" w:rsidR="00DB2690" w:rsidRDefault="00DB2690" w:rsidP="00497C7F">
      <w:pPr>
        <w:pStyle w:val="a3"/>
        <w:spacing w:beforeLines="50" w:before="120" w:beforeAutospacing="0" w:after="0" w:afterAutospacing="0"/>
      </w:pPr>
      <w:r>
        <w:rPr>
          <w:color w:val="000000"/>
          <w:sz w:val="22"/>
          <w:szCs w:val="22"/>
        </w:rPr>
        <w:t xml:space="preserve">[4]. Aditya Grover, Jure </w:t>
      </w:r>
      <w:proofErr w:type="spellStart"/>
      <w:r>
        <w:rPr>
          <w:color w:val="000000"/>
          <w:sz w:val="22"/>
          <w:szCs w:val="22"/>
        </w:rPr>
        <w:t>Leskovec</w:t>
      </w:r>
      <w:proofErr w:type="spellEnd"/>
      <w:r>
        <w:rPr>
          <w:color w:val="000000"/>
          <w:sz w:val="22"/>
          <w:szCs w:val="22"/>
        </w:rPr>
        <w:t xml:space="preserve">, “node2vec: Scalable Feature Learning for Networks”, 3/7/2016, p. </w:t>
      </w:r>
      <w:proofErr w:type="spellStart"/>
      <w:r>
        <w:rPr>
          <w:color w:val="000000"/>
          <w:sz w:val="22"/>
          <w:szCs w:val="22"/>
        </w:rPr>
        <w:t>arXiv</w:t>
      </w:r>
      <w:proofErr w:type="spellEnd"/>
      <w:r>
        <w:rPr>
          <w:color w:val="000000"/>
          <w:sz w:val="22"/>
          <w:szCs w:val="22"/>
        </w:rPr>
        <w:t>: 1607.00653v1.[Online] Available:</w:t>
      </w:r>
      <w:hyperlink r:id="rId14" w:history="1">
        <w:r>
          <w:rPr>
            <w:rStyle w:val="a5"/>
            <w:color w:val="000000"/>
            <w:sz w:val="22"/>
            <w:szCs w:val="22"/>
          </w:rPr>
          <w:t xml:space="preserve"> https://arxiv.org/abs/1607.00653</w:t>
        </w:r>
      </w:hyperlink>
    </w:p>
    <w:p w14:paraId="0973A83F" w14:textId="77777777" w:rsidR="00DB2690" w:rsidRDefault="00DB2690" w:rsidP="00497C7F">
      <w:pPr>
        <w:pStyle w:val="a3"/>
        <w:spacing w:beforeLines="50" w:before="120" w:beforeAutospacing="0" w:after="0" w:afterAutospacing="0"/>
      </w:pPr>
      <w:r>
        <w:rPr>
          <w:color w:val="000000"/>
          <w:sz w:val="22"/>
          <w:szCs w:val="22"/>
        </w:rPr>
        <w:t> </w:t>
      </w:r>
    </w:p>
    <w:p w14:paraId="45D3C0D5" w14:textId="77777777" w:rsidR="00114311" w:rsidRPr="00F32567" w:rsidRDefault="00114311" w:rsidP="00497C7F">
      <w:pPr>
        <w:spacing w:beforeLines="50" w:before="120" w:after="0" w:line="240" w:lineRule="auto"/>
        <w:rPr>
          <w:rFonts w:ascii="Times New Roman" w:hAnsi="Times New Roman" w:cs="Times New Roman"/>
        </w:rPr>
      </w:pPr>
    </w:p>
    <w:sectPr w:rsidR="00114311" w:rsidRPr="00F32567" w:rsidSect="00497C7F">
      <w:pgSz w:w="11906" w:h="16838"/>
      <w:pgMar w:top="737" w:right="851" w:bottom="851"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AD229" w14:textId="77777777" w:rsidR="005877A7" w:rsidRDefault="005877A7" w:rsidP="00582379">
      <w:pPr>
        <w:spacing w:after="0" w:line="240" w:lineRule="auto"/>
      </w:pPr>
      <w:r>
        <w:separator/>
      </w:r>
    </w:p>
  </w:endnote>
  <w:endnote w:type="continuationSeparator" w:id="0">
    <w:p w14:paraId="5AE5AFAF" w14:textId="77777777" w:rsidR="005877A7" w:rsidRDefault="005877A7" w:rsidP="00582379">
      <w:pPr>
        <w:spacing w:after="0" w:line="240" w:lineRule="auto"/>
      </w:pPr>
      <w:r>
        <w:continuationSeparator/>
      </w:r>
    </w:p>
  </w:endnote>
  <w:endnote w:type="continuationNotice" w:id="1">
    <w:p w14:paraId="47EBF3B2" w14:textId="77777777" w:rsidR="005877A7" w:rsidRDefault="005877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0F31A" w14:textId="77777777" w:rsidR="005877A7" w:rsidRDefault="005877A7" w:rsidP="00582379">
      <w:pPr>
        <w:spacing w:after="0" w:line="240" w:lineRule="auto"/>
      </w:pPr>
      <w:r>
        <w:separator/>
      </w:r>
    </w:p>
  </w:footnote>
  <w:footnote w:type="continuationSeparator" w:id="0">
    <w:p w14:paraId="1D37DE7E" w14:textId="77777777" w:rsidR="005877A7" w:rsidRDefault="005877A7" w:rsidP="00582379">
      <w:pPr>
        <w:spacing w:after="0" w:line="240" w:lineRule="auto"/>
      </w:pPr>
      <w:r>
        <w:continuationSeparator/>
      </w:r>
    </w:p>
  </w:footnote>
  <w:footnote w:type="continuationNotice" w:id="1">
    <w:p w14:paraId="7A003A6F" w14:textId="77777777" w:rsidR="005877A7" w:rsidRDefault="005877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65B40"/>
    <w:multiLevelType w:val="multilevel"/>
    <w:tmpl w:val="E380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E5B48"/>
    <w:multiLevelType w:val="multilevel"/>
    <w:tmpl w:val="21DE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050B0"/>
    <w:multiLevelType w:val="hybridMultilevel"/>
    <w:tmpl w:val="89ECC7CC"/>
    <w:lvl w:ilvl="0" w:tplc="8CB6C5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zE2NDcBIlNLEyUdpeDU4uLM/DyQAsNaAFNZet4sAAAA"/>
    <w:docVar w:name="EN.InstantFormat" w:val="&lt;ENInstantFormat&gt;&lt;Enabled&gt;1&lt;/Enabled&gt;&lt;ScanUnformatted&gt;1&lt;/ScanUnformatted&gt;&lt;ScanChanges&gt;1&lt;/ScanChanges&gt;&lt;Suspended&gt;0&lt;/Suspended&gt;&lt;/ENInstantFormat&gt;"/>
    <w:docVar w:name="EN.Layout" w:val="&lt;ENLayout&gt;&lt;Style&gt;IEEE2&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wv2t5f69vewpewravxedd4edp9x9xprddt&quot;&gt;My EndNote Library&lt;record-ids&gt;&lt;item&gt;47&lt;/item&gt;&lt;/record-ids&gt;&lt;/item&gt;&lt;/Libraries&gt;"/>
  </w:docVars>
  <w:rsids>
    <w:rsidRoot w:val="00C517FA"/>
    <w:rsid w:val="00003706"/>
    <w:rsid w:val="00003C60"/>
    <w:rsid w:val="000074E9"/>
    <w:rsid w:val="00016675"/>
    <w:rsid w:val="000176CE"/>
    <w:rsid w:val="00020D04"/>
    <w:rsid w:val="0002369C"/>
    <w:rsid w:val="000236DA"/>
    <w:rsid w:val="00024C6D"/>
    <w:rsid w:val="00026560"/>
    <w:rsid w:val="00031F66"/>
    <w:rsid w:val="00041F6F"/>
    <w:rsid w:val="0004229E"/>
    <w:rsid w:val="00052243"/>
    <w:rsid w:val="00054A37"/>
    <w:rsid w:val="00054FC2"/>
    <w:rsid w:val="000556EF"/>
    <w:rsid w:val="00083371"/>
    <w:rsid w:val="00093FBC"/>
    <w:rsid w:val="00094496"/>
    <w:rsid w:val="000A1151"/>
    <w:rsid w:val="000A7993"/>
    <w:rsid w:val="000B5208"/>
    <w:rsid w:val="000B5380"/>
    <w:rsid w:val="000C4B78"/>
    <w:rsid w:val="000D451E"/>
    <w:rsid w:val="000E1DCC"/>
    <w:rsid w:val="000E40C7"/>
    <w:rsid w:val="000F1214"/>
    <w:rsid w:val="00100F35"/>
    <w:rsid w:val="00107783"/>
    <w:rsid w:val="00114311"/>
    <w:rsid w:val="00115AED"/>
    <w:rsid w:val="0012422D"/>
    <w:rsid w:val="00131C81"/>
    <w:rsid w:val="001337E1"/>
    <w:rsid w:val="00147ED0"/>
    <w:rsid w:val="001551C5"/>
    <w:rsid w:val="00155D0B"/>
    <w:rsid w:val="00166E65"/>
    <w:rsid w:val="00185670"/>
    <w:rsid w:val="0019085D"/>
    <w:rsid w:val="001A44DD"/>
    <w:rsid w:val="001A5224"/>
    <w:rsid w:val="001B5FAF"/>
    <w:rsid w:val="001B734A"/>
    <w:rsid w:val="001C3657"/>
    <w:rsid w:val="001C3BAF"/>
    <w:rsid w:val="001D28ED"/>
    <w:rsid w:val="001E33E0"/>
    <w:rsid w:val="001F1A5D"/>
    <w:rsid w:val="001F3C8C"/>
    <w:rsid w:val="00205A6D"/>
    <w:rsid w:val="002104FC"/>
    <w:rsid w:val="00211E1D"/>
    <w:rsid w:val="002134F0"/>
    <w:rsid w:val="0021469D"/>
    <w:rsid w:val="00217F92"/>
    <w:rsid w:val="0022765A"/>
    <w:rsid w:val="00231CCC"/>
    <w:rsid w:val="00260808"/>
    <w:rsid w:val="00263F02"/>
    <w:rsid w:val="00264BA8"/>
    <w:rsid w:val="00265081"/>
    <w:rsid w:val="00270346"/>
    <w:rsid w:val="00270E31"/>
    <w:rsid w:val="00270E8A"/>
    <w:rsid w:val="00271404"/>
    <w:rsid w:val="002735EC"/>
    <w:rsid w:val="00275A90"/>
    <w:rsid w:val="002831ED"/>
    <w:rsid w:val="00283660"/>
    <w:rsid w:val="002837E5"/>
    <w:rsid w:val="00286175"/>
    <w:rsid w:val="00291055"/>
    <w:rsid w:val="002B335E"/>
    <w:rsid w:val="002C65AD"/>
    <w:rsid w:val="002D3C8A"/>
    <w:rsid w:val="002E748A"/>
    <w:rsid w:val="00301CF6"/>
    <w:rsid w:val="00306C92"/>
    <w:rsid w:val="003108FF"/>
    <w:rsid w:val="00313EB5"/>
    <w:rsid w:val="00315609"/>
    <w:rsid w:val="00321165"/>
    <w:rsid w:val="00337937"/>
    <w:rsid w:val="00350DAE"/>
    <w:rsid w:val="00364DBC"/>
    <w:rsid w:val="00370804"/>
    <w:rsid w:val="00373D67"/>
    <w:rsid w:val="003831A9"/>
    <w:rsid w:val="00383CF5"/>
    <w:rsid w:val="00394C59"/>
    <w:rsid w:val="00397CCE"/>
    <w:rsid w:val="003A21F6"/>
    <w:rsid w:val="003B0466"/>
    <w:rsid w:val="003C5BD7"/>
    <w:rsid w:val="003C788E"/>
    <w:rsid w:val="003D714F"/>
    <w:rsid w:val="003F0BA3"/>
    <w:rsid w:val="003F543B"/>
    <w:rsid w:val="00405C24"/>
    <w:rsid w:val="00406300"/>
    <w:rsid w:val="0040671A"/>
    <w:rsid w:val="00411E1B"/>
    <w:rsid w:val="004239CF"/>
    <w:rsid w:val="0043430F"/>
    <w:rsid w:val="00436093"/>
    <w:rsid w:val="00436500"/>
    <w:rsid w:val="00445108"/>
    <w:rsid w:val="004454E7"/>
    <w:rsid w:val="00460B02"/>
    <w:rsid w:val="00461638"/>
    <w:rsid w:val="00462DB8"/>
    <w:rsid w:val="00465D72"/>
    <w:rsid w:val="0047236C"/>
    <w:rsid w:val="00474125"/>
    <w:rsid w:val="004816F6"/>
    <w:rsid w:val="00483002"/>
    <w:rsid w:val="0049447E"/>
    <w:rsid w:val="00497C7F"/>
    <w:rsid w:val="004B7D63"/>
    <w:rsid w:val="004C1F06"/>
    <w:rsid w:val="004D6720"/>
    <w:rsid w:val="004D74AE"/>
    <w:rsid w:val="004E68E5"/>
    <w:rsid w:val="004F01C3"/>
    <w:rsid w:val="004F2B86"/>
    <w:rsid w:val="004F7A1F"/>
    <w:rsid w:val="0050087D"/>
    <w:rsid w:val="005116BA"/>
    <w:rsid w:val="00513222"/>
    <w:rsid w:val="00520910"/>
    <w:rsid w:val="00527429"/>
    <w:rsid w:val="0054414F"/>
    <w:rsid w:val="005520DA"/>
    <w:rsid w:val="005537A0"/>
    <w:rsid w:val="00554AC2"/>
    <w:rsid w:val="00582379"/>
    <w:rsid w:val="005877A7"/>
    <w:rsid w:val="00592722"/>
    <w:rsid w:val="0059423A"/>
    <w:rsid w:val="005A24A7"/>
    <w:rsid w:val="005B555B"/>
    <w:rsid w:val="005D0C93"/>
    <w:rsid w:val="005E3E07"/>
    <w:rsid w:val="005E769A"/>
    <w:rsid w:val="005F0B32"/>
    <w:rsid w:val="005F16DC"/>
    <w:rsid w:val="005F30C1"/>
    <w:rsid w:val="005F3566"/>
    <w:rsid w:val="005F4643"/>
    <w:rsid w:val="005F4986"/>
    <w:rsid w:val="00603E85"/>
    <w:rsid w:val="006322B3"/>
    <w:rsid w:val="0063669A"/>
    <w:rsid w:val="00637DD8"/>
    <w:rsid w:val="00645749"/>
    <w:rsid w:val="00645B93"/>
    <w:rsid w:val="00646817"/>
    <w:rsid w:val="0065079C"/>
    <w:rsid w:val="006531EF"/>
    <w:rsid w:val="0066534D"/>
    <w:rsid w:val="00667014"/>
    <w:rsid w:val="00670565"/>
    <w:rsid w:val="00671C17"/>
    <w:rsid w:val="0067577E"/>
    <w:rsid w:val="00694964"/>
    <w:rsid w:val="006975C0"/>
    <w:rsid w:val="006A20BF"/>
    <w:rsid w:val="006A5527"/>
    <w:rsid w:val="006B3E8E"/>
    <w:rsid w:val="006B554E"/>
    <w:rsid w:val="006B75ED"/>
    <w:rsid w:val="006C62A0"/>
    <w:rsid w:val="006C6722"/>
    <w:rsid w:val="006C7457"/>
    <w:rsid w:val="006D1663"/>
    <w:rsid w:val="006D2635"/>
    <w:rsid w:val="006D71A1"/>
    <w:rsid w:val="006F7270"/>
    <w:rsid w:val="0070669A"/>
    <w:rsid w:val="007079F7"/>
    <w:rsid w:val="007164CA"/>
    <w:rsid w:val="00721985"/>
    <w:rsid w:val="00731E1E"/>
    <w:rsid w:val="0074065C"/>
    <w:rsid w:val="007435E0"/>
    <w:rsid w:val="007462AC"/>
    <w:rsid w:val="007517C8"/>
    <w:rsid w:val="00763A53"/>
    <w:rsid w:val="00766903"/>
    <w:rsid w:val="0077175C"/>
    <w:rsid w:val="00783144"/>
    <w:rsid w:val="0078460E"/>
    <w:rsid w:val="007866E1"/>
    <w:rsid w:val="007A4159"/>
    <w:rsid w:val="007A5602"/>
    <w:rsid w:val="007A5EAB"/>
    <w:rsid w:val="007A7A57"/>
    <w:rsid w:val="007B26D3"/>
    <w:rsid w:val="007B287F"/>
    <w:rsid w:val="007B2F73"/>
    <w:rsid w:val="007B53BB"/>
    <w:rsid w:val="007C4998"/>
    <w:rsid w:val="007C51B3"/>
    <w:rsid w:val="007C6406"/>
    <w:rsid w:val="007C79CB"/>
    <w:rsid w:val="007D3AB6"/>
    <w:rsid w:val="007E25B3"/>
    <w:rsid w:val="007E28A6"/>
    <w:rsid w:val="007E56D2"/>
    <w:rsid w:val="007E5D7B"/>
    <w:rsid w:val="007E6EB7"/>
    <w:rsid w:val="007F010C"/>
    <w:rsid w:val="008023DC"/>
    <w:rsid w:val="00803858"/>
    <w:rsid w:val="00811D03"/>
    <w:rsid w:val="008131E9"/>
    <w:rsid w:val="0082337C"/>
    <w:rsid w:val="00827490"/>
    <w:rsid w:val="00827516"/>
    <w:rsid w:val="00831951"/>
    <w:rsid w:val="0083274D"/>
    <w:rsid w:val="008443FC"/>
    <w:rsid w:val="00844F94"/>
    <w:rsid w:val="008551E7"/>
    <w:rsid w:val="00856653"/>
    <w:rsid w:val="00864576"/>
    <w:rsid w:val="00871FE1"/>
    <w:rsid w:val="0087268A"/>
    <w:rsid w:val="008739DC"/>
    <w:rsid w:val="00880C91"/>
    <w:rsid w:val="00882039"/>
    <w:rsid w:val="00896B68"/>
    <w:rsid w:val="008A0D96"/>
    <w:rsid w:val="008A5368"/>
    <w:rsid w:val="008A5C22"/>
    <w:rsid w:val="008B530F"/>
    <w:rsid w:val="008B6F0B"/>
    <w:rsid w:val="008C05EE"/>
    <w:rsid w:val="008C5EF2"/>
    <w:rsid w:val="008C6E21"/>
    <w:rsid w:val="008E0754"/>
    <w:rsid w:val="008F0A1E"/>
    <w:rsid w:val="008F3513"/>
    <w:rsid w:val="008F5839"/>
    <w:rsid w:val="0090601A"/>
    <w:rsid w:val="009161BC"/>
    <w:rsid w:val="00916AC4"/>
    <w:rsid w:val="0092236F"/>
    <w:rsid w:val="0092279E"/>
    <w:rsid w:val="0093302B"/>
    <w:rsid w:val="00943AD8"/>
    <w:rsid w:val="0094492E"/>
    <w:rsid w:val="009478ED"/>
    <w:rsid w:val="00950F96"/>
    <w:rsid w:val="00954F39"/>
    <w:rsid w:val="009578F5"/>
    <w:rsid w:val="009665E4"/>
    <w:rsid w:val="00974688"/>
    <w:rsid w:val="009749DF"/>
    <w:rsid w:val="00994EC4"/>
    <w:rsid w:val="009A6689"/>
    <w:rsid w:val="009B0068"/>
    <w:rsid w:val="009D58A2"/>
    <w:rsid w:val="009E604E"/>
    <w:rsid w:val="009F3E8E"/>
    <w:rsid w:val="00A05A4F"/>
    <w:rsid w:val="00A20A8C"/>
    <w:rsid w:val="00A22182"/>
    <w:rsid w:val="00A22963"/>
    <w:rsid w:val="00A32596"/>
    <w:rsid w:val="00A344D8"/>
    <w:rsid w:val="00A34626"/>
    <w:rsid w:val="00A40226"/>
    <w:rsid w:val="00A4040F"/>
    <w:rsid w:val="00A428CB"/>
    <w:rsid w:val="00A55787"/>
    <w:rsid w:val="00A6034F"/>
    <w:rsid w:val="00A607BF"/>
    <w:rsid w:val="00A6391E"/>
    <w:rsid w:val="00A63D0D"/>
    <w:rsid w:val="00A80CE8"/>
    <w:rsid w:val="00A82DF4"/>
    <w:rsid w:val="00A830B3"/>
    <w:rsid w:val="00A83F35"/>
    <w:rsid w:val="00A8432F"/>
    <w:rsid w:val="00A920F9"/>
    <w:rsid w:val="00AA094C"/>
    <w:rsid w:val="00AA24D9"/>
    <w:rsid w:val="00AB15AF"/>
    <w:rsid w:val="00AB3927"/>
    <w:rsid w:val="00AB6040"/>
    <w:rsid w:val="00AC0523"/>
    <w:rsid w:val="00AC297C"/>
    <w:rsid w:val="00AC7C2E"/>
    <w:rsid w:val="00AD1B25"/>
    <w:rsid w:val="00AE431F"/>
    <w:rsid w:val="00AE5779"/>
    <w:rsid w:val="00AE7361"/>
    <w:rsid w:val="00AF40F9"/>
    <w:rsid w:val="00AF6D9F"/>
    <w:rsid w:val="00B01892"/>
    <w:rsid w:val="00B0382C"/>
    <w:rsid w:val="00B118A5"/>
    <w:rsid w:val="00B32853"/>
    <w:rsid w:val="00B36C47"/>
    <w:rsid w:val="00B52B07"/>
    <w:rsid w:val="00B62330"/>
    <w:rsid w:val="00B62E7A"/>
    <w:rsid w:val="00B65932"/>
    <w:rsid w:val="00B70536"/>
    <w:rsid w:val="00B75E40"/>
    <w:rsid w:val="00B80F9D"/>
    <w:rsid w:val="00B82D23"/>
    <w:rsid w:val="00BA1824"/>
    <w:rsid w:val="00BA4841"/>
    <w:rsid w:val="00BA5529"/>
    <w:rsid w:val="00BB626A"/>
    <w:rsid w:val="00BB79D9"/>
    <w:rsid w:val="00BC1110"/>
    <w:rsid w:val="00BC2781"/>
    <w:rsid w:val="00BC2A53"/>
    <w:rsid w:val="00BC31B9"/>
    <w:rsid w:val="00BC5279"/>
    <w:rsid w:val="00BC69EC"/>
    <w:rsid w:val="00BD47E9"/>
    <w:rsid w:val="00BE0221"/>
    <w:rsid w:val="00BE2F69"/>
    <w:rsid w:val="00BE77FF"/>
    <w:rsid w:val="00BF0ED7"/>
    <w:rsid w:val="00BF527A"/>
    <w:rsid w:val="00C0098C"/>
    <w:rsid w:val="00C0142D"/>
    <w:rsid w:val="00C103C0"/>
    <w:rsid w:val="00C1358B"/>
    <w:rsid w:val="00C221A0"/>
    <w:rsid w:val="00C22BCA"/>
    <w:rsid w:val="00C40A42"/>
    <w:rsid w:val="00C42CAC"/>
    <w:rsid w:val="00C517FA"/>
    <w:rsid w:val="00C52099"/>
    <w:rsid w:val="00C5240A"/>
    <w:rsid w:val="00C530DF"/>
    <w:rsid w:val="00C54E64"/>
    <w:rsid w:val="00C60CEC"/>
    <w:rsid w:val="00C62515"/>
    <w:rsid w:val="00C62BCB"/>
    <w:rsid w:val="00C640E6"/>
    <w:rsid w:val="00C726B4"/>
    <w:rsid w:val="00C74712"/>
    <w:rsid w:val="00C85C01"/>
    <w:rsid w:val="00CA4568"/>
    <w:rsid w:val="00CA69C8"/>
    <w:rsid w:val="00CA6DDC"/>
    <w:rsid w:val="00CC31B2"/>
    <w:rsid w:val="00CC3D17"/>
    <w:rsid w:val="00CC3E39"/>
    <w:rsid w:val="00CD24BF"/>
    <w:rsid w:val="00CF1308"/>
    <w:rsid w:val="00CF242B"/>
    <w:rsid w:val="00CF4ABC"/>
    <w:rsid w:val="00CF5045"/>
    <w:rsid w:val="00D02C3D"/>
    <w:rsid w:val="00D16772"/>
    <w:rsid w:val="00D342C1"/>
    <w:rsid w:val="00D51463"/>
    <w:rsid w:val="00D60736"/>
    <w:rsid w:val="00D65C26"/>
    <w:rsid w:val="00D67E8A"/>
    <w:rsid w:val="00D711CC"/>
    <w:rsid w:val="00D7263A"/>
    <w:rsid w:val="00D83083"/>
    <w:rsid w:val="00D8486C"/>
    <w:rsid w:val="00D8515A"/>
    <w:rsid w:val="00D85C0E"/>
    <w:rsid w:val="00D97F89"/>
    <w:rsid w:val="00DB2690"/>
    <w:rsid w:val="00DB2D82"/>
    <w:rsid w:val="00DB5995"/>
    <w:rsid w:val="00DB5ED4"/>
    <w:rsid w:val="00DC1381"/>
    <w:rsid w:val="00DD1082"/>
    <w:rsid w:val="00DD579E"/>
    <w:rsid w:val="00DE0537"/>
    <w:rsid w:val="00DF1F21"/>
    <w:rsid w:val="00E0305B"/>
    <w:rsid w:val="00E0607E"/>
    <w:rsid w:val="00E06729"/>
    <w:rsid w:val="00E13AAA"/>
    <w:rsid w:val="00E16268"/>
    <w:rsid w:val="00E173F5"/>
    <w:rsid w:val="00E2315B"/>
    <w:rsid w:val="00E33CE2"/>
    <w:rsid w:val="00E563D9"/>
    <w:rsid w:val="00E67A38"/>
    <w:rsid w:val="00E71D7A"/>
    <w:rsid w:val="00E80449"/>
    <w:rsid w:val="00E823AD"/>
    <w:rsid w:val="00E82469"/>
    <w:rsid w:val="00E82DD9"/>
    <w:rsid w:val="00E82E33"/>
    <w:rsid w:val="00E95425"/>
    <w:rsid w:val="00E97CAF"/>
    <w:rsid w:val="00EA5512"/>
    <w:rsid w:val="00EB0AF8"/>
    <w:rsid w:val="00EB393C"/>
    <w:rsid w:val="00EC17AF"/>
    <w:rsid w:val="00EC2C15"/>
    <w:rsid w:val="00ED34C3"/>
    <w:rsid w:val="00ED763C"/>
    <w:rsid w:val="00EF49D4"/>
    <w:rsid w:val="00EF63D1"/>
    <w:rsid w:val="00F00746"/>
    <w:rsid w:val="00F05F62"/>
    <w:rsid w:val="00F074B1"/>
    <w:rsid w:val="00F12452"/>
    <w:rsid w:val="00F32567"/>
    <w:rsid w:val="00F32E6A"/>
    <w:rsid w:val="00F416F7"/>
    <w:rsid w:val="00F5316E"/>
    <w:rsid w:val="00F5476B"/>
    <w:rsid w:val="00F55780"/>
    <w:rsid w:val="00F77804"/>
    <w:rsid w:val="00F81567"/>
    <w:rsid w:val="00F9045D"/>
    <w:rsid w:val="00FA03DE"/>
    <w:rsid w:val="00FA4AF8"/>
    <w:rsid w:val="00FB1C5E"/>
    <w:rsid w:val="00FB46DE"/>
    <w:rsid w:val="00FC08ED"/>
    <w:rsid w:val="00FC68EF"/>
    <w:rsid w:val="00FC7BC0"/>
    <w:rsid w:val="00FD4F6A"/>
    <w:rsid w:val="00FF357A"/>
    <w:rsid w:val="00FF483A"/>
    <w:rsid w:val="02DB101F"/>
    <w:rsid w:val="07E4FFE1"/>
    <w:rsid w:val="099F22A3"/>
    <w:rsid w:val="0D85AC0F"/>
    <w:rsid w:val="10616EBF"/>
    <w:rsid w:val="110A9F8A"/>
    <w:rsid w:val="171113AB"/>
    <w:rsid w:val="20490170"/>
    <w:rsid w:val="2597B455"/>
    <w:rsid w:val="39C52946"/>
    <w:rsid w:val="3A2887C6"/>
    <w:rsid w:val="3DCE20EA"/>
    <w:rsid w:val="3DFBB5E4"/>
    <w:rsid w:val="3E0F1132"/>
    <w:rsid w:val="3E796119"/>
    <w:rsid w:val="41C14093"/>
    <w:rsid w:val="420D27EE"/>
    <w:rsid w:val="4C19E33A"/>
    <w:rsid w:val="4FB9F84B"/>
    <w:rsid w:val="508C0446"/>
    <w:rsid w:val="51F4BA9F"/>
    <w:rsid w:val="5DAE4F4D"/>
    <w:rsid w:val="61A33463"/>
    <w:rsid w:val="655D3B1F"/>
    <w:rsid w:val="6A867866"/>
    <w:rsid w:val="71964B07"/>
    <w:rsid w:val="72A79612"/>
    <w:rsid w:val="741DBEFF"/>
    <w:rsid w:val="7CB4515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AEB171"/>
  <w14:defaultImageDpi w14:val="32767"/>
  <w15:chartTrackingRefBased/>
  <w15:docId w15:val="{72F706B0-4B6D-4D1F-ACA4-7AD6DFD8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17FA"/>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1F3C8C"/>
    <w:pPr>
      <w:ind w:left="720"/>
      <w:contextualSpacing/>
    </w:pPr>
  </w:style>
  <w:style w:type="character" w:styleId="a5">
    <w:name w:val="Hyperlink"/>
    <w:basedOn w:val="a0"/>
    <w:uiPriority w:val="99"/>
    <w:unhideWhenUsed/>
    <w:rsid w:val="001F3C8C"/>
    <w:rPr>
      <w:color w:val="0563C1" w:themeColor="hyperlink"/>
      <w:u w:val="single"/>
    </w:rPr>
  </w:style>
  <w:style w:type="character" w:styleId="a6">
    <w:name w:val="Unresolved Mention"/>
    <w:basedOn w:val="a0"/>
    <w:uiPriority w:val="99"/>
    <w:semiHidden/>
    <w:unhideWhenUsed/>
    <w:rsid w:val="001F3C8C"/>
    <w:rPr>
      <w:color w:val="605E5C"/>
      <w:shd w:val="clear" w:color="auto" w:fill="E1DFDD"/>
    </w:rPr>
  </w:style>
  <w:style w:type="paragraph" w:customStyle="1" w:styleId="EndNoteBibliographyTitle">
    <w:name w:val="EndNote Bibliography Title"/>
    <w:basedOn w:val="a"/>
    <w:link w:val="EndNoteBibliographyTitleChar"/>
    <w:rsid w:val="001F3C8C"/>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F3C8C"/>
    <w:rPr>
      <w:rFonts w:ascii="Calibri" w:hAnsi="Calibri" w:cs="Calibri"/>
      <w:noProof/>
    </w:rPr>
  </w:style>
  <w:style w:type="paragraph" w:customStyle="1" w:styleId="EndNoteBibliography">
    <w:name w:val="EndNote Bibliography"/>
    <w:basedOn w:val="a"/>
    <w:link w:val="EndNoteBibliographyChar"/>
    <w:rsid w:val="001F3C8C"/>
    <w:pPr>
      <w:spacing w:line="240" w:lineRule="auto"/>
    </w:pPr>
    <w:rPr>
      <w:rFonts w:ascii="Calibri" w:hAnsi="Calibri" w:cs="Calibri"/>
      <w:noProof/>
    </w:rPr>
  </w:style>
  <w:style w:type="character" w:customStyle="1" w:styleId="EndNoteBibliographyChar">
    <w:name w:val="EndNote Bibliography Char"/>
    <w:basedOn w:val="a0"/>
    <w:link w:val="EndNoteBibliography"/>
    <w:rsid w:val="001F3C8C"/>
    <w:rPr>
      <w:rFonts w:ascii="Calibri" w:hAnsi="Calibri" w:cs="Calibri"/>
      <w:noProof/>
    </w:rPr>
  </w:style>
  <w:style w:type="table" w:styleId="2">
    <w:name w:val="Plain Table 2"/>
    <w:basedOn w:val="a1"/>
    <w:uiPriority w:val="42"/>
    <w:rsid w:val="007C5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7">
    <w:name w:val="Table Grid"/>
    <w:basedOn w:val="a1"/>
    <w:uiPriority w:val="39"/>
    <w:rsid w:val="007C5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01C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301C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Grid Table Light"/>
    <w:basedOn w:val="a1"/>
    <w:uiPriority w:val="40"/>
    <w:rsid w:val="00301C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header"/>
    <w:basedOn w:val="a"/>
    <w:link w:val="aa"/>
    <w:uiPriority w:val="99"/>
    <w:unhideWhenUsed/>
    <w:rsid w:val="00582379"/>
    <w:pPr>
      <w:tabs>
        <w:tab w:val="center" w:pos="4513"/>
        <w:tab w:val="right" w:pos="9026"/>
      </w:tabs>
      <w:spacing w:after="0" w:line="240" w:lineRule="auto"/>
    </w:pPr>
  </w:style>
  <w:style w:type="character" w:customStyle="1" w:styleId="aa">
    <w:name w:val="页眉 字符"/>
    <w:basedOn w:val="a0"/>
    <w:link w:val="a9"/>
    <w:uiPriority w:val="99"/>
    <w:rsid w:val="00582379"/>
  </w:style>
  <w:style w:type="paragraph" w:styleId="ab">
    <w:name w:val="footer"/>
    <w:basedOn w:val="a"/>
    <w:link w:val="ac"/>
    <w:uiPriority w:val="99"/>
    <w:unhideWhenUsed/>
    <w:rsid w:val="00582379"/>
    <w:pPr>
      <w:tabs>
        <w:tab w:val="center" w:pos="4513"/>
        <w:tab w:val="right" w:pos="9026"/>
      </w:tabs>
      <w:spacing w:after="0" w:line="240" w:lineRule="auto"/>
    </w:pPr>
  </w:style>
  <w:style w:type="character" w:customStyle="1" w:styleId="ac">
    <w:name w:val="页脚 字符"/>
    <w:basedOn w:val="a0"/>
    <w:link w:val="ab"/>
    <w:uiPriority w:val="99"/>
    <w:rsid w:val="00582379"/>
  </w:style>
  <w:style w:type="character" w:customStyle="1" w:styleId="apple-tab-span">
    <w:name w:val="apple-tab-span"/>
    <w:basedOn w:val="a0"/>
    <w:rsid w:val="00DB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6715">
      <w:bodyDiv w:val="1"/>
      <w:marLeft w:val="0"/>
      <w:marRight w:val="0"/>
      <w:marTop w:val="0"/>
      <w:marBottom w:val="0"/>
      <w:divBdr>
        <w:top w:val="none" w:sz="0" w:space="0" w:color="auto"/>
        <w:left w:val="none" w:sz="0" w:space="0" w:color="auto"/>
        <w:bottom w:val="none" w:sz="0" w:space="0" w:color="auto"/>
        <w:right w:val="none" w:sz="0" w:space="0" w:color="auto"/>
      </w:divBdr>
    </w:div>
    <w:div w:id="363988764">
      <w:bodyDiv w:val="1"/>
      <w:marLeft w:val="0"/>
      <w:marRight w:val="0"/>
      <w:marTop w:val="0"/>
      <w:marBottom w:val="0"/>
      <w:divBdr>
        <w:top w:val="none" w:sz="0" w:space="0" w:color="auto"/>
        <w:left w:val="none" w:sz="0" w:space="0" w:color="auto"/>
        <w:bottom w:val="none" w:sz="0" w:space="0" w:color="auto"/>
        <w:right w:val="none" w:sz="0" w:space="0" w:color="auto"/>
      </w:divBdr>
    </w:div>
    <w:div w:id="452015568">
      <w:bodyDiv w:val="1"/>
      <w:marLeft w:val="0"/>
      <w:marRight w:val="0"/>
      <w:marTop w:val="0"/>
      <w:marBottom w:val="0"/>
      <w:divBdr>
        <w:top w:val="none" w:sz="0" w:space="0" w:color="auto"/>
        <w:left w:val="none" w:sz="0" w:space="0" w:color="auto"/>
        <w:bottom w:val="none" w:sz="0" w:space="0" w:color="auto"/>
        <w:right w:val="none" w:sz="0" w:space="0" w:color="auto"/>
      </w:divBdr>
    </w:div>
    <w:div w:id="597295288">
      <w:bodyDiv w:val="1"/>
      <w:marLeft w:val="0"/>
      <w:marRight w:val="0"/>
      <w:marTop w:val="0"/>
      <w:marBottom w:val="0"/>
      <w:divBdr>
        <w:top w:val="none" w:sz="0" w:space="0" w:color="auto"/>
        <w:left w:val="none" w:sz="0" w:space="0" w:color="auto"/>
        <w:bottom w:val="none" w:sz="0" w:space="0" w:color="auto"/>
        <w:right w:val="none" w:sz="0" w:space="0" w:color="auto"/>
      </w:divBdr>
      <w:divsChild>
        <w:div w:id="312148012">
          <w:marLeft w:val="-600"/>
          <w:marRight w:val="0"/>
          <w:marTop w:val="0"/>
          <w:marBottom w:val="0"/>
          <w:divBdr>
            <w:top w:val="none" w:sz="0" w:space="0" w:color="auto"/>
            <w:left w:val="none" w:sz="0" w:space="0" w:color="auto"/>
            <w:bottom w:val="none" w:sz="0" w:space="0" w:color="auto"/>
            <w:right w:val="none" w:sz="0" w:space="0" w:color="auto"/>
          </w:divBdr>
        </w:div>
      </w:divsChild>
    </w:div>
    <w:div w:id="712656174">
      <w:bodyDiv w:val="1"/>
      <w:marLeft w:val="0"/>
      <w:marRight w:val="0"/>
      <w:marTop w:val="0"/>
      <w:marBottom w:val="0"/>
      <w:divBdr>
        <w:top w:val="none" w:sz="0" w:space="0" w:color="auto"/>
        <w:left w:val="none" w:sz="0" w:space="0" w:color="auto"/>
        <w:bottom w:val="none" w:sz="0" w:space="0" w:color="auto"/>
        <w:right w:val="none" w:sz="0" w:space="0" w:color="auto"/>
      </w:divBdr>
    </w:div>
    <w:div w:id="896547366">
      <w:bodyDiv w:val="1"/>
      <w:marLeft w:val="0"/>
      <w:marRight w:val="0"/>
      <w:marTop w:val="0"/>
      <w:marBottom w:val="0"/>
      <w:divBdr>
        <w:top w:val="none" w:sz="0" w:space="0" w:color="auto"/>
        <w:left w:val="none" w:sz="0" w:space="0" w:color="auto"/>
        <w:bottom w:val="none" w:sz="0" w:space="0" w:color="auto"/>
        <w:right w:val="none" w:sz="0" w:space="0" w:color="auto"/>
      </w:divBdr>
    </w:div>
    <w:div w:id="1163542172">
      <w:bodyDiv w:val="1"/>
      <w:marLeft w:val="0"/>
      <w:marRight w:val="0"/>
      <w:marTop w:val="0"/>
      <w:marBottom w:val="0"/>
      <w:divBdr>
        <w:top w:val="none" w:sz="0" w:space="0" w:color="auto"/>
        <w:left w:val="none" w:sz="0" w:space="0" w:color="auto"/>
        <w:bottom w:val="none" w:sz="0" w:space="0" w:color="auto"/>
        <w:right w:val="none" w:sz="0" w:space="0" w:color="auto"/>
      </w:divBdr>
    </w:div>
    <w:div w:id="1187671931">
      <w:bodyDiv w:val="1"/>
      <w:marLeft w:val="0"/>
      <w:marRight w:val="0"/>
      <w:marTop w:val="0"/>
      <w:marBottom w:val="0"/>
      <w:divBdr>
        <w:top w:val="none" w:sz="0" w:space="0" w:color="auto"/>
        <w:left w:val="none" w:sz="0" w:space="0" w:color="auto"/>
        <w:bottom w:val="none" w:sz="0" w:space="0" w:color="auto"/>
        <w:right w:val="none" w:sz="0" w:space="0" w:color="auto"/>
      </w:divBdr>
    </w:div>
    <w:div w:id="1377007222">
      <w:bodyDiv w:val="1"/>
      <w:marLeft w:val="0"/>
      <w:marRight w:val="0"/>
      <w:marTop w:val="0"/>
      <w:marBottom w:val="0"/>
      <w:divBdr>
        <w:top w:val="none" w:sz="0" w:space="0" w:color="auto"/>
        <w:left w:val="none" w:sz="0" w:space="0" w:color="auto"/>
        <w:bottom w:val="none" w:sz="0" w:space="0" w:color="auto"/>
        <w:right w:val="none" w:sz="0" w:space="0" w:color="auto"/>
      </w:divBdr>
    </w:div>
    <w:div w:id="1680690976">
      <w:bodyDiv w:val="1"/>
      <w:marLeft w:val="0"/>
      <w:marRight w:val="0"/>
      <w:marTop w:val="0"/>
      <w:marBottom w:val="0"/>
      <w:divBdr>
        <w:top w:val="none" w:sz="0" w:space="0" w:color="auto"/>
        <w:left w:val="none" w:sz="0" w:space="0" w:color="auto"/>
        <w:bottom w:val="none" w:sz="0" w:space="0" w:color="auto"/>
        <w:right w:val="none" w:sz="0" w:space="0" w:color="auto"/>
      </w:divBdr>
    </w:div>
    <w:div w:id="1689986837">
      <w:bodyDiv w:val="1"/>
      <w:marLeft w:val="0"/>
      <w:marRight w:val="0"/>
      <w:marTop w:val="0"/>
      <w:marBottom w:val="0"/>
      <w:divBdr>
        <w:top w:val="none" w:sz="0" w:space="0" w:color="auto"/>
        <w:left w:val="none" w:sz="0" w:space="0" w:color="auto"/>
        <w:bottom w:val="none" w:sz="0" w:space="0" w:color="auto"/>
        <w:right w:val="none" w:sz="0" w:space="0" w:color="auto"/>
      </w:divBdr>
    </w:div>
    <w:div w:id="1732923868">
      <w:bodyDiv w:val="1"/>
      <w:marLeft w:val="0"/>
      <w:marRight w:val="0"/>
      <w:marTop w:val="0"/>
      <w:marBottom w:val="0"/>
      <w:divBdr>
        <w:top w:val="none" w:sz="0" w:space="0" w:color="auto"/>
        <w:left w:val="none" w:sz="0" w:space="0" w:color="auto"/>
        <w:bottom w:val="none" w:sz="0" w:space="0" w:color="auto"/>
        <w:right w:val="none" w:sz="0" w:space="0" w:color="auto"/>
      </w:divBdr>
    </w:div>
    <w:div w:id="1755977502">
      <w:bodyDiv w:val="1"/>
      <w:marLeft w:val="0"/>
      <w:marRight w:val="0"/>
      <w:marTop w:val="0"/>
      <w:marBottom w:val="0"/>
      <w:divBdr>
        <w:top w:val="none" w:sz="0" w:space="0" w:color="auto"/>
        <w:left w:val="none" w:sz="0" w:space="0" w:color="auto"/>
        <w:bottom w:val="none" w:sz="0" w:space="0" w:color="auto"/>
        <w:right w:val="none" w:sz="0" w:space="0" w:color="auto"/>
      </w:divBdr>
    </w:div>
    <w:div w:id="190999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310.45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i.adsabs.harvard.edu/abs/2019arXiv190907578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i.adsabs.harvard.edu/abs/2019arXiv190103425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1607.00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8675D0-D5F0-4582-BFAD-865EA4A3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Erya W</dc:creator>
  <cp:keywords/>
  <dc:description/>
  <cp:lastModifiedBy>zixun wu</cp:lastModifiedBy>
  <cp:revision>2</cp:revision>
  <dcterms:created xsi:type="dcterms:W3CDTF">2021-04-15T15:40:00Z</dcterms:created>
  <dcterms:modified xsi:type="dcterms:W3CDTF">2021-04-15T15:40:00Z</dcterms:modified>
</cp:coreProperties>
</file>