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CDDA5" w14:textId="2C3D60B1" w:rsidR="00AE2C49" w:rsidRPr="00AE2C49" w:rsidRDefault="00AE2C49" w:rsidP="00AE2C4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Cs w:val="30"/>
          <w:u w:color="FFFFFF" w:themeColor="background1"/>
        </w:rPr>
      </w:pPr>
      <w:r w:rsidRPr="00AE2C49">
        <w:rPr>
          <w:rFonts w:ascii="Segoe UI" w:eastAsia="宋体" w:hAnsi="Segoe UI" w:cs="Segoe UI"/>
          <w:b/>
          <w:bCs/>
          <w:color w:val="24292E"/>
          <w:kern w:val="0"/>
          <w:szCs w:val="30"/>
          <w:u w:color="FFFFFF" w:themeColor="background1"/>
        </w:rPr>
        <w:t>《机器学习基石》</w:t>
      </w:r>
    </w:p>
    <w:p w14:paraId="304376AA" w14:textId="77777777" w:rsidR="00AE2C49" w:rsidRPr="00AE2C49" w:rsidRDefault="00AE2C49" w:rsidP="00AE2C49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r w:rsidRPr="00AE2C49">
        <w:rPr>
          <w:rFonts w:ascii="Segoe UI" w:eastAsia="宋体" w:hAnsi="Segoe UI" w:cs="Segoe UI"/>
          <w:b/>
          <w:bCs/>
          <w:color w:val="24292E"/>
          <w:kern w:val="0"/>
          <w:szCs w:val="24"/>
          <w:u w:color="FFFFFF" w:themeColor="background1"/>
        </w:rPr>
        <w:t>When Can Machine Learn?</w:t>
      </w:r>
    </w:p>
    <w:p w14:paraId="272C1FB1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5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The Learning Problem</w:t>
        </w:r>
      </w:hyperlink>
    </w:p>
    <w:p w14:paraId="62C88B29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6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Learning to Answer Yes/No</w:t>
        </w:r>
      </w:hyperlink>
    </w:p>
    <w:p w14:paraId="428F9722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7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Types of Learning</w:t>
        </w:r>
      </w:hyperlink>
    </w:p>
    <w:p w14:paraId="19A5DB21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8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Feasibility of Learning</w:t>
        </w:r>
      </w:hyperlink>
    </w:p>
    <w:p w14:paraId="0AD44A6C" w14:textId="77777777" w:rsidR="00AE2C49" w:rsidRPr="00AE2C49" w:rsidRDefault="00AE2C49" w:rsidP="00AE2C49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r w:rsidRPr="00AE2C49">
        <w:rPr>
          <w:rFonts w:ascii="Segoe UI" w:eastAsia="宋体" w:hAnsi="Segoe UI" w:cs="Segoe UI"/>
          <w:b/>
          <w:bCs/>
          <w:color w:val="24292E"/>
          <w:kern w:val="0"/>
          <w:szCs w:val="24"/>
          <w:u w:color="FFFFFF" w:themeColor="background1"/>
        </w:rPr>
        <w:t>Why Can Machine Learn?</w:t>
      </w:r>
    </w:p>
    <w:p w14:paraId="0D37C503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9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Training versus Testing</w:t>
        </w:r>
      </w:hyperlink>
    </w:p>
    <w:p w14:paraId="2F8DCB46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10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Theory of Generalization</w:t>
        </w:r>
      </w:hyperlink>
    </w:p>
    <w:p w14:paraId="6DBC0555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11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The VC Dimension</w:t>
        </w:r>
      </w:hyperlink>
    </w:p>
    <w:p w14:paraId="612583F7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12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Noise and Error</w:t>
        </w:r>
      </w:hyperlink>
    </w:p>
    <w:p w14:paraId="77447EC2" w14:textId="77777777" w:rsidR="00AE2C49" w:rsidRPr="00AE2C49" w:rsidRDefault="00AE2C49" w:rsidP="00AE2C49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r w:rsidRPr="00AE2C49">
        <w:rPr>
          <w:rFonts w:ascii="Segoe UI" w:eastAsia="宋体" w:hAnsi="Segoe UI" w:cs="Segoe UI"/>
          <w:b/>
          <w:bCs/>
          <w:color w:val="24292E"/>
          <w:kern w:val="0"/>
          <w:szCs w:val="24"/>
          <w:u w:color="FFFFFF" w:themeColor="background1"/>
        </w:rPr>
        <w:t>How Can Machine Learn?</w:t>
      </w:r>
    </w:p>
    <w:p w14:paraId="19BFC520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13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Linear Regression</w:t>
        </w:r>
      </w:hyperlink>
    </w:p>
    <w:p w14:paraId="6CFA1EC9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14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Logistic Regression</w:t>
        </w:r>
      </w:hyperlink>
    </w:p>
    <w:p w14:paraId="527BEDC5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15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Linear Models for Classification</w:t>
        </w:r>
      </w:hyperlink>
    </w:p>
    <w:p w14:paraId="775D7601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16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Nonlinear Transformation</w:t>
        </w:r>
      </w:hyperlink>
    </w:p>
    <w:p w14:paraId="57850397" w14:textId="77777777" w:rsidR="00AE2C49" w:rsidRPr="00AE2C49" w:rsidRDefault="00AE2C49" w:rsidP="00AE2C49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r w:rsidRPr="00AE2C49">
        <w:rPr>
          <w:rFonts w:ascii="Segoe UI" w:eastAsia="宋体" w:hAnsi="Segoe UI" w:cs="Segoe UI"/>
          <w:b/>
          <w:bCs/>
          <w:color w:val="24292E"/>
          <w:kern w:val="0"/>
          <w:szCs w:val="24"/>
          <w:u w:color="FFFFFF" w:themeColor="background1"/>
        </w:rPr>
        <w:t>How Can Machine Learn Better?</w:t>
      </w:r>
    </w:p>
    <w:p w14:paraId="24E7A22E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17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Hazard of Overfitting</w:t>
        </w:r>
      </w:hyperlink>
    </w:p>
    <w:p w14:paraId="65458EE2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18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Regularization</w:t>
        </w:r>
      </w:hyperlink>
    </w:p>
    <w:p w14:paraId="38875B94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19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Validation</w:t>
        </w:r>
      </w:hyperlink>
    </w:p>
    <w:p w14:paraId="3BD110B0" w14:textId="77777777" w:rsidR="00AE2C49" w:rsidRPr="00AE2C49" w:rsidRDefault="00AE2C49" w:rsidP="00AE2C4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20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Three Learning Principles</w:t>
        </w:r>
      </w:hyperlink>
    </w:p>
    <w:p w14:paraId="78CEDBF1" w14:textId="77777777" w:rsidR="00AE2C49" w:rsidRPr="00AE2C49" w:rsidRDefault="00AE2C49" w:rsidP="00AE2C4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30"/>
          <w:u w:color="FFFFFF" w:themeColor="background1"/>
        </w:rPr>
      </w:pPr>
    </w:p>
    <w:p w14:paraId="78DC42D9" w14:textId="77777777" w:rsidR="00AE2C49" w:rsidRDefault="00AE2C49" w:rsidP="00AE2C4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30"/>
          <w:u w:color="FFFFFF" w:themeColor="background1"/>
        </w:rPr>
      </w:pPr>
    </w:p>
    <w:p w14:paraId="79CEC728" w14:textId="77777777" w:rsidR="00AE2C49" w:rsidRDefault="00AE2C49" w:rsidP="00AE2C4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30"/>
          <w:u w:color="FFFFFF" w:themeColor="background1"/>
        </w:rPr>
      </w:pPr>
    </w:p>
    <w:p w14:paraId="5E79F432" w14:textId="59B7B22A" w:rsidR="00AE2C49" w:rsidRPr="00AE2C49" w:rsidRDefault="00AE2C49" w:rsidP="00AE2C4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30"/>
          <w:u w:color="FFFFFF" w:themeColor="background1"/>
        </w:rPr>
      </w:pPr>
      <w:r w:rsidRPr="00AE2C49">
        <w:rPr>
          <w:rFonts w:ascii="Segoe UI" w:eastAsia="宋体" w:hAnsi="Segoe UI" w:cs="Segoe UI"/>
          <w:b/>
          <w:bCs/>
          <w:color w:val="24292E"/>
          <w:kern w:val="0"/>
          <w:szCs w:val="30"/>
          <w:u w:color="FFFFFF" w:themeColor="background1"/>
        </w:rPr>
        <w:t>《机器学习技法》</w:t>
      </w:r>
    </w:p>
    <w:p w14:paraId="3EBA8032" w14:textId="77777777" w:rsidR="00AE2C49" w:rsidRPr="00AE2C49" w:rsidRDefault="00AE2C49" w:rsidP="00AE2C49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r w:rsidRPr="00AE2C49">
        <w:rPr>
          <w:rFonts w:ascii="Segoe UI" w:eastAsia="宋体" w:hAnsi="Segoe UI" w:cs="Segoe UI"/>
          <w:b/>
          <w:bCs/>
          <w:color w:val="24292E"/>
          <w:kern w:val="0"/>
          <w:szCs w:val="24"/>
          <w:u w:color="FFFFFF" w:themeColor="background1"/>
        </w:rPr>
        <w:t>Embedding Numerous Features: Kernel Models</w:t>
      </w:r>
    </w:p>
    <w:p w14:paraId="13D4D9E1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21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Linear Support Vector Machine</w:t>
        </w:r>
      </w:hyperlink>
    </w:p>
    <w:p w14:paraId="67B74CCD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22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Dual Support Vector Machine</w:t>
        </w:r>
      </w:hyperlink>
    </w:p>
    <w:p w14:paraId="7E0A39EC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23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Kernel Support Vector Machine</w:t>
        </w:r>
      </w:hyperlink>
    </w:p>
    <w:p w14:paraId="695D10B0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24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Soft-Margin Support Vector Machine</w:t>
        </w:r>
      </w:hyperlink>
    </w:p>
    <w:p w14:paraId="325616D1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25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Kernel Logistic Regression</w:t>
        </w:r>
      </w:hyperlink>
    </w:p>
    <w:p w14:paraId="2BB61277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26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Support Vector Regression</w:t>
        </w:r>
      </w:hyperlink>
    </w:p>
    <w:p w14:paraId="02EF1E19" w14:textId="77777777" w:rsidR="00AE2C49" w:rsidRPr="00AE2C49" w:rsidRDefault="00AE2C49" w:rsidP="00AE2C49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r w:rsidRPr="00AE2C49">
        <w:rPr>
          <w:rFonts w:ascii="Segoe UI" w:eastAsia="宋体" w:hAnsi="Segoe UI" w:cs="Segoe UI"/>
          <w:b/>
          <w:bCs/>
          <w:color w:val="24292E"/>
          <w:kern w:val="0"/>
          <w:szCs w:val="24"/>
          <w:u w:color="FFFFFF" w:themeColor="background1"/>
        </w:rPr>
        <w:t>Combining Predictive Features: Aggregation Models</w:t>
      </w:r>
    </w:p>
    <w:p w14:paraId="2A6267C5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27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Blending and Bagging</w:t>
        </w:r>
      </w:hyperlink>
    </w:p>
    <w:p w14:paraId="1C33BD5F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28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Adaptive Boosting</w:t>
        </w:r>
      </w:hyperlink>
    </w:p>
    <w:p w14:paraId="07F4B6F6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29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Decision Tree</w:t>
        </w:r>
      </w:hyperlink>
    </w:p>
    <w:p w14:paraId="521BBFDA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30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Random Forest</w:t>
        </w:r>
      </w:hyperlink>
    </w:p>
    <w:p w14:paraId="0D9BE8C9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31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Gradient Boosted Decision Tree</w:t>
        </w:r>
      </w:hyperlink>
    </w:p>
    <w:p w14:paraId="313E31A6" w14:textId="77777777" w:rsidR="00AE2C49" w:rsidRPr="00AE2C49" w:rsidRDefault="00AE2C49" w:rsidP="00AE2C49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r w:rsidRPr="00AE2C49">
        <w:rPr>
          <w:rFonts w:ascii="Segoe UI" w:eastAsia="宋体" w:hAnsi="Segoe UI" w:cs="Segoe UI"/>
          <w:b/>
          <w:bCs/>
          <w:color w:val="24292E"/>
          <w:kern w:val="0"/>
          <w:szCs w:val="24"/>
          <w:u w:color="FFFFFF" w:themeColor="background1"/>
        </w:rPr>
        <w:t>Distilling Implicit Features: Extraction Models</w:t>
      </w:r>
    </w:p>
    <w:p w14:paraId="3A0383D9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32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Neural Network</w:t>
        </w:r>
      </w:hyperlink>
    </w:p>
    <w:p w14:paraId="33E5EDCE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33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Deep Learning</w:t>
        </w:r>
      </w:hyperlink>
    </w:p>
    <w:p w14:paraId="16E0C6BD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34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Radial Basis Function Network</w:t>
        </w:r>
      </w:hyperlink>
    </w:p>
    <w:p w14:paraId="4834FE67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35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Matrix Factorization</w:t>
        </w:r>
      </w:hyperlink>
    </w:p>
    <w:p w14:paraId="341082AC" w14:textId="77777777" w:rsidR="00AE2C49" w:rsidRPr="00AE2C49" w:rsidRDefault="00AE2C49" w:rsidP="00AE2C4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4"/>
          <w:u w:color="FFFFFF" w:themeColor="background1"/>
        </w:rPr>
      </w:pPr>
      <w:hyperlink r:id="rId36" w:history="1">
        <w:r w:rsidRPr="00AE2C49">
          <w:rPr>
            <w:rFonts w:ascii="Segoe UI" w:eastAsia="宋体" w:hAnsi="Segoe UI" w:cs="Segoe UI"/>
            <w:color w:val="0366D6"/>
            <w:kern w:val="0"/>
            <w:szCs w:val="24"/>
            <w:u w:val="single" w:color="FFFFFF" w:themeColor="background1"/>
          </w:rPr>
          <w:t>Finale</w:t>
        </w:r>
      </w:hyperlink>
    </w:p>
    <w:p w14:paraId="7C30B7A4" w14:textId="77777777" w:rsidR="00D729A5" w:rsidRPr="00AE2C49" w:rsidRDefault="00D729A5">
      <w:pPr>
        <w:rPr>
          <w:u w:color="FFFFFF" w:themeColor="background1"/>
        </w:rPr>
      </w:pPr>
    </w:p>
    <w:sectPr w:rsidR="00D729A5" w:rsidRPr="00AE2C49" w:rsidSect="00AE2C49"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A199F"/>
    <w:multiLevelType w:val="multilevel"/>
    <w:tmpl w:val="37B8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637D1"/>
    <w:multiLevelType w:val="multilevel"/>
    <w:tmpl w:val="01B4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6050"/>
    <w:multiLevelType w:val="multilevel"/>
    <w:tmpl w:val="410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666D1"/>
    <w:multiLevelType w:val="multilevel"/>
    <w:tmpl w:val="7D7E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49"/>
    <w:rsid w:val="00AE2C49"/>
    <w:rsid w:val="00D7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3A83"/>
  <w15:chartTrackingRefBased/>
  <w15:docId w15:val="{2E5153A0-FEB1-4845-ACC6-7DEA5D19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E2C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E2C4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E2C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2C49"/>
    <w:rPr>
      <w:b/>
      <w:bCs/>
    </w:rPr>
  </w:style>
  <w:style w:type="character" w:styleId="a5">
    <w:name w:val="Hyperlink"/>
    <w:basedOn w:val="a0"/>
    <w:uiPriority w:val="99"/>
    <w:semiHidden/>
    <w:unhideWhenUsed/>
    <w:rsid w:val="00AE2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stonewill.com/77/" TargetMode="External"/><Relationship Id="rId13" Type="http://schemas.openxmlformats.org/officeDocument/2006/relationships/hyperlink" Target="https://redstonewill.com/232/" TargetMode="External"/><Relationship Id="rId18" Type="http://schemas.openxmlformats.org/officeDocument/2006/relationships/hyperlink" Target="https://redstonewill.com/252/" TargetMode="External"/><Relationship Id="rId26" Type="http://schemas.openxmlformats.org/officeDocument/2006/relationships/hyperlink" Target="https://redstonewill.com/47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dstonewill.com/345/" TargetMode="External"/><Relationship Id="rId34" Type="http://schemas.openxmlformats.org/officeDocument/2006/relationships/hyperlink" Target="https://redstonewill.com/739/" TargetMode="External"/><Relationship Id="rId7" Type="http://schemas.openxmlformats.org/officeDocument/2006/relationships/hyperlink" Target="https://redstonewill.com/73/" TargetMode="External"/><Relationship Id="rId12" Type="http://schemas.openxmlformats.org/officeDocument/2006/relationships/hyperlink" Target="https://redstonewill.com/227/" TargetMode="External"/><Relationship Id="rId17" Type="http://schemas.openxmlformats.org/officeDocument/2006/relationships/hyperlink" Target="https://redstonewill.com/249/" TargetMode="External"/><Relationship Id="rId25" Type="http://schemas.openxmlformats.org/officeDocument/2006/relationships/hyperlink" Target="https://redstonewill.com/456/" TargetMode="External"/><Relationship Id="rId33" Type="http://schemas.openxmlformats.org/officeDocument/2006/relationships/hyperlink" Target="https://redstonewill.com/710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dstonewill.com/246/" TargetMode="External"/><Relationship Id="rId20" Type="http://schemas.openxmlformats.org/officeDocument/2006/relationships/hyperlink" Target="https://redstonewill.com/311/" TargetMode="External"/><Relationship Id="rId29" Type="http://schemas.openxmlformats.org/officeDocument/2006/relationships/hyperlink" Target="https://redstonewill.com/56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dstonewill.com/70/" TargetMode="External"/><Relationship Id="rId11" Type="http://schemas.openxmlformats.org/officeDocument/2006/relationships/hyperlink" Target="https://redstonewill.com/222/" TargetMode="External"/><Relationship Id="rId24" Type="http://schemas.openxmlformats.org/officeDocument/2006/relationships/hyperlink" Target="https://redstonewill.com/417/" TargetMode="External"/><Relationship Id="rId32" Type="http://schemas.openxmlformats.org/officeDocument/2006/relationships/hyperlink" Target="https://redstonewill.com/682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edstonewill.com/65/" TargetMode="External"/><Relationship Id="rId15" Type="http://schemas.openxmlformats.org/officeDocument/2006/relationships/hyperlink" Target="https://redstonewill.com/243/" TargetMode="External"/><Relationship Id="rId23" Type="http://schemas.openxmlformats.org/officeDocument/2006/relationships/hyperlink" Target="https://redstonewill.com/393/" TargetMode="External"/><Relationship Id="rId28" Type="http://schemas.openxmlformats.org/officeDocument/2006/relationships/hyperlink" Target="https://redstonewill.com/535/" TargetMode="External"/><Relationship Id="rId36" Type="http://schemas.openxmlformats.org/officeDocument/2006/relationships/hyperlink" Target="https://redstonewill.com/810/" TargetMode="External"/><Relationship Id="rId10" Type="http://schemas.openxmlformats.org/officeDocument/2006/relationships/hyperlink" Target="https://redstonewill.com/217/" TargetMode="External"/><Relationship Id="rId19" Type="http://schemas.openxmlformats.org/officeDocument/2006/relationships/hyperlink" Target="https://redstonewill.com/255/" TargetMode="External"/><Relationship Id="rId31" Type="http://schemas.openxmlformats.org/officeDocument/2006/relationships/hyperlink" Target="https://redstonewill.com/64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stonewill.com/80/" TargetMode="External"/><Relationship Id="rId14" Type="http://schemas.openxmlformats.org/officeDocument/2006/relationships/hyperlink" Target="https://redstonewill.com/236/" TargetMode="External"/><Relationship Id="rId22" Type="http://schemas.openxmlformats.org/officeDocument/2006/relationships/hyperlink" Target="https://redstonewill.com/369/" TargetMode="External"/><Relationship Id="rId27" Type="http://schemas.openxmlformats.org/officeDocument/2006/relationships/hyperlink" Target="https://redstonewill.com/509/" TargetMode="External"/><Relationship Id="rId30" Type="http://schemas.openxmlformats.org/officeDocument/2006/relationships/hyperlink" Target="https://redstonewill.com/601/" TargetMode="External"/><Relationship Id="rId35" Type="http://schemas.openxmlformats.org/officeDocument/2006/relationships/hyperlink" Target="https://redstonewill.com/78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zixun wu</dc:creator>
  <cp:keywords/>
  <dc:description/>
  <cp:lastModifiedBy>zixun wu</cp:lastModifiedBy>
  <cp:revision>1</cp:revision>
  <cp:lastPrinted>2020-07-15T07:50:00Z</cp:lastPrinted>
  <dcterms:created xsi:type="dcterms:W3CDTF">2020-07-15T07:46:00Z</dcterms:created>
  <dcterms:modified xsi:type="dcterms:W3CDTF">2020-07-15T07:56:00Z</dcterms:modified>
</cp:coreProperties>
</file>