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189CA">
      <w:pPr>
        <w:keepNext w:val="0"/>
        <w:keepLines w:val="0"/>
        <w:pageBreakBefore w:val="0"/>
        <w:widowControl w:val="0"/>
        <w:kinsoku/>
        <w:overflowPunct/>
        <w:topLinePunct w:val="0"/>
        <w:bidi w:val="0"/>
        <w:adjustRightInd/>
        <w:snapToGrid/>
        <w:jc w:val="center"/>
        <w:textAlignment w:val="auto"/>
        <w:rPr>
          <w:rFonts w:hint="eastAsia" w:ascii="宋体" w:hAnsi="宋体"/>
          <w:b/>
          <w:bCs/>
          <w:kern w:val="0"/>
          <w:sz w:val="30"/>
          <w:szCs w:val="30"/>
        </w:rPr>
      </w:pPr>
      <w:r>
        <w:rPr>
          <w:rFonts w:hint="eastAsia" w:ascii="宋体" w:hAnsi="宋体"/>
          <w:b/>
          <w:bCs/>
          <w:kern w:val="0"/>
          <w:sz w:val="30"/>
          <w:szCs w:val="30"/>
        </w:rPr>
        <w:t>上海财经大学</w:t>
      </w:r>
    </w:p>
    <w:p w14:paraId="3AB470DF">
      <w:pPr>
        <w:keepNext w:val="0"/>
        <w:keepLines w:val="0"/>
        <w:pageBreakBefore w:val="0"/>
        <w:widowControl w:val="0"/>
        <w:kinsoku/>
        <w:overflowPunct/>
        <w:topLinePunct w:val="0"/>
        <w:bidi w:val="0"/>
        <w:adjustRightInd/>
        <w:snapToGrid/>
        <w:jc w:val="center"/>
        <w:textAlignment w:val="auto"/>
        <w:rPr>
          <w:rFonts w:hint="eastAsia" w:ascii="宋体" w:hAnsi="宋体" w:cs="宋体"/>
          <w:b/>
          <w:bCs/>
          <w:kern w:val="0"/>
          <w:sz w:val="30"/>
          <w:szCs w:val="30"/>
        </w:rPr>
      </w:pPr>
      <w:r>
        <w:rPr>
          <w:rFonts w:hint="eastAsia" w:ascii="宋体" w:hAnsi="宋体" w:cs="宋体"/>
          <w:b/>
          <w:bCs/>
          <w:kern w:val="0"/>
          <w:sz w:val="30"/>
          <w:szCs w:val="30"/>
        </w:rPr>
        <w:t>研究生学位论文开题报告书</w:t>
      </w:r>
    </w:p>
    <w:p w14:paraId="7CC523B9">
      <w:pPr>
        <w:keepNext w:val="0"/>
        <w:keepLines w:val="0"/>
        <w:pageBreakBefore w:val="0"/>
        <w:widowControl w:val="0"/>
        <w:kinsoku/>
        <w:overflowPunct/>
        <w:topLinePunct w:val="0"/>
        <w:bidi w:val="0"/>
        <w:adjustRightInd/>
        <w:snapToGrid/>
        <w:textAlignment w:val="auto"/>
        <w:rPr>
          <w:rFonts w:hint="eastAsia" w:ascii="宋体" w:hAnsi="宋体" w:cs="宋体"/>
          <w:b/>
          <w:bCs/>
          <w:kern w:val="0"/>
          <w:sz w:val="28"/>
          <w:szCs w:val="28"/>
        </w:rPr>
      </w:pPr>
    </w:p>
    <w:p w14:paraId="17386C10">
      <w:pPr>
        <w:keepNext w:val="0"/>
        <w:keepLines w:val="0"/>
        <w:pageBreakBefore w:val="0"/>
        <w:widowControl w:val="0"/>
        <w:kinsoku/>
        <w:overflowPunct/>
        <w:topLinePunct w:val="0"/>
        <w:bidi w:val="0"/>
        <w:adjustRightInd/>
        <w:snapToGrid/>
        <w:textAlignment w:val="auto"/>
        <w:rPr>
          <w:rFonts w:hint="eastAsia" w:ascii="宋体" w:hAnsi="宋体" w:cs="宋体"/>
          <w:b/>
          <w:bCs/>
          <w:kern w:val="0"/>
          <w:sz w:val="28"/>
          <w:szCs w:val="28"/>
        </w:rPr>
      </w:pPr>
    </w:p>
    <w:p w14:paraId="180A2DF8">
      <w:pPr>
        <w:keepNext w:val="0"/>
        <w:keepLines w:val="0"/>
        <w:pageBreakBefore w:val="0"/>
        <w:widowControl w:val="0"/>
        <w:kinsoku/>
        <w:overflowPunct/>
        <w:topLinePunct w:val="0"/>
        <w:bidi w:val="0"/>
        <w:adjustRightInd/>
        <w:snapToGrid/>
        <w:textAlignment w:val="auto"/>
        <w:rPr>
          <w:rFonts w:hint="eastAsia" w:ascii="宋体" w:hAnsi="宋体" w:cs="宋体"/>
          <w:b/>
          <w:bCs/>
          <w:kern w:val="0"/>
          <w:sz w:val="28"/>
          <w:szCs w:val="28"/>
        </w:rPr>
      </w:pPr>
    </w:p>
    <w:p w14:paraId="79F30CE3">
      <w:pPr>
        <w:keepNext w:val="0"/>
        <w:keepLines w:val="0"/>
        <w:pageBreakBefore w:val="0"/>
        <w:widowControl w:val="0"/>
        <w:kinsoku/>
        <w:overflowPunct/>
        <w:topLinePunct w:val="0"/>
        <w:bidi w:val="0"/>
        <w:adjustRightInd/>
        <w:snapToGrid/>
        <w:textAlignment w:val="auto"/>
        <w:rPr>
          <w:rFonts w:hint="eastAsia" w:ascii="宋体" w:hAnsi="宋体" w:cs="宋体"/>
          <w:b/>
          <w:bCs/>
          <w:kern w:val="0"/>
          <w:sz w:val="28"/>
          <w:szCs w:val="28"/>
        </w:rPr>
      </w:pPr>
    </w:p>
    <w:p w14:paraId="35BA4487">
      <w:pPr>
        <w:keepNext w:val="0"/>
        <w:keepLines w:val="0"/>
        <w:pageBreakBefore w:val="0"/>
        <w:widowControl w:val="0"/>
        <w:kinsoku/>
        <w:overflowPunct/>
        <w:topLinePunct w:val="0"/>
        <w:bidi w:val="0"/>
        <w:adjustRightInd/>
        <w:snapToGrid/>
        <w:textAlignment w:val="auto"/>
        <w:rPr>
          <w:rFonts w:hint="eastAsia" w:ascii="宋体" w:hAnsi="宋体" w:cs="宋体"/>
          <w:b/>
          <w:bCs/>
          <w:kern w:val="0"/>
          <w:sz w:val="28"/>
          <w:szCs w:val="28"/>
        </w:rPr>
      </w:pPr>
    </w:p>
    <w:p w14:paraId="1FA69FC4">
      <w:pPr>
        <w:keepNext w:val="0"/>
        <w:keepLines w:val="0"/>
        <w:pageBreakBefore w:val="0"/>
        <w:widowControl w:val="0"/>
        <w:kinsoku/>
        <w:overflowPunct/>
        <w:topLinePunct w:val="0"/>
        <w:bidi w:val="0"/>
        <w:adjustRightInd/>
        <w:snapToGrid/>
        <w:textAlignment w:val="auto"/>
        <w:rPr>
          <w:rFonts w:hint="eastAsia" w:ascii="宋体" w:hAnsi="宋体" w:cs="宋体"/>
          <w:b/>
          <w:bCs/>
          <w:kern w:val="0"/>
          <w:sz w:val="30"/>
          <w:szCs w:val="30"/>
        </w:rPr>
      </w:pPr>
      <w:r>
        <w:rPr>
          <w:rFonts w:hint="eastAsia" w:ascii="宋体" w:hAnsi="宋体" w:cs="宋体"/>
          <w:b/>
          <w:bCs/>
          <w:kern w:val="0"/>
          <w:sz w:val="30"/>
          <w:szCs w:val="30"/>
        </w:rPr>
        <w:t>论文题目：</w:t>
      </w:r>
      <w:r>
        <w:rPr>
          <w:rFonts w:hint="eastAsia" w:ascii="宋体" w:hAnsi="宋体" w:cs="宋体"/>
          <w:b/>
          <w:bCs/>
          <w:kern w:val="0"/>
          <w:sz w:val="30"/>
          <w:szCs w:val="30"/>
          <w:lang w:val="en-US" w:eastAsia="zh-CN"/>
        </w:rPr>
        <w:t>跨周期的信贷风险预测研究——基于边界感知条件WGAN-GP的Stacking集成模型</w:t>
      </w:r>
    </w:p>
    <w:p w14:paraId="021F8D23">
      <w:pPr>
        <w:keepNext w:val="0"/>
        <w:keepLines w:val="0"/>
        <w:pageBreakBefore w:val="0"/>
        <w:widowControl w:val="0"/>
        <w:kinsoku/>
        <w:overflowPunct/>
        <w:topLinePunct w:val="0"/>
        <w:bidi w:val="0"/>
        <w:adjustRightInd/>
        <w:snapToGrid/>
        <w:textAlignment w:val="auto"/>
        <w:rPr>
          <w:rFonts w:hint="eastAsia" w:ascii="宋体" w:hAnsi="宋体" w:cs="宋体"/>
          <w:b/>
          <w:bCs/>
          <w:kern w:val="0"/>
          <w:sz w:val="28"/>
          <w:szCs w:val="28"/>
        </w:rPr>
      </w:pPr>
    </w:p>
    <w:p w14:paraId="5C8A3810">
      <w:pPr>
        <w:keepNext w:val="0"/>
        <w:keepLines w:val="0"/>
        <w:pageBreakBefore w:val="0"/>
        <w:widowControl w:val="0"/>
        <w:kinsoku/>
        <w:overflowPunct/>
        <w:topLinePunct w:val="0"/>
        <w:bidi w:val="0"/>
        <w:adjustRightInd/>
        <w:snapToGrid/>
        <w:textAlignment w:val="auto"/>
        <w:rPr>
          <w:rFonts w:hint="eastAsia" w:ascii="宋体" w:hAnsi="宋体" w:cs="宋体"/>
          <w:b/>
          <w:bCs/>
          <w:kern w:val="0"/>
          <w:sz w:val="28"/>
          <w:szCs w:val="28"/>
        </w:rPr>
      </w:pPr>
    </w:p>
    <w:p w14:paraId="3943CC7D">
      <w:pPr>
        <w:keepNext w:val="0"/>
        <w:keepLines w:val="0"/>
        <w:pageBreakBefore w:val="0"/>
        <w:widowControl w:val="0"/>
        <w:kinsoku/>
        <w:overflowPunct/>
        <w:topLinePunct w:val="0"/>
        <w:bidi w:val="0"/>
        <w:adjustRightInd/>
        <w:snapToGrid/>
        <w:textAlignment w:val="auto"/>
        <w:rPr>
          <w:rFonts w:hint="eastAsia" w:ascii="宋体" w:hAnsi="宋体" w:cs="宋体"/>
          <w:b/>
          <w:bCs/>
          <w:kern w:val="0"/>
          <w:sz w:val="28"/>
          <w:szCs w:val="28"/>
        </w:rPr>
      </w:pPr>
    </w:p>
    <w:p w14:paraId="4251C27A">
      <w:pPr>
        <w:keepNext w:val="0"/>
        <w:keepLines w:val="0"/>
        <w:pageBreakBefore w:val="0"/>
        <w:widowControl w:val="0"/>
        <w:kinsoku/>
        <w:overflowPunct/>
        <w:topLinePunct w:val="0"/>
        <w:bidi w:val="0"/>
        <w:adjustRightInd/>
        <w:snapToGrid/>
        <w:textAlignment w:val="auto"/>
        <w:rPr>
          <w:rFonts w:hint="eastAsia" w:ascii="宋体" w:hAnsi="宋体" w:cs="宋体"/>
          <w:b/>
          <w:bCs/>
          <w:kern w:val="0"/>
          <w:sz w:val="28"/>
          <w:szCs w:val="28"/>
        </w:rPr>
      </w:pPr>
    </w:p>
    <w:p w14:paraId="323DCD51">
      <w:pPr>
        <w:keepNext w:val="0"/>
        <w:keepLines w:val="0"/>
        <w:pageBreakBefore w:val="0"/>
        <w:widowControl w:val="0"/>
        <w:kinsoku/>
        <w:overflowPunct/>
        <w:topLinePunct w:val="0"/>
        <w:bidi w:val="0"/>
        <w:adjustRightInd/>
        <w:snapToGrid/>
        <w:textAlignment w:val="auto"/>
        <w:rPr>
          <w:rFonts w:hint="eastAsia" w:ascii="宋体" w:hAnsi="宋体" w:cs="宋体"/>
          <w:b/>
          <w:bCs/>
          <w:kern w:val="0"/>
          <w:sz w:val="28"/>
          <w:szCs w:val="28"/>
        </w:rPr>
      </w:pPr>
    </w:p>
    <w:p w14:paraId="7559587D">
      <w:pPr>
        <w:keepNext w:val="0"/>
        <w:keepLines w:val="0"/>
        <w:pageBreakBefore w:val="0"/>
        <w:widowControl w:val="0"/>
        <w:kinsoku/>
        <w:overflowPunct/>
        <w:topLinePunct w:val="0"/>
        <w:bidi w:val="0"/>
        <w:adjustRightInd/>
        <w:snapToGrid/>
        <w:textAlignment w:val="auto"/>
        <w:rPr>
          <w:rFonts w:hint="eastAsia" w:ascii="宋体" w:hAnsi="宋体" w:cs="宋体"/>
          <w:b/>
          <w:bCs/>
          <w:kern w:val="0"/>
          <w:sz w:val="28"/>
          <w:szCs w:val="28"/>
        </w:rPr>
      </w:pPr>
    </w:p>
    <w:tbl>
      <w:tblPr>
        <w:tblStyle w:val="13"/>
        <w:tblW w:w="0" w:type="auto"/>
        <w:jc w:val="center"/>
        <w:tblLayout w:type="autofit"/>
        <w:tblCellMar>
          <w:top w:w="0" w:type="dxa"/>
          <w:left w:w="108" w:type="dxa"/>
          <w:bottom w:w="0" w:type="dxa"/>
          <w:right w:w="108" w:type="dxa"/>
        </w:tblCellMar>
      </w:tblPr>
      <w:tblGrid>
        <w:gridCol w:w="1497"/>
        <w:gridCol w:w="540"/>
        <w:gridCol w:w="5368"/>
      </w:tblGrid>
      <w:tr w14:paraId="155F735E">
        <w:tblPrEx>
          <w:tblCellMar>
            <w:top w:w="0" w:type="dxa"/>
            <w:left w:w="108" w:type="dxa"/>
            <w:bottom w:w="0" w:type="dxa"/>
            <w:right w:w="108" w:type="dxa"/>
          </w:tblCellMar>
        </w:tblPrEx>
        <w:trPr>
          <w:jc w:val="center"/>
        </w:trPr>
        <w:tc>
          <w:tcPr>
            <w:tcW w:w="1497" w:type="dxa"/>
            <w:vAlign w:val="bottom"/>
          </w:tcPr>
          <w:p w14:paraId="0915CF1B">
            <w:pPr>
              <w:keepNext w:val="0"/>
              <w:keepLines w:val="0"/>
              <w:pageBreakBefore w:val="0"/>
              <w:widowControl w:val="0"/>
              <w:kinsoku/>
              <w:wordWrap/>
              <w:overflowPunct/>
              <w:topLinePunct w:val="0"/>
              <w:autoSpaceDE/>
              <w:autoSpaceDN/>
              <w:bidi w:val="0"/>
              <w:adjustRightInd/>
              <w:snapToGrid/>
              <w:spacing w:line="500" w:lineRule="exact"/>
              <w:jc w:val="distribute"/>
              <w:textAlignment w:val="auto"/>
              <w:rPr>
                <w:rFonts w:hint="eastAsia" w:ascii="宋体" w:hAnsi="宋体"/>
                <w:b/>
                <w:bCs/>
                <w:sz w:val="24"/>
                <w:szCs w:val="24"/>
              </w:rPr>
            </w:pPr>
            <w:r>
              <w:rPr>
                <w:rFonts w:hint="eastAsia" w:ascii="宋体" w:hAnsi="宋体"/>
                <w:b/>
                <w:bCs/>
                <w:sz w:val="24"/>
                <w:szCs w:val="24"/>
              </w:rPr>
              <w:t>姓名</w:t>
            </w:r>
          </w:p>
        </w:tc>
        <w:tc>
          <w:tcPr>
            <w:tcW w:w="540" w:type="dxa"/>
            <w:vAlign w:val="bottom"/>
          </w:tcPr>
          <w:p w14:paraId="545641DB">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宋体" w:hAnsi="宋体"/>
                <w:b/>
                <w:bCs/>
                <w:sz w:val="24"/>
                <w:szCs w:val="24"/>
              </w:rPr>
            </w:pPr>
            <w:r>
              <w:rPr>
                <w:rFonts w:hint="eastAsia" w:ascii="宋体" w:hAnsi="宋体"/>
                <w:b/>
                <w:bCs/>
                <w:sz w:val="24"/>
                <w:szCs w:val="24"/>
              </w:rPr>
              <w:t>：</w:t>
            </w:r>
          </w:p>
        </w:tc>
        <w:tc>
          <w:tcPr>
            <w:tcW w:w="5368" w:type="dxa"/>
            <w:tcBorders>
              <w:bottom w:val="single" w:color="auto" w:sz="4" w:space="0"/>
            </w:tcBorders>
            <w:vAlign w:val="bottom"/>
          </w:tcPr>
          <w:p w14:paraId="30E052B6">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宋体" w:hAnsi="宋体"/>
                <w:b/>
                <w:sz w:val="24"/>
                <w:szCs w:val="24"/>
              </w:rPr>
            </w:pPr>
            <w:r>
              <w:rPr>
                <w:rFonts w:hint="eastAsia" w:ascii="宋体" w:hAnsi="宋体"/>
                <w:b/>
                <w:sz w:val="24"/>
                <w:szCs w:val="24"/>
              </w:rPr>
              <w:t>蒋奕文</w:t>
            </w:r>
          </w:p>
        </w:tc>
      </w:tr>
      <w:tr w14:paraId="04C5B8BB">
        <w:tblPrEx>
          <w:tblCellMar>
            <w:top w:w="0" w:type="dxa"/>
            <w:left w:w="108" w:type="dxa"/>
            <w:bottom w:w="0" w:type="dxa"/>
            <w:right w:w="108" w:type="dxa"/>
          </w:tblCellMar>
        </w:tblPrEx>
        <w:trPr>
          <w:jc w:val="center"/>
        </w:trPr>
        <w:tc>
          <w:tcPr>
            <w:tcW w:w="1497" w:type="dxa"/>
            <w:vAlign w:val="bottom"/>
          </w:tcPr>
          <w:p w14:paraId="752684AE">
            <w:pPr>
              <w:keepNext w:val="0"/>
              <w:keepLines w:val="0"/>
              <w:pageBreakBefore w:val="0"/>
              <w:widowControl w:val="0"/>
              <w:kinsoku/>
              <w:wordWrap/>
              <w:overflowPunct/>
              <w:topLinePunct w:val="0"/>
              <w:autoSpaceDE/>
              <w:autoSpaceDN/>
              <w:bidi w:val="0"/>
              <w:adjustRightInd/>
              <w:snapToGrid/>
              <w:spacing w:line="500" w:lineRule="exact"/>
              <w:jc w:val="distribute"/>
              <w:textAlignment w:val="auto"/>
              <w:rPr>
                <w:rFonts w:hint="eastAsia" w:ascii="宋体" w:hAnsi="宋体"/>
                <w:b/>
                <w:bCs/>
                <w:sz w:val="24"/>
                <w:szCs w:val="24"/>
              </w:rPr>
            </w:pPr>
            <w:r>
              <w:rPr>
                <w:rFonts w:hint="eastAsia" w:ascii="宋体" w:hAnsi="宋体"/>
                <w:b/>
                <w:bCs/>
                <w:sz w:val="24"/>
                <w:szCs w:val="24"/>
              </w:rPr>
              <w:t>学号</w:t>
            </w:r>
          </w:p>
        </w:tc>
        <w:tc>
          <w:tcPr>
            <w:tcW w:w="540" w:type="dxa"/>
            <w:vAlign w:val="bottom"/>
          </w:tcPr>
          <w:p w14:paraId="2C4E3060">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宋体" w:hAnsi="宋体"/>
                <w:b/>
                <w:bCs/>
                <w:sz w:val="24"/>
                <w:szCs w:val="24"/>
              </w:rPr>
            </w:pPr>
            <w:r>
              <w:rPr>
                <w:rFonts w:hint="eastAsia" w:ascii="宋体" w:hAnsi="宋体"/>
                <w:b/>
                <w:bCs/>
                <w:sz w:val="24"/>
                <w:szCs w:val="24"/>
              </w:rPr>
              <w:t>：</w:t>
            </w:r>
          </w:p>
        </w:tc>
        <w:tc>
          <w:tcPr>
            <w:tcW w:w="5368" w:type="dxa"/>
            <w:tcBorders>
              <w:bottom w:val="single" w:color="auto" w:sz="4" w:space="0"/>
            </w:tcBorders>
            <w:vAlign w:val="bottom"/>
          </w:tcPr>
          <w:p w14:paraId="70224A99">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宋体" w:hAnsi="宋体" w:eastAsia="宋体"/>
                <w:b/>
                <w:sz w:val="24"/>
                <w:szCs w:val="24"/>
                <w:lang w:val="en-US" w:eastAsia="zh-CN"/>
              </w:rPr>
            </w:pPr>
            <w:r>
              <w:rPr>
                <w:rFonts w:hint="eastAsia" w:ascii="宋体" w:hAnsi="宋体"/>
                <w:b/>
                <w:sz w:val="24"/>
                <w:szCs w:val="24"/>
                <w:lang w:val="en-US" w:eastAsia="zh-CN"/>
              </w:rPr>
              <w:t>2025213306</w:t>
            </w:r>
          </w:p>
        </w:tc>
      </w:tr>
      <w:tr w14:paraId="5482A293">
        <w:tblPrEx>
          <w:tblCellMar>
            <w:top w:w="0" w:type="dxa"/>
            <w:left w:w="108" w:type="dxa"/>
            <w:bottom w:w="0" w:type="dxa"/>
            <w:right w:w="108" w:type="dxa"/>
          </w:tblCellMar>
        </w:tblPrEx>
        <w:trPr>
          <w:jc w:val="center"/>
        </w:trPr>
        <w:tc>
          <w:tcPr>
            <w:tcW w:w="1497" w:type="dxa"/>
            <w:vAlign w:val="bottom"/>
          </w:tcPr>
          <w:p w14:paraId="0692DA9D">
            <w:pPr>
              <w:keepNext w:val="0"/>
              <w:keepLines w:val="0"/>
              <w:pageBreakBefore w:val="0"/>
              <w:widowControl w:val="0"/>
              <w:kinsoku/>
              <w:wordWrap/>
              <w:overflowPunct/>
              <w:topLinePunct w:val="0"/>
              <w:autoSpaceDE/>
              <w:autoSpaceDN/>
              <w:bidi w:val="0"/>
              <w:adjustRightInd/>
              <w:snapToGrid/>
              <w:spacing w:line="500" w:lineRule="exact"/>
              <w:jc w:val="distribute"/>
              <w:textAlignment w:val="auto"/>
              <w:rPr>
                <w:rFonts w:hint="eastAsia" w:ascii="宋体" w:hAnsi="宋体" w:eastAsia="宋体"/>
                <w:b/>
                <w:bCs/>
                <w:sz w:val="24"/>
                <w:szCs w:val="24"/>
                <w:lang w:val="en-US" w:eastAsia="zh-CN"/>
              </w:rPr>
            </w:pPr>
            <w:r>
              <w:rPr>
                <w:rFonts w:hint="eastAsia" w:ascii="宋体" w:hAnsi="宋体"/>
                <w:b/>
                <w:bCs/>
                <w:sz w:val="24"/>
                <w:szCs w:val="24"/>
                <w:lang w:val="en-US" w:eastAsia="zh-CN"/>
              </w:rPr>
              <w:t>院系所</w:t>
            </w:r>
          </w:p>
        </w:tc>
        <w:tc>
          <w:tcPr>
            <w:tcW w:w="540" w:type="dxa"/>
            <w:vAlign w:val="bottom"/>
          </w:tcPr>
          <w:p w14:paraId="7D7A0A79">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宋体" w:hAnsi="宋体"/>
                <w:b/>
                <w:bCs/>
                <w:sz w:val="24"/>
                <w:szCs w:val="24"/>
              </w:rPr>
            </w:pPr>
            <w:r>
              <w:rPr>
                <w:rFonts w:hint="eastAsia" w:ascii="宋体" w:hAnsi="宋体"/>
                <w:b/>
                <w:bCs/>
                <w:sz w:val="24"/>
                <w:szCs w:val="24"/>
              </w:rPr>
              <w:t>：</w:t>
            </w:r>
          </w:p>
        </w:tc>
        <w:tc>
          <w:tcPr>
            <w:tcW w:w="5368" w:type="dxa"/>
            <w:tcBorders>
              <w:top w:val="single" w:color="auto" w:sz="4" w:space="0"/>
              <w:bottom w:val="single" w:color="auto" w:sz="4" w:space="0"/>
            </w:tcBorders>
            <w:vAlign w:val="bottom"/>
          </w:tcPr>
          <w:p w14:paraId="1C853ED3">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宋体" w:hAnsi="宋体" w:eastAsia="宋体"/>
                <w:b/>
                <w:sz w:val="24"/>
                <w:szCs w:val="24"/>
                <w:lang w:val="en-US" w:eastAsia="zh-CN"/>
              </w:rPr>
            </w:pPr>
            <w:r>
              <w:rPr>
                <w:rFonts w:hint="eastAsia" w:ascii="宋体" w:hAnsi="宋体"/>
                <w:b/>
                <w:sz w:val="24"/>
                <w:szCs w:val="24"/>
                <w:lang w:val="en-US" w:eastAsia="zh-CN"/>
              </w:rPr>
              <w:t>统计与数据科学学院</w:t>
            </w:r>
          </w:p>
        </w:tc>
      </w:tr>
      <w:tr w14:paraId="529058F5">
        <w:tblPrEx>
          <w:tblCellMar>
            <w:top w:w="0" w:type="dxa"/>
            <w:left w:w="108" w:type="dxa"/>
            <w:bottom w:w="0" w:type="dxa"/>
            <w:right w:w="108" w:type="dxa"/>
          </w:tblCellMar>
        </w:tblPrEx>
        <w:trPr>
          <w:jc w:val="center"/>
        </w:trPr>
        <w:tc>
          <w:tcPr>
            <w:tcW w:w="1497" w:type="dxa"/>
            <w:vAlign w:val="bottom"/>
          </w:tcPr>
          <w:p w14:paraId="5D77776C">
            <w:pPr>
              <w:keepNext w:val="0"/>
              <w:keepLines w:val="0"/>
              <w:pageBreakBefore w:val="0"/>
              <w:widowControl w:val="0"/>
              <w:kinsoku/>
              <w:wordWrap/>
              <w:overflowPunct/>
              <w:topLinePunct w:val="0"/>
              <w:autoSpaceDE/>
              <w:autoSpaceDN/>
              <w:bidi w:val="0"/>
              <w:adjustRightInd/>
              <w:snapToGrid/>
              <w:spacing w:line="500" w:lineRule="exact"/>
              <w:jc w:val="distribute"/>
              <w:textAlignment w:val="auto"/>
              <w:rPr>
                <w:rFonts w:hint="eastAsia" w:ascii="宋体" w:hAnsi="宋体" w:eastAsia="宋体"/>
                <w:b/>
                <w:bCs/>
                <w:sz w:val="24"/>
                <w:szCs w:val="24"/>
                <w:lang w:val="en-US" w:eastAsia="zh-CN"/>
              </w:rPr>
            </w:pPr>
            <w:r>
              <w:rPr>
                <w:rFonts w:hint="eastAsia" w:ascii="宋体" w:hAnsi="宋体"/>
                <w:b/>
                <w:bCs/>
                <w:sz w:val="24"/>
                <w:szCs w:val="24"/>
                <w:lang w:val="en-US" w:eastAsia="zh-CN"/>
              </w:rPr>
              <w:t>专业</w:t>
            </w:r>
          </w:p>
        </w:tc>
        <w:tc>
          <w:tcPr>
            <w:tcW w:w="540" w:type="dxa"/>
            <w:vAlign w:val="bottom"/>
          </w:tcPr>
          <w:p w14:paraId="3632CCDF">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宋体" w:hAnsi="宋体"/>
                <w:b/>
                <w:bCs/>
                <w:sz w:val="24"/>
                <w:szCs w:val="24"/>
              </w:rPr>
            </w:pPr>
            <w:r>
              <w:rPr>
                <w:rFonts w:hint="eastAsia" w:ascii="宋体" w:hAnsi="宋体"/>
                <w:b/>
                <w:bCs/>
                <w:sz w:val="24"/>
                <w:szCs w:val="24"/>
              </w:rPr>
              <w:t>：</w:t>
            </w:r>
          </w:p>
        </w:tc>
        <w:tc>
          <w:tcPr>
            <w:tcW w:w="5368" w:type="dxa"/>
            <w:tcBorders>
              <w:top w:val="single" w:color="auto" w:sz="4" w:space="0"/>
              <w:bottom w:val="single" w:color="auto" w:sz="4" w:space="0"/>
            </w:tcBorders>
            <w:vAlign w:val="bottom"/>
          </w:tcPr>
          <w:p w14:paraId="6DBF3D74">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宋体" w:hAnsi="宋体" w:eastAsia="宋体"/>
                <w:b/>
                <w:sz w:val="24"/>
                <w:szCs w:val="24"/>
                <w:lang w:val="en-US" w:eastAsia="zh-CN"/>
              </w:rPr>
            </w:pPr>
            <w:r>
              <w:rPr>
                <w:rFonts w:hint="eastAsia" w:ascii="宋体" w:hAnsi="宋体"/>
                <w:b/>
                <w:sz w:val="24"/>
                <w:szCs w:val="24"/>
                <w:lang w:val="en-US" w:eastAsia="zh-CN"/>
              </w:rPr>
              <w:t>应用统计学</w:t>
            </w:r>
          </w:p>
        </w:tc>
      </w:tr>
      <w:tr w14:paraId="3E91F412">
        <w:tblPrEx>
          <w:tblCellMar>
            <w:top w:w="0" w:type="dxa"/>
            <w:left w:w="108" w:type="dxa"/>
            <w:bottom w:w="0" w:type="dxa"/>
            <w:right w:w="108" w:type="dxa"/>
          </w:tblCellMar>
        </w:tblPrEx>
        <w:trPr>
          <w:jc w:val="center"/>
        </w:trPr>
        <w:tc>
          <w:tcPr>
            <w:tcW w:w="1497" w:type="dxa"/>
            <w:vAlign w:val="bottom"/>
          </w:tcPr>
          <w:p w14:paraId="304C2D88">
            <w:pPr>
              <w:keepNext w:val="0"/>
              <w:keepLines w:val="0"/>
              <w:pageBreakBefore w:val="0"/>
              <w:widowControl w:val="0"/>
              <w:kinsoku/>
              <w:wordWrap/>
              <w:overflowPunct/>
              <w:topLinePunct w:val="0"/>
              <w:autoSpaceDE/>
              <w:autoSpaceDN/>
              <w:bidi w:val="0"/>
              <w:adjustRightInd/>
              <w:snapToGrid/>
              <w:spacing w:line="500" w:lineRule="exact"/>
              <w:jc w:val="distribute"/>
              <w:textAlignment w:val="auto"/>
              <w:rPr>
                <w:rFonts w:hint="eastAsia" w:ascii="宋体" w:hAnsi="宋体" w:eastAsia="宋体"/>
                <w:b/>
                <w:bCs/>
                <w:sz w:val="24"/>
                <w:szCs w:val="24"/>
                <w:lang w:val="en-US" w:eastAsia="zh-CN"/>
              </w:rPr>
            </w:pPr>
            <w:r>
              <w:rPr>
                <w:rFonts w:hint="eastAsia" w:ascii="宋体" w:hAnsi="宋体"/>
                <w:b/>
                <w:bCs/>
                <w:sz w:val="24"/>
                <w:szCs w:val="24"/>
                <w:lang w:val="en-US" w:eastAsia="zh-CN"/>
              </w:rPr>
              <w:t>培养层次</w:t>
            </w:r>
          </w:p>
        </w:tc>
        <w:tc>
          <w:tcPr>
            <w:tcW w:w="540" w:type="dxa"/>
            <w:vAlign w:val="bottom"/>
          </w:tcPr>
          <w:p w14:paraId="453A9702">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宋体" w:hAnsi="宋体"/>
                <w:b/>
                <w:bCs/>
                <w:sz w:val="24"/>
                <w:szCs w:val="24"/>
              </w:rPr>
            </w:pPr>
            <w:r>
              <w:rPr>
                <w:rFonts w:hint="eastAsia" w:ascii="宋体" w:hAnsi="宋体"/>
                <w:b/>
                <w:bCs/>
                <w:sz w:val="24"/>
                <w:szCs w:val="24"/>
              </w:rPr>
              <w:t>：</w:t>
            </w:r>
          </w:p>
        </w:tc>
        <w:tc>
          <w:tcPr>
            <w:tcW w:w="5368" w:type="dxa"/>
            <w:tcBorders>
              <w:top w:val="single" w:color="auto" w:sz="4" w:space="0"/>
              <w:bottom w:val="single" w:color="000000" w:sz="6" w:space="0"/>
            </w:tcBorders>
            <w:vAlign w:val="bottom"/>
          </w:tcPr>
          <w:p w14:paraId="217FDA30">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宋体" w:hAnsi="宋体" w:eastAsia="宋体"/>
                <w:b/>
                <w:sz w:val="24"/>
                <w:szCs w:val="24"/>
                <w:lang w:val="en-US" w:eastAsia="zh-CN"/>
              </w:rPr>
            </w:pPr>
            <w:r>
              <w:rPr>
                <w:rFonts w:hint="eastAsia" w:ascii="宋体" w:hAnsi="宋体"/>
                <w:b/>
                <w:sz w:val="24"/>
                <w:szCs w:val="24"/>
                <w:lang w:val="en-US" w:eastAsia="zh-CN"/>
              </w:rPr>
              <w:t>硕士研究生</w:t>
            </w:r>
          </w:p>
        </w:tc>
      </w:tr>
    </w:tbl>
    <w:p w14:paraId="7ED76A8B">
      <w:pPr>
        <w:keepNext w:val="0"/>
        <w:keepLines w:val="0"/>
        <w:pageBreakBefore w:val="0"/>
        <w:widowControl w:val="0"/>
        <w:kinsoku/>
        <w:overflowPunct/>
        <w:topLinePunct w:val="0"/>
        <w:bidi w:val="0"/>
        <w:adjustRightInd/>
        <w:snapToGrid/>
        <w:textAlignment w:val="auto"/>
        <w:rPr>
          <w:rFonts w:hint="eastAsia" w:ascii="宋体" w:hAnsi="宋体" w:cs="宋体"/>
          <w:b/>
          <w:bCs/>
          <w:kern w:val="0"/>
          <w:szCs w:val="21"/>
        </w:rPr>
      </w:pPr>
    </w:p>
    <w:p w14:paraId="11819015"/>
    <w:p w14:paraId="11236FC9">
      <w:pPr>
        <w:spacing w:before="0" w:beforeLines="0" w:after="0" w:afterLines="0" w:line="240" w:lineRule="auto"/>
        <w:ind w:left="0" w:leftChars="0" w:right="0" w:rightChars="0" w:firstLine="0" w:firstLineChars="0"/>
        <w:jc w:val="center"/>
        <w:rPr>
          <w:rFonts w:ascii="宋体" w:hAnsi="宋体" w:eastAsia="宋体" w:cs="Times New Roman"/>
          <w:b/>
          <w:bCs/>
          <w:kern w:val="2"/>
          <w:sz w:val="36"/>
          <w:szCs w:val="36"/>
          <w:lang w:val="en-US" w:eastAsia="zh-CN" w:bidi="ar-SA"/>
        </w:rPr>
        <w:sectPr>
          <w:pgSz w:w="11906" w:h="16838"/>
          <w:pgMar w:top="1440" w:right="1800" w:bottom="1440" w:left="1800" w:header="851" w:footer="992" w:gutter="0"/>
          <w:cols w:space="425" w:num="1"/>
          <w:docGrid w:type="lines" w:linePitch="312" w:charSpace="0"/>
        </w:sectPr>
      </w:pPr>
    </w:p>
    <w:sdt>
      <w:sdtPr>
        <w:rPr>
          <w:rFonts w:ascii="宋体" w:hAnsi="宋体" w:eastAsia="宋体" w:cs="Times New Roman"/>
          <w:b/>
          <w:bCs/>
          <w:kern w:val="2"/>
          <w:sz w:val="36"/>
          <w:szCs w:val="36"/>
          <w:lang w:val="en-US" w:eastAsia="zh-CN" w:bidi="ar-SA"/>
        </w:rPr>
        <w:id w:val="147473647"/>
        <w15:color w:val="DBDBDB"/>
        <w:docPartObj>
          <w:docPartGallery w:val="Table of Contents"/>
          <w:docPartUnique/>
        </w:docPartObj>
      </w:sdtPr>
      <w:sdtContent>
        <w:p w14:paraId="653C91A5">
          <w:pPr>
            <w:spacing w:before="0" w:beforeLines="0" w:after="0" w:afterLines="0" w:line="240" w:lineRule="auto"/>
            <w:ind w:left="0" w:leftChars="0" w:right="0" w:rightChars="0" w:firstLine="0" w:firstLineChars="0"/>
            <w:jc w:val="center"/>
            <w:rPr>
              <w:b/>
              <w:bCs/>
              <w:sz w:val="36"/>
              <w:szCs w:val="36"/>
            </w:rPr>
          </w:pPr>
          <w:r>
            <w:rPr>
              <w:rFonts w:ascii="宋体" w:hAnsi="宋体" w:eastAsia="宋体"/>
              <w:b/>
              <w:bCs/>
              <w:sz w:val="36"/>
              <w:szCs w:val="36"/>
            </w:rPr>
            <w:t>目</w:t>
          </w:r>
          <w:r>
            <w:rPr>
              <w:rFonts w:hint="eastAsia" w:ascii="宋体" w:hAnsi="宋体"/>
              <w:b/>
              <w:bCs/>
              <w:sz w:val="36"/>
              <w:szCs w:val="36"/>
              <w:lang w:val="en-US" w:eastAsia="zh-CN"/>
            </w:rPr>
            <w:t xml:space="preserve">  </w:t>
          </w:r>
          <w:r>
            <w:rPr>
              <w:rFonts w:ascii="宋体" w:hAnsi="宋体" w:eastAsia="宋体"/>
              <w:b/>
              <w:bCs/>
              <w:sz w:val="36"/>
              <w:szCs w:val="36"/>
            </w:rPr>
            <w:t>录</w:t>
          </w:r>
        </w:p>
        <w:p w14:paraId="40C50A8F">
          <w:pPr>
            <w:pStyle w:val="9"/>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hint="eastAsia" w:ascii="黑体" w:hAnsi="黑体" w:eastAsia="黑体" w:cs="黑体"/>
              <w:b/>
              <w:bCs/>
              <w:sz w:val="28"/>
              <w:szCs w:val="28"/>
            </w:rPr>
          </w:pPr>
          <w:r>
            <w:rPr>
              <w:rFonts w:ascii="Times New Roman" w:hAnsi="Times New Roman" w:eastAsia="宋体"/>
              <w:sz w:val="24"/>
              <w:szCs w:val="24"/>
            </w:rPr>
            <w:fldChar w:fldCharType="begin"/>
          </w:r>
          <w:r>
            <w:rPr>
              <w:rFonts w:ascii="Times New Roman" w:hAnsi="Times New Roman" w:eastAsia="宋体"/>
              <w:sz w:val="24"/>
              <w:szCs w:val="24"/>
            </w:rPr>
            <w:instrText xml:space="preserve">TOC \o "1-2" \h \u </w:instrText>
          </w:r>
          <w:r>
            <w:rPr>
              <w:rFonts w:ascii="Times New Roman" w:hAnsi="Times New Roman" w:eastAsia="宋体"/>
              <w:sz w:val="24"/>
              <w:szCs w:val="24"/>
            </w:rPr>
            <w:fldChar w:fldCharType="separate"/>
          </w: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HYPERLINK \l _Toc23214 </w:instrText>
          </w:r>
          <w:r>
            <w:rPr>
              <w:rFonts w:hint="eastAsia" w:ascii="黑体" w:hAnsi="黑体" w:eastAsia="黑体" w:cs="黑体"/>
              <w:b/>
              <w:bCs/>
              <w:sz w:val="28"/>
              <w:szCs w:val="28"/>
            </w:rPr>
            <w:fldChar w:fldCharType="separate"/>
          </w:r>
          <w:r>
            <w:rPr>
              <w:rFonts w:hint="eastAsia" w:ascii="黑体" w:hAnsi="黑体" w:eastAsia="黑体" w:cs="黑体"/>
              <w:b/>
              <w:bCs/>
              <w:kern w:val="44"/>
              <w:sz w:val="28"/>
              <w:szCs w:val="28"/>
            </w:rPr>
            <w:t>一、选题的背景、研究问题、理论意义、实用价值</w:t>
          </w:r>
          <w:r>
            <w:rPr>
              <w:rFonts w:hint="eastAsia" w:ascii="黑体" w:hAnsi="黑体" w:eastAsia="黑体" w:cs="黑体"/>
              <w:b/>
              <w:bCs/>
              <w:sz w:val="28"/>
              <w:szCs w:val="28"/>
            </w:rPr>
            <w:tab/>
          </w: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PAGEREF _Toc23214 \h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1</w:t>
          </w:r>
          <w:r>
            <w:rPr>
              <w:rFonts w:hint="eastAsia" w:ascii="黑体" w:hAnsi="黑体" w:eastAsia="黑体" w:cs="黑体"/>
              <w:b/>
              <w:bCs/>
              <w:sz w:val="28"/>
              <w:szCs w:val="28"/>
            </w:rPr>
            <w:fldChar w:fldCharType="end"/>
          </w:r>
          <w:r>
            <w:rPr>
              <w:rFonts w:hint="eastAsia" w:ascii="黑体" w:hAnsi="黑体" w:eastAsia="黑体" w:cs="黑体"/>
              <w:b/>
              <w:bCs/>
              <w:sz w:val="28"/>
              <w:szCs w:val="28"/>
            </w:rPr>
            <w:fldChar w:fldCharType="end"/>
          </w:r>
        </w:p>
        <w:p w14:paraId="0CD8AC80">
          <w:pPr>
            <w:pStyle w:val="11"/>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_Toc25808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rPr>
            <w:t>（一）研究背景</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_Toc25808 \h </w:instrText>
          </w:r>
          <w:r>
            <w:rPr>
              <w:rFonts w:ascii="Times New Roman" w:hAnsi="Times New Roman" w:eastAsia="宋体"/>
              <w:sz w:val="24"/>
              <w:szCs w:val="24"/>
            </w:rPr>
            <w:fldChar w:fldCharType="separate"/>
          </w:r>
          <w:r>
            <w:rPr>
              <w:rFonts w:ascii="Times New Roman" w:hAnsi="Times New Roman" w:eastAsia="宋体"/>
              <w:sz w:val="24"/>
              <w:szCs w:val="24"/>
            </w:rPr>
            <w:t>1</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7ACC5481">
          <w:pPr>
            <w:pStyle w:val="11"/>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_Toc10397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rPr>
            <w:t>（二）</w:t>
          </w:r>
          <w:r>
            <w:rPr>
              <w:rFonts w:hint="eastAsia" w:ascii="Times New Roman" w:hAnsi="Times New Roman" w:eastAsia="宋体" w:cs="Times New Roman"/>
              <w:bCs/>
              <w:kern w:val="0"/>
              <w:sz w:val="24"/>
              <w:szCs w:val="24"/>
              <w:lang w:val="en-US" w:eastAsia="zh-CN"/>
            </w:rPr>
            <w:t>研究意义</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_Toc10397 \h </w:instrText>
          </w:r>
          <w:r>
            <w:rPr>
              <w:rFonts w:ascii="Times New Roman" w:hAnsi="Times New Roman" w:eastAsia="宋体"/>
              <w:sz w:val="24"/>
              <w:szCs w:val="24"/>
            </w:rPr>
            <w:fldChar w:fldCharType="separate"/>
          </w:r>
          <w:r>
            <w:rPr>
              <w:rFonts w:ascii="Times New Roman" w:hAnsi="Times New Roman" w:eastAsia="宋体"/>
              <w:sz w:val="24"/>
              <w:szCs w:val="24"/>
            </w:rPr>
            <w:t>2</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530EE7C5">
          <w:pPr>
            <w:pStyle w:val="11"/>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_Toc1676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rPr>
            <w:t>（三）研究问题</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_Toc1676 \h </w:instrText>
          </w:r>
          <w:r>
            <w:rPr>
              <w:rFonts w:ascii="Times New Roman" w:hAnsi="Times New Roman" w:eastAsia="宋体"/>
              <w:sz w:val="24"/>
              <w:szCs w:val="24"/>
            </w:rPr>
            <w:fldChar w:fldCharType="separate"/>
          </w:r>
          <w:r>
            <w:rPr>
              <w:rFonts w:ascii="Times New Roman" w:hAnsi="Times New Roman" w:eastAsia="宋体"/>
              <w:sz w:val="24"/>
              <w:szCs w:val="24"/>
            </w:rPr>
            <w:t>2</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2893148B">
          <w:pPr>
            <w:pStyle w:val="9"/>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hint="eastAsia" w:ascii="黑体" w:hAnsi="黑体" w:eastAsia="黑体" w:cs="黑体"/>
              <w:b/>
              <w:bCs/>
              <w:sz w:val="28"/>
              <w:szCs w:val="28"/>
            </w:rPr>
          </w:pP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HYPERLINK \l _Toc16619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二、国内外研究现状与发展趋势</w:t>
          </w:r>
          <w:r>
            <w:rPr>
              <w:rFonts w:hint="eastAsia" w:ascii="黑体" w:hAnsi="黑体" w:eastAsia="黑体" w:cs="黑体"/>
              <w:b/>
              <w:bCs/>
              <w:sz w:val="28"/>
              <w:szCs w:val="28"/>
            </w:rPr>
            <w:tab/>
          </w: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PAGEREF _Toc16619 \h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3</w:t>
          </w:r>
          <w:r>
            <w:rPr>
              <w:rFonts w:hint="eastAsia" w:ascii="黑体" w:hAnsi="黑体" w:eastAsia="黑体" w:cs="黑体"/>
              <w:b/>
              <w:bCs/>
              <w:sz w:val="28"/>
              <w:szCs w:val="28"/>
            </w:rPr>
            <w:fldChar w:fldCharType="end"/>
          </w:r>
          <w:r>
            <w:rPr>
              <w:rFonts w:hint="eastAsia" w:ascii="黑体" w:hAnsi="黑体" w:eastAsia="黑体" w:cs="黑体"/>
              <w:b/>
              <w:bCs/>
              <w:sz w:val="28"/>
              <w:szCs w:val="28"/>
            </w:rPr>
            <w:fldChar w:fldCharType="end"/>
          </w:r>
        </w:p>
        <w:p w14:paraId="02BDEE48">
          <w:pPr>
            <w:pStyle w:val="11"/>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_Toc25784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lang w:val="en-US" w:eastAsia="zh-CN"/>
            </w:rPr>
            <w:t>（一）不平衡数据集的处理</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_Toc25784 \h </w:instrText>
          </w:r>
          <w:r>
            <w:rPr>
              <w:rFonts w:ascii="Times New Roman" w:hAnsi="Times New Roman" w:eastAsia="宋体"/>
              <w:sz w:val="24"/>
              <w:szCs w:val="24"/>
            </w:rPr>
            <w:fldChar w:fldCharType="separate"/>
          </w:r>
          <w:r>
            <w:rPr>
              <w:rFonts w:ascii="Times New Roman" w:hAnsi="Times New Roman" w:eastAsia="宋体"/>
              <w:sz w:val="24"/>
              <w:szCs w:val="24"/>
            </w:rPr>
            <w:t>3</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18902B87">
          <w:pPr>
            <w:pStyle w:val="11"/>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_Toc21062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lang w:val="en-US" w:eastAsia="zh-CN"/>
            </w:rPr>
            <w:t>（二）信用风险评估的模型选择</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_Toc21062 \h </w:instrText>
          </w:r>
          <w:r>
            <w:rPr>
              <w:rFonts w:ascii="Times New Roman" w:hAnsi="Times New Roman" w:eastAsia="宋体"/>
              <w:sz w:val="24"/>
              <w:szCs w:val="24"/>
            </w:rPr>
            <w:fldChar w:fldCharType="separate"/>
          </w:r>
          <w:r>
            <w:rPr>
              <w:rFonts w:ascii="Times New Roman" w:hAnsi="Times New Roman" w:eastAsia="宋体"/>
              <w:sz w:val="24"/>
              <w:szCs w:val="24"/>
            </w:rPr>
            <w:t>4</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328774AC">
          <w:pPr>
            <w:pStyle w:val="11"/>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_Toc18859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lang w:val="en-US" w:eastAsia="zh-CN"/>
            </w:rPr>
            <w:t>（三）文献评述</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_Toc18859 \h </w:instrText>
          </w:r>
          <w:r>
            <w:rPr>
              <w:rFonts w:ascii="Times New Roman" w:hAnsi="Times New Roman" w:eastAsia="宋体"/>
              <w:sz w:val="24"/>
              <w:szCs w:val="24"/>
            </w:rPr>
            <w:fldChar w:fldCharType="separate"/>
          </w:r>
          <w:r>
            <w:rPr>
              <w:rFonts w:ascii="Times New Roman" w:hAnsi="Times New Roman" w:eastAsia="宋体"/>
              <w:sz w:val="24"/>
              <w:szCs w:val="24"/>
            </w:rPr>
            <w:t>5</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0CC458C6">
          <w:pPr>
            <w:pStyle w:val="9"/>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hint="eastAsia" w:ascii="黑体" w:hAnsi="黑体" w:eastAsia="黑体" w:cs="黑体"/>
              <w:b/>
              <w:bCs/>
              <w:sz w:val="28"/>
              <w:szCs w:val="28"/>
            </w:rPr>
          </w:pP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HYPERLINK \l _Toc642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三、研究的基本思路与方法</w:t>
          </w:r>
          <w:r>
            <w:rPr>
              <w:rFonts w:hint="eastAsia" w:ascii="黑体" w:hAnsi="黑体" w:eastAsia="黑体" w:cs="黑体"/>
              <w:b/>
              <w:bCs/>
              <w:sz w:val="28"/>
              <w:szCs w:val="28"/>
            </w:rPr>
            <w:tab/>
          </w: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PAGEREF _Toc642 \h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5</w:t>
          </w:r>
          <w:r>
            <w:rPr>
              <w:rFonts w:hint="eastAsia" w:ascii="黑体" w:hAnsi="黑体" w:eastAsia="黑体" w:cs="黑体"/>
              <w:b/>
              <w:bCs/>
              <w:sz w:val="28"/>
              <w:szCs w:val="28"/>
            </w:rPr>
            <w:fldChar w:fldCharType="end"/>
          </w:r>
          <w:r>
            <w:rPr>
              <w:rFonts w:hint="eastAsia" w:ascii="黑体" w:hAnsi="黑体" w:eastAsia="黑体" w:cs="黑体"/>
              <w:b/>
              <w:bCs/>
              <w:sz w:val="28"/>
              <w:szCs w:val="28"/>
            </w:rPr>
            <w:fldChar w:fldCharType="end"/>
          </w:r>
        </w:p>
        <w:p w14:paraId="5FBA8EA6">
          <w:pPr>
            <w:pStyle w:val="11"/>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_Toc7515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lang w:val="en-US" w:eastAsia="zh-CN" w:bidi="ar-SA"/>
            </w:rPr>
            <w:t>（一）</w:t>
          </w:r>
          <w:r>
            <w:rPr>
              <w:rFonts w:hint="eastAsia" w:ascii="Times New Roman" w:hAnsi="Times New Roman" w:eastAsia="宋体" w:cs="Times New Roman"/>
              <w:bCs/>
              <w:kern w:val="0"/>
              <w:sz w:val="24"/>
              <w:szCs w:val="24"/>
              <w:lang w:val="en-US" w:eastAsia="zh-CN"/>
            </w:rPr>
            <w:t>基本研究思路</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_Toc7515 \h </w:instrText>
          </w:r>
          <w:r>
            <w:rPr>
              <w:rFonts w:ascii="Times New Roman" w:hAnsi="Times New Roman" w:eastAsia="宋体"/>
              <w:sz w:val="24"/>
              <w:szCs w:val="24"/>
            </w:rPr>
            <w:fldChar w:fldCharType="separate"/>
          </w:r>
          <w:r>
            <w:rPr>
              <w:rFonts w:ascii="Times New Roman" w:hAnsi="Times New Roman" w:eastAsia="宋体"/>
              <w:sz w:val="24"/>
              <w:szCs w:val="24"/>
            </w:rPr>
            <w:t>5</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140560D3">
          <w:pPr>
            <w:pStyle w:val="11"/>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_Toc21860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lang w:val="en-US" w:eastAsia="zh-CN" w:bidi="ar-SA"/>
            </w:rPr>
            <w:t>（二）</w:t>
          </w:r>
          <w:r>
            <w:rPr>
              <w:rFonts w:hint="eastAsia" w:ascii="Times New Roman" w:hAnsi="Times New Roman" w:eastAsia="宋体" w:cs="Times New Roman"/>
              <w:bCs/>
              <w:kern w:val="0"/>
              <w:sz w:val="24"/>
              <w:szCs w:val="24"/>
              <w:lang w:val="en-US" w:eastAsia="zh-CN"/>
            </w:rPr>
            <w:t>核心研究方法</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_Toc21860 \h </w:instrText>
          </w:r>
          <w:r>
            <w:rPr>
              <w:rFonts w:ascii="Times New Roman" w:hAnsi="Times New Roman" w:eastAsia="宋体"/>
              <w:sz w:val="24"/>
              <w:szCs w:val="24"/>
            </w:rPr>
            <w:fldChar w:fldCharType="separate"/>
          </w:r>
          <w:r>
            <w:rPr>
              <w:rFonts w:ascii="Times New Roman" w:hAnsi="Times New Roman" w:eastAsia="宋体"/>
              <w:sz w:val="24"/>
              <w:szCs w:val="24"/>
            </w:rPr>
            <w:t>6</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6FBEAA33">
          <w:pPr>
            <w:pStyle w:val="9"/>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hint="eastAsia" w:ascii="黑体" w:hAnsi="黑体" w:eastAsia="黑体" w:cs="黑体"/>
              <w:b/>
              <w:bCs/>
              <w:sz w:val="28"/>
              <w:szCs w:val="28"/>
            </w:rPr>
          </w:pP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HYPERLINK \l _Toc18811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四、论文的创新性尝试</w:t>
          </w:r>
          <w:r>
            <w:rPr>
              <w:rFonts w:hint="eastAsia" w:ascii="黑体" w:hAnsi="黑体" w:eastAsia="黑体" w:cs="黑体"/>
              <w:b/>
              <w:bCs/>
              <w:sz w:val="28"/>
              <w:szCs w:val="28"/>
            </w:rPr>
            <w:tab/>
          </w: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PAGEREF _Toc18811 \h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11</w:t>
          </w:r>
          <w:r>
            <w:rPr>
              <w:rFonts w:hint="eastAsia" w:ascii="黑体" w:hAnsi="黑体" w:eastAsia="黑体" w:cs="黑体"/>
              <w:b/>
              <w:bCs/>
              <w:sz w:val="28"/>
              <w:szCs w:val="28"/>
            </w:rPr>
            <w:fldChar w:fldCharType="end"/>
          </w:r>
          <w:r>
            <w:rPr>
              <w:rFonts w:hint="eastAsia" w:ascii="黑体" w:hAnsi="黑体" w:eastAsia="黑体" w:cs="黑体"/>
              <w:b/>
              <w:bCs/>
              <w:sz w:val="28"/>
              <w:szCs w:val="28"/>
            </w:rPr>
            <w:fldChar w:fldCharType="end"/>
          </w:r>
        </w:p>
        <w:p w14:paraId="2A5C90DD">
          <w:pPr>
            <w:pStyle w:val="9"/>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hint="eastAsia" w:ascii="黑体" w:hAnsi="黑体" w:eastAsia="黑体" w:cs="黑体"/>
              <w:b/>
              <w:bCs/>
              <w:sz w:val="28"/>
              <w:szCs w:val="28"/>
            </w:rPr>
          </w:pP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HYPERLINK \l _Toc14033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五、研究难点与预期成果</w:t>
          </w:r>
          <w:r>
            <w:rPr>
              <w:rFonts w:hint="eastAsia" w:ascii="黑体" w:hAnsi="黑体" w:eastAsia="黑体" w:cs="黑体"/>
              <w:b/>
              <w:bCs/>
              <w:sz w:val="28"/>
              <w:szCs w:val="28"/>
            </w:rPr>
            <w:tab/>
          </w: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PAGEREF _Toc14033 \h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12</w:t>
          </w:r>
          <w:r>
            <w:rPr>
              <w:rFonts w:hint="eastAsia" w:ascii="黑体" w:hAnsi="黑体" w:eastAsia="黑体" w:cs="黑体"/>
              <w:b/>
              <w:bCs/>
              <w:sz w:val="28"/>
              <w:szCs w:val="28"/>
            </w:rPr>
            <w:fldChar w:fldCharType="end"/>
          </w:r>
          <w:r>
            <w:rPr>
              <w:rFonts w:hint="eastAsia" w:ascii="黑体" w:hAnsi="黑体" w:eastAsia="黑体" w:cs="黑体"/>
              <w:b/>
              <w:bCs/>
              <w:sz w:val="28"/>
              <w:szCs w:val="28"/>
            </w:rPr>
            <w:fldChar w:fldCharType="end"/>
          </w:r>
        </w:p>
        <w:p w14:paraId="1A4FA897">
          <w:pPr>
            <w:pStyle w:val="11"/>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_Toc30576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lang w:val="en-US" w:eastAsia="zh-CN"/>
            </w:rPr>
            <w:t>（一）研究难点</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_Toc30576 \h </w:instrText>
          </w:r>
          <w:r>
            <w:rPr>
              <w:rFonts w:ascii="Times New Roman" w:hAnsi="Times New Roman" w:eastAsia="宋体"/>
              <w:sz w:val="24"/>
              <w:szCs w:val="24"/>
            </w:rPr>
            <w:fldChar w:fldCharType="separate"/>
          </w:r>
          <w:r>
            <w:rPr>
              <w:rFonts w:ascii="Times New Roman" w:hAnsi="Times New Roman" w:eastAsia="宋体"/>
              <w:sz w:val="24"/>
              <w:szCs w:val="24"/>
            </w:rPr>
            <w:t>12</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43725E0F">
          <w:pPr>
            <w:pStyle w:val="11"/>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_Toc11104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lang w:val="en-US" w:eastAsia="zh-CN"/>
            </w:rPr>
            <w:t>（二）预期成果</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_Toc11104 \h </w:instrText>
          </w:r>
          <w:r>
            <w:rPr>
              <w:rFonts w:ascii="Times New Roman" w:hAnsi="Times New Roman" w:eastAsia="宋体"/>
              <w:sz w:val="24"/>
              <w:szCs w:val="24"/>
            </w:rPr>
            <w:fldChar w:fldCharType="separate"/>
          </w:r>
          <w:r>
            <w:rPr>
              <w:rFonts w:ascii="Times New Roman" w:hAnsi="Times New Roman" w:eastAsia="宋体"/>
              <w:sz w:val="24"/>
              <w:szCs w:val="24"/>
            </w:rPr>
            <w:t>12</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7818544A">
          <w:pPr>
            <w:pStyle w:val="9"/>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hint="eastAsia" w:ascii="黑体" w:hAnsi="黑体" w:eastAsia="黑体" w:cs="黑体"/>
              <w:b/>
              <w:bCs/>
              <w:sz w:val="28"/>
              <w:szCs w:val="28"/>
            </w:rPr>
          </w:pP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HYPERLINK \l _Toc16146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六、研究范围与目前进展情况（章节目安排）</w:t>
          </w:r>
          <w:r>
            <w:rPr>
              <w:rFonts w:hint="eastAsia" w:ascii="黑体" w:hAnsi="黑体" w:eastAsia="黑体" w:cs="黑体"/>
              <w:b/>
              <w:bCs/>
              <w:sz w:val="28"/>
              <w:szCs w:val="28"/>
            </w:rPr>
            <w:tab/>
          </w: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PAGEREF _Toc16146 \h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13</w:t>
          </w:r>
          <w:r>
            <w:rPr>
              <w:rFonts w:hint="eastAsia" w:ascii="黑体" w:hAnsi="黑体" w:eastAsia="黑体" w:cs="黑体"/>
              <w:b/>
              <w:bCs/>
              <w:sz w:val="28"/>
              <w:szCs w:val="28"/>
            </w:rPr>
            <w:fldChar w:fldCharType="end"/>
          </w:r>
          <w:r>
            <w:rPr>
              <w:rFonts w:hint="eastAsia" w:ascii="黑体" w:hAnsi="黑体" w:eastAsia="黑体" w:cs="黑体"/>
              <w:b/>
              <w:bCs/>
              <w:sz w:val="28"/>
              <w:szCs w:val="28"/>
            </w:rPr>
            <w:fldChar w:fldCharType="end"/>
          </w:r>
        </w:p>
        <w:p w14:paraId="11564F80">
          <w:pPr>
            <w:pStyle w:val="11"/>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_Toc680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lang w:val="en-US" w:eastAsia="zh-CN"/>
            </w:rPr>
            <w:t>（一）研究范围</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_Toc680 \h </w:instrText>
          </w:r>
          <w:r>
            <w:rPr>
              <w:rFonts w:ascii="Times New Roman" w:hAnsi="Times New Roman" w:eastAsia="宋体"/>
              <w:sz w:val="24"/>
              <w:szCs w:val="24"/>
            </w:rPr>
            <w:fldChar w:fldCharType="separate"/>
          </w:r>
          <w:r>
            <w:rPr>
              <w:rFonts w:ascii="Times New Roman" w:hAnsi="Times New Roman" w:eastAsia="宋体"/>
              <w:sz w:val="24"/>
              <w:szCs w:val="24"/>
            </w:rPr>
            <w:t>13</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4F273A57">
          <w:pPr>
            <w:pStyle w:val="11"/>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_Toc21587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lang w:val="en-US" w:eastAsia="zh-CN"/>
            </w:rPr>
            <w:t>（二）论文章节安排</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_Toc21587 \h </w:instrText>
          </w:r>
          <w:r>
            <w:rPr>
              <w:rFonts w:ascii="Times New Roman" w:hAnsi="Times New Roman" w:eastAsia="宋体"/>
              <w:sz w:val="24"/>
              <w:szCs w:val="24"/>
            </w:rPr>
            <w:fldChar w:fldCharType="separate"/>
          </w:r>
          <w:r>
            <w:rPr>
              <w:rFonts w:ascii="Times New Roman" w:hAnsi="Times New Roman" w:eastAsia="宋体"/>
              <w:sz w:val="24"/>
              <w:szCs w:val="24"/>
            </w:rPr>
            <w:t>13</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00864572">
          <w:pPr>
            <w:pStyle w:val="11"/>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_Toc186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lang w:val="en-US" w:eastAsia="zh-CN"/>
            </w:rPr>
            <w:t>（三）目前研究进展</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_Toc186 \h </w:instrText>
          </w:r>
          <w:r>
            <w:rPr>
              <w:rFonts w:ascii="Times New Roman" w:hAnsi="Times New Roman" w:eastAsia="宋体"/>
              <w:sz w:val="24"/>
              <w:szCs w:val="24"/>
            </w:rPr>
            <w:fldChar w:fldCharType="separate"/>
          </w:r>
          <w:r>
            <w:rPr>
              <w:rFonts w:ascii="Times New Roman" w:hAnsi="Times New Roman" w:eastAsia="宋体"/>
              <w:sz w:val="24"/>
              <w:szCs w:val="24"/>
            </w:rPr>
            <w:t>13</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672627BE">
          <w:pPr>
            <w:pStyle w:val="9"/>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hint="eastAsia" w:ascii="黑体" w:hAnsi="黑体" w:eastAsia="黑体" w:cs="黑体"/>
              <w:b/>
              <w:bCs/>
              <w:sz w:val="28"/>
              <w:szCs w:val="28"/>
            </w:rPr>
          </w:pP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HYPERLINK \l _Toc29505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lang w:val="en-US" w:eastAsia="zh-CN"/>
            </w:rPr>
            <w:t>七、论</w:t>
          </w:r>
          <w:r>
            <w:rPr>
              <w:rFonts w:hint="eastAsia" w:ascii="黑体" w:hAnsi="黑体" w:eastAsia="黑体" w:cs="黑体"/>
              <w:b/>
              <w:bCs/>
              <w:sz w:val="28"/>
              <w:szCs w:val="28"/>
            </w:rPr>
            <w:t>文写作进度时间安排</w:t>
          </w:r>
          <w:r>
            <w:rPr>
              <w:rFonts w:hint="eastAsia" w:ascii="黑体" w:hAnsi="黑体" w:eastAsia="黑体" w:cs="黑体"/>
              <w:b/>
              <w:bCs/>
              <w:sz w:val="28"/>
              <w:szCs w:val="28"/>
            </w:rPr>
            <w:tab/>
          </w: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PAGEREF _Toc29505 \h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22</w:t>
          </w:r>
          <w:r>
            <w:rPr>
              <w:rFonts w:hint="eastAsia" w:ascii="黑体" w:hAnsi="黑体" w:eastAsia="黑体" w:cs="黑体"/>
              <w:b/>
              <w:bCs/>
              <w:sz w:val="28"/>
              <w:szCs w:val="28"/>
            </w:rPr>
            <w:fldChar w:fldCharType="end"/>
          </w:r>
          <w:r>
            <w:rPr>
              <w:rFonts w:hint="eastAsia" w:ascii="黑体" w:hAnsi="黑体" w:eastAsia="黑体" w:cs="黑体"/>
              <w:b/>
              <w:bCs/>
              <w:sz w:val="28"/>
              <w:szCs w:val="28"/>
            </w:rPr>
            <w:fldChar w:fldCharType="end"/>
          </w:r>
        </w:p>
        <w:p w14:paraId="6D9E9A11">
          <w:pPr>
            <w:pStyle w:val="9"/>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hint="eastAsia" w:ascii="黑体" w:hAnsi="黑体" w:eastAsia="黑体" w:cs="黑体"/>
              <w:b/>
              <w:bCs/>
              <w:sz w:val="28"/>
              <w:szCs w:val="28"/>
            </w:rPr>
          </w:pP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HYPERLINK \l _Toc24740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八、查阅主要文献</w:t>
          </w:r>
          <w:r>
            <w:rPr>
              <w:rFonts w:hint="eastAsia" w:ascii="黑体" w:hAnsi="黑体" w:eastAsia="黑体" w:cs="黑体"/>
              <w:b/>
              <w:bCs/>
              <w:sz w:val="28"/>
              <w:szCs w:val="28"/>
            </w:rPr>
            <w:tab/>
          </w: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PAGEREF _Toc24740 \h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23</w:t>
          </w:r>
          <w:r>
            <w:rPr>
              <w:rFonts w:hint="eastAsia" w:ascii="黑体" w:hAnsi="黑体" w:eastAsia="黑体" w:cs="黑体"/>
              <w:b/>
              <w:bCs/>
              <w:sz w:val="28"/>
              <w:szCs w:val="28"/>
            </w:rPr>
            <w:fldChar w:fldCharType="end"/>
          </w:r>
          <w:r>
            <w:rPr>
              <w:rFonts w:hint="eastAsia" w:ascii="黑体" w:hAnsi="黑体" w:eastAsia="黑体" w:cs="黑体"/>
              <w:b/>
              <w:bCs/>
              <w:sz w:val="28"/>
              <w:szCs w:val="28"/>
            </w:rPr>
            <w:fldChar w:fldCharType="end"/>
          </w:r>
        </w:p>
        <w:p w14:paraId="24E889A6">
          <w:pPr>
            <w:keepNext w:val="0"/>
            <w:keepLines w:val="0"/>
            <w:pageBreakBefore w:val="0"/>
            <w:kinsoku/>
            <w:wordWrap/>
            <w:overflowPunct/>
            <w:topLinePunct w:val="0"/>
            <w:autoSpaceDE/>
            <w:autoSpaceDN/>
            <w:bidi w:val="0"/>
            <w:adjustRightInd/>
            <w:snapToGrid/>
            <w:spacing w:line="400" w:lineRule="exact"/>
            <w:textAlignment w:val="auto"/>
          </w:pPr>
          <w:r>
            <w:rPr>
              <w:rFonts w:ascii="Times New Roman" w:hAnsi="Times New Roman" w:eastAsia="宋体"/>
              <w:sz w:val="24"/>
              <w:szCs w:val="24"/>
            </w:rPr>
            <w:fldChar w:fldCharType="end"/>
          </w:r>
        </w:p>
      </w:sdtContent>
    </w:sdt>
    <w:p w14:paraId="573235F3">
      <w:pPr>
        <w:keepNext w:val="0"/>
        <w:keepLines w:val="0"/>
        <w:pageBreakBefore w:val="0"/>
        <w:widowControl w:val="0"/>
        <w:numPr>
          <w:ilvl w:val="0"/>
          <w:numId w:val="1"/>
        </w:numPr>
        <w:kinsoku/>
        <w:overflowPunct/>
        <w:topLinePunct w:val="0"/>
        <w:bidi w:val="0"/>
        <w:adjustRightInd/>
        <w:snapToGrid/>
        <w:textAlignment w:val="auto"/>
        <w:outlineLvl w:val="0"/>
        <w:rPr>
          <w:rFonts w:hint="eastAsia" w:ascii="Times New Roman" w:hAnsi="Times New Roman" w:eastAsia="黑体" w:cs="Times New Roman"/>
          <w:b/>
          <w:bCs/>
          <w:kern w:val="44"/>
          <w:sz w:val="32"/>
          <w:szCs w:val="32"/>
        </w:rPr>
        <w:sectPr>
          <w:footerReference r:id="rId3" w:type="default"/>
          <w:pgSz w:w="11906" w:h="16838"/>
          <w:pgMar w:top="1440" w:right="1800" w:bottom="1440" w:left="1800" w:header="851" w:footer="992" w:gutter="0"/>
          <w:pgNumType w:start="1"/>
          <w:cols w:space="425" w:num="1"/>
          <w:docGrid w:type="lines" w:linePitch="312" w:charSpace="0"/>
        </w:sectPr>
      </w:pPr>
      <w:bookmarkStart w:id="0" w:name="_Toc23214"/>
    </w:p>
    <w:p w14:paraId="49905E4A">
      <w:pPr>
        <w:keepNext w:val="0"/>
        <w:keepLines w:val="0"/>
        <w:pageBreakBefore w:val="0"/>
        <w:widowControl w:val="0"/>
        <w:numPr>
          <w:ilvl w:val="0"/>
          <w:numId w:val="1"/>
        </w:numPr>
        <w:kinsoku/>
        <w:overflowPunct/>
        <w:topLinePunct w:val="0"/>
        <w:bidi w:val="0"/>
        <w:adjustRightInd/>
        <w:snapToGrid/>
        <w:textAlignment w:val="auto"/>
        <w:outlineLvl w:val="0"/>
        <w:rPr>
          <w:rFonts w:hint="eastAsia" w:ascii="Times New Roman" w:hAnsi="Times New Roman" w:eastAsia="黑体" w:cs="Times New Roman"/>
          <w:b/>
          <w:bCs/>
          <w:kern w:val="44"/>
          <w:sz w:val="32"/>
          <w:szCs w:val="32"/>
        </w:rPr>
      </w:pPr>
      <w:r>
        <w:rPr>
          <w:rFonts w:hint="eastAsia" w:ascii="Times New Roman" w:hAnsi="Times New Roman" w:eastAsia="黑体" w:cs="Times New Roman"/>
          <w:b/>
          <w:bCs/>
          <w:kern w:val="44"/>
          <w:sz w:val="32"/>
          <w:szCs w:val="32"/>
        </w:rPr>
        <w:t>选题的背景、研究问题、理论意义、实用价值</w:t>
      </w:r>
      <w:bookmarkEnd w:id="0"/>
    </w:p>
    <w:p w14:paraId="37DDA22A">
      <w:pPr>
        <w:keepNext w:val="0"/>
        <w:keepLines w:val="0"/>
        <w:pageBreakBefore w:val="0"/>
        <w:widowControl w:val="0"/>
        <w:numPr>
          <w:ilvl w:val="0"/>
          <w:numId w:val="2"/>
        </w:numPr>
        <w:kinsoku/>
        <w:overflowPunct/>
        <w:topLinePunct w:val="0"/>
        <w:bidi w:val="0"/>
        <w:adjustRightInd/>
        <w:snapToGrid/>
        <w:spacing w:line="300" w:lineRule="auto"/>
        <w:ind w:firstLine="562" w:firstLineChars="200"/>
        <w:jc w:val="left"/>
        <w:textAlignment w:val="auto"/>
        <w:outlineLvl w:val="1"/>
        <w:rPr>
          <w:rFonts w:hint="eastAsia" w:ascii="Calibri Light" w:hAnsi="Calibri Light" w:eastAsia="宋体" w:cs="Times New Roman"/>
          <w:b/>
          <w:bCs/>
          <w:kern w:val="0"/>
          <w:sz w:val="28"/>
          <w:szCs w:val="28"/>
        </w:rPr>
      </w:pPr>
      <w:bookmarkStart w:id="1" w:name="_Toc25808"/>
      <w:r>
        <w:rPr>
          <w:rFonts w:hint="eastAsia" w:ascii="Calibri Light" w:hAnsi="Calibri Light" w:eastAsia="宋体" w:cs="Times New Roman"/>
          <w:b/>
          <w:bCs/>
          <w:kern w:val="0"/>
          <w:sz w:val="28"/>
          <w:szCs w:val="28"/>
        </w:rPr>
        <w:t>研究背景</w:t>
      </w:r>
      <w:bookmarkEnd w:id="1"/>
    </w:p>
    <w:p w14:paraId="51A16529">
      <w:pPr>
        <w:keepNext w:val="0"/>
        <w:keepLines w:val="0"/>
        <w:pageBreakBefore w:val="0"/>
        <w:widowControl w:val="0"/>
        <w:kinsoku/>
        <w:overflowPunct/>
        <w:topLinePunct w:val="0"/>
        <w:bidi w:val="0"/>
        <w:adjustRightInd/>
        <w:snapToGrid/>
        <w:spacing w:line="300" w:lineRule="auto"/>
        <w:ind w:firstLine="480" w:firstLineChars="200"/>
        <w:textAlignment w:val="auto"/>
        <w:outlineLvl w:val="9"/>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近年来，随着我国经济的稳步增长以及互联网金融的快速发展，国内个人信贷行业迈入规模化、多元化的高速发展阶段，各类个人消费贷款、小额经营贷款产品持续丰富，业务覆盖面持续扩大，个人贷款已成为我国零售金融体系的核心组成部分，也是激发居民消费活力、支撑小微经营发展的重要金融载体，其风险管控成效直接关乎商业银行资产质量、零售金融生态稳定与宏观金融安全。</w:t>
      </w:r>
    </w:p>
    <w:p w14:paraId="4B2B15B7">
      <w:pPr>
        <w:keepNext w:val="0"/>
        <w:keepLines w:val="0"/>
        <w:pageBreakBefore w:val="0"/>
        <w:widowControl w:val="0"/>
        <w:kinsoku/>
        <w:overflowPunct/>
        <w:topLinePunct w:val="0"/>
        <w:bidi w:val="0"/>
        <w:adjustRightInd/>
        <w:snapToGrid/>
        <w:spacing w:line="300" w:lineRule="auto"/>
        <w:ind w:firstLine="480" w:firstLineChars="200"/>
        <w:textAlignment w:val="auto"/>
        <w:outlineLvl w:val="9"/>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根据中国人民银行发布的《金融机构贷款投向统计报告》的公开数据显示，2025年一季度末我国住户贷款余额达83.88万亿元，其中不含个人住房的消费性贷款余额突破21.02万亿元，同比增长6.1%，个人贷款市场整体规模持续扩容、渗透力度不断提升，行业整体进入规模增量与风险管控并行的关键发展阶段。与此同时，伴随个人信贷业务的快速扩张，信贷客户群体愈发下沉、风险结构日趋复杂，叠加近年宏观经济波动、市场利率调整、居民收入稳定性波动等外部因素影响，个人贷款不良风险呈现持续抬头态势，部分金融机构个人消费贷不良率已突破12%，信贷风险的隐蔽性、突发性、跨周期波动特征愈发凸显，行业风险防控压力持续加大。</w:t>
      </w:r>
    </w:p>
    <w:p w14:paraId="593CE52B">
      <w:pPr>
        <w:keepNext w:val="0"/>
        <w:keepLines w:val="0"/>
        <w:pageBreakBefore w:val="0"/>
        <w:widowControl w:val="0"/>
        <w:kinsoku/>
        <w:overflowPunct/>
        <w:topLinePunct w:val="0"/>
        <w:bidi w:val="0"/>
        <w:adjustRightInd/>
        <w:snapToGrid/>
        <w:spacing w:line="300" w:lineRule="auto"/>
        <w:ind w:firstLine="480" w:firstLineChars="200"/>
        <w:jc w:val="left"/>
        <w:textAlignment w:val="auto"/>
        <w:outlineLvl w:val="9"/>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针对个人信贷领域风险结构化攀升的行业现状，国家层面</w:t>
      </w:r>
      <w:r>
        <w:rPr>
          <w:rFonts w:hint="eastAsia" w:cs="Times New Roman"/>
          <w:kern w:val="0"/>
          <w:sz w:val="24"/>
          <w:szCs w:val="28"/>
          <w:lang w:val="en-US" w:eastAsia="zh-CN"/>
        </w:rPr>
        <w:t>也</w:t>
      </w:r>
      <w:r>
        <w:rPr>
          <w:rFonts w:hint="eastAsia" w:ascii="Times New Roman" w:hAnsi="Times New Roman" w:eastAsia="宋体" w:cs="Times New Roman"/>
          <w:kern w:val="0"/>
          <w:sz w:val="24"/>
          <w:szCs w:val="28"/>
          <w:lang w:val="en-US" w:eastAsia="zh-CN"/>
        </w:rPr>
        <w:t>持续强化顶层监管布局，出台多项专项政策收紧信贷风控尺度、规范行业经营秩序，充分体现了监管部门对个人信贷风险防控的高度重视。2025年中国人民银行与国家金融监督管理总局联合印发《个人贷款业务明示综合融资成本规定》，同步落地助贷业务合规管控新规，明确要求金融机构全面明示个人贷款综合融资成本、严控贷款息费乱象、规范信贷业务审批与风险披露流程，同时明确提出专项管控目标，计划在2026年底前大幅压降超4倍LPR的高成本个人贷款存量占比，从政策源头遏制高风险信贷业务扩张。</w:t>
      </w:r>
    </w:p>
    <w:p w14:paraId="4A8A7983">
      <w:pPr>
        <w:keepNext w:val="0"/>
        <w:keepLines w:val="0"/>
        <w:pageBreakBefore w:val="0"/>
        <w:widowControl w:val="0"/>
        <w:kinsoku/>
        <w:overflowPunct/>
        <w:topLinePunct w:val="0"/>
        <w:bidi w:val="0"/>
        <w:adjustRightInd/>
        <w:snapToGrid/>
        <w:spacing w:line="300" w:lineRule="auto"/>
        <w:ind w:firstLine="480" w:firstLineChars="200"/>
        <w:jc w:val="left"/>
        <w:textAlignment w:val="auto"/>
        <w:outlineLvl w:val="9"/>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在常态化强监管的政策背景下，传统人工风控规则、单一统计模型的风控模式弊端全面凸显，难以适配精细化、跨周期的风险管控要求，同时现有学术与行业建模普遍存在数据利用不充分的问题，个人信贷时序数据中普遍存在类别极度不平衡、右删失高风险样本闲置、风险决策边界模糊等核心缺陷，大量观测时长不足标准周期但已出现短期快速违约的高价值删失样本被直接剔除，造成关键风险信息严重流失，且多数模型仅依托样本内静态验证，缺乏对加息、监管收紧等宏观波动周期的适配性检验，导致模型泛化能力弱、实战落地性不足，难以满足当前国家强监管下的信贷风险预警与防控需求。</w:t>
      </w:r>
    </w:p>
    <w:p w14:paraId="7650B8DE">
      <w:pPr>
        <w:keepNext w:val="0"/>
        <w:keepLines w:val="0"/>
        <w:pageBreakBefore w:val="0"/>
        <w:widowControl w:val="0"/>
        <w:kinsoku/>
        <w:overflowPunct/>
        <w:topLinePunct w:val="0"/>
        <w:bidi w:val="0"/>
        <w:adjustRightInd/>
        <w:snapToGrid/>
        <w:spacing w:line="300" w:lineRule="auto"/>
        <w:ind w:firstLine="480" w:firstLineChars="200"/>
        <w:jc w:val="left"/>
        <w:textAlignment w:val="auto"/>
        <w:outlineLvl w:val="9"/>
        <w:rPr>
          <w:rFonts w:hint="eastAsia" w:ascii="Times New Roman" w:hAnsi="Times New Roman" w:eastAsia="宋体" w:cs="Times New Roman"/>
          <w:kern w:val="0"/>
          <w:sz w:val="24"/>
          <w:szCs w:val="28"/>
          <w:lang w:val="en-US" w:eastAsia="zh-CN"/>
        </w:rPr>
      </w:pPr>
      <w:r>
        <w:rPr>
          <w:rFonts w:hint="eastAsia" w:cs="Times New Roman"/>
          <w:kern w:val="0"/>
          <w:sz w:val="24"/>
          <w:szCs w:val="28"/>
          <w:lang w:val="en-US" w:eastAsia="zh-CN"/>
        </w:rPr>
        <w:t>当下</w:t>
      </w:r>
      <w:r>
        <w:rPr>
          <w:rFonts w:hint="eastAsia" w:ascii="Times New Roman" w:hAnsi="Times New Roman" w:eastAsia="宋体" w:cs="Times New Roman"/>
          <w:kern w:val="0"/>
          <w:sz w:val="24"/>
          <w:szCs w:val="28"/>
          <w:lang w:val="en-US" w:eastAsia="zh-CN"/>
        </w:rPr>
        <w:t>随着生成式机器学习、多模型集成学习、可解释性人工智能技术在金融领域的深度落地，信贷风险防控正式从传统规则化风控、单一模型拟合，转向数据精细化挖掘、算法智能化建模、结果可解释化分析的全新阶段。现有研究逐步通过智能过采样算法改善信贷数据极端不平衡问题，依托集成学习算法融合多模型优势提升风险预测的鲁棒性，借助SHAP、LIME等可解释算法打破机器学习模型黑盒弊端，为跨周期信贷风险管控提供了全新的技术突破口。</w:t>
      </w:r>
    </w:p>
    <w:p w14:paraId="0148DEE8">
      <w:pPr>
        <w:keepNext w:val="0"/>
        <w:keepLines w:val="0"/>
        <w:pageBreakBefore w:val="0"/>
        <w:widowControl w:val="0"/>
        <w:numPr>
          <w:ilvl w:val="0"/>
          <w:numId w:val="2"/>
        </w:numPr>
        <w:kinsoku/>
        <w:overflowPunct/>
        <w:topLinePunct w:val="0"/>
        <w:bidi w:val="0"/>
        <w:adjustRightInd/>
        <w:snapToGrid/>
        <w:spacing w:line="300" w:lineRule="auto"/>
        <w:ind w:firstLine="562" w:firstLineChars="200"/>
        <w:jc w:val="left"/>
        <w:textAlignment w:val="auto"/>
        <w:outlineLvl w:val="1"/>
        <w:rPr>
          <w:rFonts w:hint="eastAsia" w:ascii="Calibri Light" w:hAnsi="Calibri Light" w:eastAsia="宋体" w:cs="Times New Roman"/>
          <w:b/>
          <w:bCs/>
          <w:kern w:val="0"/>
          <w:sz w:val="28"/>
          <w:szCs w:val="28"/>
        </w:rPr>
      </w:pPr>
      <w:bookmarkStart w:id="2" w:name="_Toc10397"/>
      <w:r>
        <w:rPr>
          <w:rFonts w:hint="eastAsia" w:ascii="Calibri Light" w:hAnsi="Calibri Light" w:cs="Times New Roman"/>
          <w:b/>
          <w:bCs/>
          <w:kern w:val="0"/>
          <w:sz w:val="28"/>
          <w:szCs w:val="28"/>
          <w:lang w:val="en-US" w:eastAsia="zh-CN"/>
        </w:rPr>
        <w:t>研究意义</w:t>
      </w:r>
      <w:bookmarkEnd w:id="2"/>
    </w:p>
    <w:p w14:paraId="7BCEA85C">
      <w:pPr>
        <w:keepNext w:val="0"/>
        <w:keepLines w:val="0"/>
        <w:pageBreakBefore w:val="0"/>
        <w:widowControl w:val="0"/>
        <w:kinsoku/>
        <w:overflowPunct/>
        <w:topLinePunct w:val="0"/>
        <w:bidi w:val="0"/>
        <w:adjustRightInd/>
        <w:snapToGrid/>
        <w:spacing w:line="300" w:lineRule="auto"/>
        <w:ind w:firstLine="480" w:firstLineChars="200"/>
        <w:jc w:val="left"/>
        <w:textAlignment w:val="auto"/>
        <w:outlineLvl w:val="9"/>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为有效改善传统个人贷款风控建模数据利用低效、模型泛化性差且可解释性薄弱的行业痛点，进一步完善金融智能风控的量化研究体系，本文通过构建边界感知条件生成对抗网络</w:t>
      </w:r>
      <w:r>
        <w:rPr>
          <w:rFonts w:hint="eastAsia" w:cs="Times New Roman"/>
          <w:kern w:val="0"/>
          <w:sz w:val="24"/>
          <w:szCs w:val="28"/>
          <w:lang w:val="en-US" w:eastAsia="zh-CN"/>
        </w:rPr>
        <w:t>来对</w:t>
      </w:r>
      <w:r>
        <w:rPr>
          <w:rFonts w:hint="eastAsia" w:ascii="Times New Roman" w:hAnsi="Times New Roman" w:eastAsia="宋体" w:cs="Times New Roman"/>
          <w:kern w:val="0"/>
          <w:sz w:val="24"/>
          <w:szCs w:val="28"/>
          <w:lang w:val="en-US" w:eastAsia="zh-CN"/>
        </w:rPr>
        <w:t>不平衡样本</w:t>
      </w:r>
      <w:r>
        <w:rPr>
          <w:rFonts w:hint="eastAsia" w:cs="Times New Roman"/>
          <w:kern w:val="0"/>
          <w:sz w:val="24"/>
          <w:szCs w:val="28"/>
          <w:lang w:val="en-US" w:eastAsia="zh-CN"/>
        </w:rPr>
        <w:t>进行处理</w:t>
      </w:r>
      <w:r>
        <w:rPr>
          <w:rFonts w:hint="eastAsia" w:ascii="Times New Roman" w:hAnsi="Times New Roman" w:eastAsia="宋体" w:cs="Times New Roman"/>
          <w:kern w:val="0"/>
          <w:sz w:val="24"/>
          <w:szCs w:val="28"/>
          <w:lang w:val="en-US" w:eastAsia="zh-CN"/>
        </w:rPr>
        <w:t>，</w:t>
      </w:r>
      <w:r>
        <w:rPr>
          <w:rFonts w:hint="eastAsia" w:cs="Times New Roman"/>
          <w:kern w:val="0"/>
          <w:sz w:val="24"/>
          <w:szCs w:val="28"/>
          <w:lang w:val="en-US" w:eastAsia="zh-CN"/>
        </w:rPr>
        <w:t>并</w:t>
      </w:r>
      <w:r>
        <w:rPr>
          <w:rFonts w:hint="eastAsia" w:ascii="Times New Roman" w:hAnsi="Times New Roman" w:eastAsia="宋体" w:cs="Times New Roman"/>
          <w:kern w:val="0"/>
          <w:sz w:val="24"/>
          <w:szCs w:val="28"/>
          <w:lang w:val="en-US" w:eastAsia="zh-CN"/>
        </w:rPr>
        <w:t>结合Stacking集成学习框架与SHAP可解释算法开展个人贷款跨周期违约预测研究，具备重要的理论意义</w:t>
      </w:r>
      <w:r>
        <w:rPr>
          <w:rFonts w:hint="eastAsia" w:cs="Times New Roman"/>
          <w:kern w:val="0"/>
          <w:sz w:val="24"/>
          <w:szCs w:val="28"/>
          <w:lang w:val="en-US" w:eastAsia="zh-CN"/>
        </w:rPr>
        <w:t>和现实意义</w:t>
      </w:r>
      <w:r>
        <w:rPr>
          <w:rFonts w:hint="eastAsia" w:ascii="Times New Roman" w:hAnsi="Times New Roman" w:eastAsia="宋体" w:cs="Times New Roman"/>
          <w:kern w:val="0"/>
          <w:sz w:val="24"/>
          <w:szCs w:val="28"/>
          <w:lang w:val="en-US" w:eastAsia="zh-CN"/>
        </w:rPr>
        <w:t>。</w:t>
      </w:r>
    </w:p>
    <w:p w14:paraId="2232C741">
      <w:pPr>
        <w:keepNext w:val="0"/>
        <w:keepLines w:val="0"/>
        <w:pageBreakBefore w:val="0"/>
        <w:widowControl w:val="0"/>
        <w:kinsoku/>
        <w:overflowPunct/>
        <w:topLinePunct w:val="0"/>
        <w:bidi w:val="0"/>
        <w:adjustRightInd/>
        <w:snapToGrid/>
        <w:spacing w:line="300" w:lineRule="auto"/>
        <w:ind w:firstLine="482" w:firstLineChars="200"/>
        <w:jc w:val="left"/>
        <w:textAlignment w:val="auto"/>
        <w:outlineLvl w:val="2"/>
        <w:rPr>
          <w:rFonts w:hint="default" w:ascii="Times New Roman" w:hAnsi="Times New Roman" w:eastAsia="宋体" w:cs="Times New Roman"/>
          <w:kern w:val="0"/>
          <w:sz w:val="24"/>
          <w:szCs w:val="28"/>
          <w:lang w:val="en-US" w:eastAsia="zh-CN"/>
        </w:rPr>
      </w:pPr>
      <w:r>
        <w:rPr>
          <w:rFonts w:hint="eastAsia" w:ascii="Times New Roman" w:hAnsi="Times New Roman" w:eastAsia="宋体" w:cs="Times New Roman"/>
          <w:b/>
          <w:bCs/>
          <w:kern w:val="0"/>
          <w:sz w:val="24"/>
          <w:szCs w:val="28"/>
          <w:lang w:val="en-US" w:eastAsia="zh-CN"/>
        </w:rPr>
        <w:t>1.</w:t>
      </w:r>
      <w:r>
        <w:rPr>
          <w:rFonts w:hint="eastAsia" w:ascii="Times New Roman" w:hAnsi="Times New Roman" w:eastAsia="宋体" w:cs="Times New Roman"/>
          <w:b/>
          <w:bCs/>
          <w:kern w:val="0"/>
          <w:sz w:val="24"/>
          <w:szCs w:val="28"/>
        </w:rPr>
        <w:t>理论意义</w:t>
      </w:r>
    </w:p>
    <w:p w14:paraId="23FD0FC3">
      <w:pPr>
        <w:keepNext w:val="0"/>
        <w:keepLines w:val="0"/>
        <w:pageBreakBefore w:val="0"/>
        <w:widowControl w:val="0"/>
        <w:kinsoku/>
        <w:overflowPunct/>
        <w:topLinePunct w:val="0"/>
        <w:bidi w:val="0"/>
        <w:adjustRightInd/>
        <w:snapToGrid/>
        <w:spacing w:line="300" w:lineRule="auto"/>
        <w:ind w:firstLine="480" w:firstLineChars="200"/>
        <w:jc w:val="left"/>
        <w:textAlignment w:val="auto"/>
        <w:outlineLvl w:val="9"/>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从理论意义层面来看，本文没有采取传统删失数据直接剔除的方式，而是将右删失快速违约样本作为生成模型的条件引导先验，搭建起“删失信息挖掘-边界感知生成”的不平衡数据增强框架。同时，区别于传统研究单一数据集验证的局限模式，本文构建OOS样本内测试与OOT跨时间测试的双验证体系，结合加息宏观波动场景检验模型鲁棒性，验证不同经济周期下信贷违约风险的差异化影响机制。此外，研究将SHAP可解释性算法与Stacking集成学习模型深度结合，实现信贷违约预测全局特征贡献与局部样本风险的双维度解析，解决传统机器学习风控模型的黑箱问题，显著提升了智能风控建模体系的完整性与理论科学性。</w:t>
      </w:r>
    </w:p>
    <w:p w14:paraId="65FB83DC">
      <w:pPr>
        <w:keepNext w:val="0"/>
        <w:keepLines w:val="0"/>
        <w:pageBreakBefore w:val="0"/>
        <w:widowControl w:val="0"/>
        <w:kinsoku/>
        <w:overflowPunct/>
        <w:topLinePunct w:val="0"/>
        <w:bidi w:val="0"/>
        <w:adjustRightInd/>
        <w:snapToGrid/>
        <w:spacing w:line="300" w:lineRule="auto"/>
        <w:ind w:firstLine="482" w:firstLineChars="200"/>
        <w:jc w:val="left"/>
        <w:textAlignment w:val="auto"/>
        <w:outlineLvl w:val="2"/>
        <w:rPr>
          <w:rFonts w:hint="eastAsia" w:ascii="Times New Roman" w:hAnsi="Times New Roman" w:eastAsia="宋体" w:cs="Times New Roman"/>
          <w:b/>
          <w:bCs/>
          <w:kern w:val="0"/>
          <w:sz w:val="24"/>
          <w:szCs w:val="28"/>
          <w:lang w:val="en-US" w:eastAsia="zh-CN"/>
        </w:rPr>
      </w:pPr>
      <w:r>
        <w:rPr>
          <w:rFonts w:hint="eastAsia" w:ascii="Times New Roman" w:hAnsi="Times New Roman" w:eastAsia="宋体" w:cs="Times New Roman"/>
          <w:b/>
          <w:bCs/>
          <w:kern w:val="0"/>
          <w:sz w:val="24"/>
          <w:szCs w:val="28"/>
          <w:lang w:val="en-US" w:eastAsia="zh-CN"/>
        </w:rPr>
        <w:t>2.实用价值</w:t>
      </w:r>
    </w:p>
    <w:p w14:paraId="5F4FBEE7">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cs="Times New Roman"/>
          <w:kern w:val="0"/>
          <w:sz w:val="24"/>
          <w:szCs w:val="28"/>
          <w:lang w:val="en-US" w:eastAsia="zh-CN"/>
        </w:rPr>
      </w:pPr>
      <w:r>
        <w:rPr>
          <w:rFonts w:hint="eastAsia" w:cs="Times New Roman"/>
          <w:kern w:val="0"/>
          <w:sz w:val="24"/>
          <w:szCs w:val="28"/>
          <w:lang w:val="en-US" w:eastAsia="zh-CN"/>
        </w:rPr>
        <w:t>实践意义层面，主要有以下三点：</w:t>
      </w:r>
    </w:p>
    <w:p w14:paraId="0D6F764B">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rPr>
      </w:pPr>
      <w:r>
        <w:rPr>
          <w:rFonts w:hint="eastAsia" w:cs="Times New Roman"/>
          <w:kern w:val="0"/>
          <w:sz w:val="24"/>
          <w:szCs w:val="28"/>
          <w:lang w:val="en-US" w:eastAsia="zh-CN"/>
        </w:rPr>
        <w:t>一是</w:t>
      </w:r>
      <w:r>
        <w:rPr>
          <w:rFonts w:hint="eastAsia" w:ascii="Times New Roman" w:hAnsi="Times New Roman" w:eastAsia="宋体" w:cs="Times New Roman"/>
          <w:kern w:val="0"/>
          <w:sz w:val="24"/>
          <w:szCs w:val="28"/>
          <w:lang w:val="en-US" w:eastAsia="zh-CN"/>
        </w:rPr>
        <w:t>所构建的BA-cWGAN-GP样本增强方法与Stacking集成预测模型，能够显著提升低违约率信贷场景下的风险识别精度，可</w:t>
      </w:r>
      <w:r>
        <w:rPr>
          <w:rFonts w:hint="eastAsia" w:cs="Times New Roman"/>
          <w:kern w:val="0"/>
          <w:sz w:val="24"/>
          <w:szCs w:val="28"/>
          <w:lang w:val="en-US" w:eastAsia="zh-CN"/>
        </w:rPr>
        <w:t>为</w:t>
      </w:r>
      <w:r>
        <w:rPr>
          <w:rFonts w:hint="eastAsia" w:ascii="Times New Roman" w:hAnsi="Times New Roman" w:eastAsia="宋体" w:cs="Times New Roman"/>
          <w:kern w:val="0"/>
          <w:sz w:val="24"/>
          <w:szCs w:val="28"/>
          <w:lang w:val="en-US" w:eastAsia="zh-CN"/>
        </w:rPr>
        <w:t>金融机构</w:t>
      </w:r>
      <w:r>
        <w:rPr>
          <w:rFonts w:hint="eastAsia" w:cs="Times New Roman"/>
          <w:kern w:val="0"/>
          <w:sz w:val="24"/>
          <w:szCs w:val="28"/>
          <w:lang w:val="en-US" w:eastAsia="zh-CN"/>
        </w:rPr>
        <w:t>在</w:t>
      </w:r>
      <w:r>
        <w:rPr>
          <w:rFonts w:hint="eastAsia" w:ascii="Times New Roman" w:hAnsi="Times New Roman" w:eastAsia="宋体" w:cs="Times New Roman"/>
          <w:kern w:val="0"/>
          <w:sz w:val="24"/>
          <w:szCs w:val="28"/>
          <w:lang w:val="en-US" w:eastAsia="zh-CN"/>
        </w:rPr>
        <w:t>智能风控建模提供成熟有效的技术方案。</w:t>
      </w:r>
    </w:p>
    <w:p w14:paraId="46D4C1DB">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rPr>
      </w:pPr>
      <w:r>
        <w:rPr>
          <w:rFonts w:hint="eastAsia" w:cs="Times New Roman"/>
          <w:kern w:val="0"/>
          <w:sz w:val="24"/>
          <w:szCs w:val="28"/>
          <w:lang w:val="en-US" w:eastAsia="zh-CN"/>
        </w:rPr>
        <w:t>二是</w:t>
      </w:r>
      <w:r>
        <w:rPr>
          <w:rFonts w:hint="eastAsia" w:ascii="Times New Roman" w:hAnsi="Times New Roman" w:eastAsia="宋体" w:cs="Times New Roman"/>
          <w:kern w:val="0"/>
          <w:sz w:val="24"/>
          <w:szCs w:val="28"/>
          <w:lang w:val="en-US" w:eastAsia="zh-CN"/>
        </w:rPr>
        <w:t>依托OOS与OOT双测试体系的跨周期实证研究，精准对比加息波动周期与常规运营周期的违约特征差异，明确不同宏观环境下住房信贷的核心风险因子，能够帮助金融机构依据市场环境动态调整风控策略，有效防范宏观市场波动引发的集中违约风险，为跨周期风控决策提供坚实的数据支撑与决策参考。</w:t>
      </w:r>
    </w:p>
    <w:p w14:paraId="7A2E37B8">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Calibri Light" w:hAnsi="Calibri Light" w:eastAsia="宋体" w:cs="Times New Roman"/>
          <w:b/>
          <w:bCs/>
          <w:kern w:val="0"/>
          <w:sz w:val="28"/>
          <w:szCs w:val="28"/>
        </w:rPr>
      </w:pPr>
      <w:r>
        <w:rPr>
          <w:rFonts w:hint="eastAsia" w:cs="Times New Roman"/>
          <w:kern w:val="0"/>
          <w:sz w:val="24"/>
          <w:szCs w:val="28"/>
          <w:lang w:val="en-US" w:eastAsia="zh-CN"/>
        </w:rPr>
        <w:t>三是</w:t>
      </w:r>
      <w:r>
        <w:rPr>
          <w:rFonts w:hint="eastAsia" w:ascii="Times New Roman" w:hAnsi="Times New Roman" w:eastAsia="宋体" w:cs="Times New Roman"/>
          <w:kern w:val="0"/>
          <w:sz w:val="24"/>
          <w:szCs w:val="28"/>
          <w:lang w:val="en-US" w:eastAsia="zh-CN"/>
        </w:rPr>
        <w:t>基于SHAP算法提炼的可解释风控规则，彻底打破了传统机器学习模型仅能预测、无法解释的落地壁垒，便于一线风控人员直观理解模型决策逻辑与风险传导路径，大幅提升智能风控体系的可信度与实际落地应用效率。</w:t>
      </w:r>
    </w:p>
    <w:p w14:paraId="0FB11FA1">
      <w:pPr>
        <w:keepNext w:val="0"/>
        <w:keepLines w:val="0"/>
        <w:pageBreakBefore w:val="0"/>
        <w:widowControl w:val="0"/>
        <w:numPr>
          <w:ilvl w:val="0"/>
          <w:numId w:val="2"/>
        </w:numPr>
        <w:kinsoku/>
        <w:overflowPunct/>
        <w:topLinePunct w:val="0"/>
        <w:bidi w:val="0"/>
        <w:adjustRightInd/>
        <w:snapToGrid/>
        <w:spacing w:line="300" w:lineRule="auto"/>
        <w:ind w:firstLine="562" w:firstLineChars="200"/>
        <w:jc w:val="left"/>
        <w:textAlignment w:val="auto"/>
        <w:outlineLvl w:val="1"/>
        <w:rPr>
          <w:rFonts w:hint="eastAsia" w:ascii="Calibri Light" w:hAnsi="Calibri Light" w:eastAsia="宋体" w:cs="Times New Roman"/>
          <w:b/>
          <w:bCs/>
          <w:kern w:val="0"/>
          <w:sz w:val="28"/>
          <w:szCs w:val="28"/>
        </w:rPr>
      </w:pPr>
      <w:bookmarkStart w:id="3" w:name="_Toc1676"/>
      <w:r>
        <w:rPr>
          <w:rFonts w:hint="eastAsia" w:ascii="Calibri Light" w:hAnsi="Calibri Light" w:eastAsia="宋体" w:cs="Times New Roman"/>
          <w:b/>
          <w:bCs/>
          <w:kern w:val="0"/>
          <w:sz w:val="28"/>
          <w:szCs w:val="28"/>
        </w:rPr>
        <w:t>研究问题</w:t>
      </w:r>
      <w:bookmarkEnd w:id="3"/>
    </w:p>
    <w:p w14:paraId="7000A843">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本文围绕</w:t>
      </w:r>
      <w:r>
        <w:rPr>
          <w:rFonts w:hint="eastAsia" w:cs="Times New Roman"/>
          <w:kern w:val="0"/>
          <w:sz w:val="24"/>
          <w:szCs w:val="28"/>
          <w:lang w:val="en-US" w:eastAsia="zh-CN"/>
        </w:rPr>
        <w:t>个人</w:t>
      </w:r>
      <w:r>
        <w:rPr>
          <w:rFonts w:hint="eastAsia" w:ascii="Times New Roman" w:hAnsi="Times New Roman" w:eastAsia="宋体" w:cs="Times New Roman"/>
          <w:kern w:val="0"/>
          <w:sz w:val="24"/>
          <w:szCs w:val="28"/>
          <w:lang w:val="en-US" w:eastAsia="zh-CN"/>
        </w:rPr>
        <w:t>信贷违约预测的现实痛点与技术缺陷，聚焦四大核心研究问题展开深入探究。</w:t>
      </w:r>
    </w:p>
    <w:p w14:paraId="729A5F60">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首先针对传统研究直接舍弃观测期不足24个月的删失样本的固有问题，探究如何挖掘其中快速违约样本的风险特征，将删失数据蕴含的先验信息转化为模型训练的有效约束信号，有效弥补低违约样本场景下的特征缺失问题</w:t>
      </w:r>
      <w:r>
        <w:rPr>
          <w:rFonts w:hint="eastAsia" w:cs="Times New Roman"/>
          <w:kern w:val="0"/>
          <w:sz w:val="24"/>
          <w:szCs w:val="28"/>
          <w:lang w:val="en-US" w:eastAsia="zh-CN"/>
        </w:rPr>
        <w:t>；</w:t>
      </w:r>
      <w:r>
        <w:rPr>
          <w:rFonts w:hint="eastAsia" w:ascii="Times New Roman" w:hAnsi="Times New Roman" w:eastAsia="宋体" w:cs="Times New Roman"/>
          <w:kern w:val="0"/>
          <w:sz w:val="24"/>
          <w:szCs w:val="28"/>
          <w:lang w:val="en-US" w:eastAsia="zh-CN"/>
        </w:rPr>
        <w:t>其次针对SMOTE、基础GAN等传统采样方法存在的样本同质化、边界模糊、无效生成等缺陷，构建边界感知条件生成机制的有效路径，通过定向生成贴近决策边界的高质量违约样本，解决数据极端不平衡引发的模型退化问题；</w:t>
      </w:r>
      <w:r>
        <w:rPr>
          <w:rFonts w:hint="eastAsia" w:cs="Times New Roman"/>
          <w:kern w:val="0"/>
          <w:sz w:val="24"/>
          <w:szCs w:val="28"/>
          <w:lang w:val="en-US" w:eastAsia="zh-CN"/>
        </w:rPr>
        <w:t>随后在均衡数据集上划分训练集、测试集与</w:t>
      </w:r>
      <w:r>
        <w:rPr>
          <w:rFonts w:ascii="Times New Roman" w:hAnsi="Times New Roman" w:eastAsia="宋体" w:cs="宋体"/>
          <w:kern w:val="0"/>
          <w:sz w:val="24"/>
          <w:szCs w:val="24"/>
          <w:lang w:val="en-US" w:eastAsia="zh-CN" w:bidi="ar"/>
        </w:rPr>
        <w:t>OOT跨时间测试集</w:t>
      </w:r>
      <w:r>
        <w:rPr>
          <w:rFonts w:hint="eastAsia" w:ascii="Times New Roman" w:hAnsi="Times New Roman" w:eastAsia="宋体" w:cs="Times New Roman"/>
          <w:kern w:val="0"/>
          <w:sz w:val="24"/>
          <w:szCs w:val="28"/>
          <w:lang w:val="en-US" w:eastAsia="zh-CN"/>
        </w:rPr>
        <w:t>，</w:t>
      </w:r>
      <w:r>
        <w:rPr>
          <w:rFonts w:hint="eastAsia" w:cs="Times New Roman"/>
          <w:kern w:val="0"/>
          <w:sz w:val="24"/>
          <w:szCs w:val="28"/>
          <w:lang w:val="en-US" w:eastAsia="zh-CN"/>
        </w:rPr>
        <w:t>以</w:t>
      </w:r>
      <w:r>
        <w:rPr>
          <w:rFonts w:hint="eastAsia" w:ascii="Times New Roman" w:hAnsi="Times New Roman" w:eastAsia="宋体" w:cs="Times New Roman"/>
          <w:kern w:val="0"/>
          <w:sz w:val="24"/>
          <w:szCs w:val="28"/>
          <w:lang w:val="en-US" w:eastAsia="zh-CN"/>
        </w:rPr>
        <w:t>LR、XGBoost、LightGBM等</w:t>
      </w:r>
      <w:r>
        <w:rPr>
          <w:rFonts w:hint="eastAsia" w:cs="Times New Roman"/>
          <w:kern w:val="0"/>
          <w:sz w:val="24"/>
          <w:szCs w:val="28"/>
          <w:lang w:val="en-US" w:eastAsia="zh-CN"/>
        </w:rPr>
        <w:t>模型作为基学习器</w:t>
      </w:r>
      <w:r>
        <w:rPr>
          <w:rFonts w:hint="eastAsia" w:ascii="Times New Roman" w:hAnsi="Times New Roman" w:eastAsia="宋体" w:cs="Times New Roman"/>
          <w:kern w:val="0"/>
          <w:sz w:val="24"/>
          <w:szCs w:val="28"/>
          <w:lang w:val="en-US" w:eastAsia="zh-CN"/>
        </w:rPr>
        <w:t>，</w:t>
      </w:r>
      <w:r>
        <w:rPr>
          <w:rFonts w:hint="eastAsia" w:cs="Times New Roman"/>
          <w:kern w:val="0"/>
          <w:sz w:val="24"/>
          <w:szCs w:val="28"/>
          <w:lang w:val="en-US" w:eastAsia="zh-CN"/>
        </w:rPr>
        <w:t>依托</w:t>
      </w:r>
      <w:r>
        <w:rPr>
          <w:rFonts w:hint="eastAsia" w:ascii="Times New Roman" w:hAnsi="Times New Roman" w:eastAsia="宋体" w:cs="Times New Roman"/>
          <w:kern w:val="0"/>
          <w:sz w:val="24"/>
          <w:szCs w:val="28"/>
          <w:lang w:val="en-US" w:eastAsia="zh-CN"/>
        </w:rPr>
        <w:t>Stacking集成学习</w:t>
      </w:r>
      <w:r>
        <w:rPr>
          <w:rFonts w:hint="eastAsia" w:cs="Times New Roman"/>
          <w:kern w:val="0"/>
          <w:sz w:val="24"/>
          <w:szCs w:val="28"/>
          <w:lang w:val="en-US" w:eastAsia="zh-CN"/>
        </w:rPr>
        <w:t>，</w:t>
      </w:r>
      <w:r>
        <w:rPr>
          <w:rFonts w:hint="eastAsia" w:ascii="Times New Roman" w:hAnsi="Times New Roman" w:eastAsia="宋体" w:cs="Times New Roman"/>
          <w:kern w:val="0"/>
          <w:sz w:val="24"/>
          <w:szCs w:val="28"/>
          <w:lang w:val="en-US" w:eastAsia="zh-CN"/>
        </w:rPr>
        <w:t>融合多类模型优势，搭建具备高鲁棒性的信贷违约预测框架</w:t>
      </w:r>
      <w:r>
        <w:rPr>
          <w:rFonts w:hint="eastAsia" w:cs="Times New Roman"/>
          <w:kern w:val="0"/>
          <w:sz w:val="24"/>
          <w:szCs w:val="28"/>
          <w:lang w:val="en-US" w:eastAsia="zh-CN"/>
        </w:rPr>
        <w:t>，并通过OOT测试集</w:t>
      </w:r>
      <w:r>
        <w:rPr>
          <w:rFonts w:ascii="Times New Roman" w:hAnsi="Times New Roman" w:eastAsia="宋体" w:cs="宋体"/>
          <w:kern w:val="0"/>
          <w:sz w:val="24"/>
          <w:szCs w:val="24"/>
          <w:lang w:val="en-US" w:eastAsia="zh-CN" w:bidi="ar"/>
        </w:rPr>
        <w:t>验证</w:t>
      </w:r>
      <w:r>
        <w:rPr>
          <w:rFonts w:hint="eastAsia" w:cs="宋体"/>
          <w:kern w:val="0"/>
          <w:sz w:val="24"/>
          <w:szCs w:val="24"/>
          <w:lang w:val="en-US" w:eastAsia="zh-CN" w:bidi="ar"/>
        </w:rPr>
        <w:t>在经济</w:t>
      </w:r>
      <w:r>
        <w:rPr>
          <w:rFonts w:ascii="Times New Roman" w:hAnsi="Times New Roman" w:eastAsia="宋体" w:cs="宋体"/>
          <w:kern w:val="0"/>
          <w:sz w:val="24"/>
          <w:szCs w:val="24"/>
          <w:lang w:val="en-US" w:eastAsia="zh-CN" w:bidi="ar"/>
        </w:rPr>
        <w:t>环境</w:t>
      </w:r>
      <w:r>
        <w:rPr>
          <w:rFonts w:hint="eastAsia" w:cs="宋体"/>
          <w:kern w:val="0"/>
          <w:sz w:val="24"/>
          <w:szCs w:val="24"/>
          <w:lang w:val="en-US" w:eastAsia="zh-CN" w:bidi="ar"/>
        </w:rPr>
        <w:t>发生</w:t>
      </w:r>
      <w:r>
        <w:rPr>
          <w:rFonts w:ascii="Times New Roman" w:hAnsi="Times New Roman" w:eastAsia="宋体" w:cs="宋体"/>
          <w:kern w:val="0"/>
          <w:sz w:val="24"/>
          <w:szCs w:val="24"/>
          <w:lang w:val="en-US" w:eastAsia="zh-CN" w:bidi="ar"/>
        </w:rPr>
        <w:t>剧变</w:t>
      </w:r>
      <w:r>
        <w:rPr>
          <w:rFonts w:hint="eastAsia" w:cs="宋体"/>
          <w:kern w:val="0"/>
          <w:sz w:val="24"/>
          <w:szCs w:val="24"/>
          <w:lang w:val="en-US" w:eastAsia="zh-CN" w:bidi="ar"/>
        </w:rPr>
        <w:t>时</w:t>
      </w:r>
      <w:r>
        <w:rPr>
          <w:rFonts w:ascii="Times New Roman" w:hAnsi="Times New Roman" w:eastAsia="宋体" w:cs="宋体"/>
          <w:kern w:val="0"/>
          <w:sz w:val="24"/>
          <w:szCs w:val="24"/>
          <w:lang w:val="en-US" w:eastAsia="zh-CN" w:bidi="ar"/>
        </w:rPr>
        <w:t>，模型是否有效</w:t>
      </w:r>
      <w:r>
        <w:rPr>
          <w:rFonts w:hint="eastAsia" w:ascii="Times New Roman" w:hAnsi="Times New Roman" w:eastAsia="宋体" w:cs="Times New Roman"/>
          <w:kern w:val="0"/>
          <w:sz w:val="24"/>
          <w:szCs w:val="28"/>
          <w:lang w:val="en-US" w:eastAsia="zh-CN"/>
        </w:rPr>
        <w:t>；最后立足于宏观市场波动背景，探究不同经济周期下住房信贷违约核心驱动特征的差异化规律，通过量化分析常规周期与加息波动周期的特征影响差异，提炼贴合金融业务落地的风控规则。</w:t>
      </w:r>
    </w:p>
    <w:p w14:paraId="43C5659E">
      <w:pPr>
        <w:keepNext w:val="0"/>
        <w:keepLines w:val="0"/>
        <w:pageBreakBefore w:val="0"/>
        <w:widowControl w:val="0"/>
        <w:numPr>
          <w:ilvl w:val="0"/>
          <w:numId w:val="1"/>
        </w:numPr>
        <w:kinsoku/>
        <w:overflowPunct/>
        <w:topLinePunct w:val="0"/>
        <w:bidi w:val="0"/>
        <w:adjustRightInd/>
        <w:snapToGrid/>
        <w:textAlignment w:val="auto"/>
        <w:outlineLvl w:val="0"/>
        <w:rPr>
          <w:rFonts w:hint="eastAsia" w:ascii="Times New Roman" w:hAnsi="Times New Roman" w:eastAsia="黑体" w:cs="Times New Roman"/>
          <w:b/>
          <w:bCs/>
          <w:kern w:val="44"/>
          <w:sz w:val="32"/>
          <w:szCs w:val="32"/>
        </w:rPr>
      </w:pPr>
      <w:bookmarkStart w:id="4" w:name="_Toc16619"/>
      <w:r>
        <w:rPr>
          <w:rFonts w:hint="eastAsia" w:ascii="Times New Roman" w:hAnsi="Times New Roman" w:eastAsia="黑体" w:cs="Times New Roman"/>
          <w:b/>
          <w:bCs/>
          <w:kern w:val="44"/>
          <w:sz w:val="32"/>
          <w:szCs w:val="32"/>
        </w:rPr>
        <w:t>国内外研究现状与发展趋势</w:t>
      </w:r>
      <w:bookmarkEnd w:id="4"/>
    </w:p>
    <w:p w14:paraId="4EDD05A1">
      <w:pPr>
        <w:keepNext w:val="0"/>
        <w:keepLines w:val="0"/>
        <w:pageBreakBefore w:val="0"/>
        <w:widowControl w:val="0"/>
        <w:numPr>
          <w:ilvl w:val="0"/>
          <w:numId w:val="0"/>
        </w:numPr>
        <w:kinsoku/>
        <w:overflowPunct/>
        <w:topLinePunct w:val="0"/>
        <w:bidi w:val="0"/>
        <w:adjustRightInd/>
        <w:snapToGrid/>
        <w:spacing w:line="300" w:lineRule="auto"/>
        <w:ind w:firstLine="562" w:firstLineChars="200"/>
        <w:jc w:val="left"/>
        <w:textAlignment w:val="auto"/>
        <w:outlineLvl w:val="1"/>
        <w:rPr>
          <w:rFonts w:hint="eastAsia" w:ascii="Calibri Light" w:hAnsi="Calibri Light" w:eastAsia="宋体" w:cs="Times New Roman"/>
          <w:b/>
          <w:bCs/>
          <w:kern w:val="0"/>
          <w:sz w:val="28"/>
          <w:szCs w:val="28"/>
          <w:lang w:val="en-US" w:eastAsia="zh-CN"/>
        </w:rPr>
      </w:pPr>
      <w:bookmarkStart w:id="5" w:name="_Toc25784"/>
      <w:r>
        <w:rPr>
          <w:rFonts w:hint="eastAsia" w:ascii="Calibri Light" w:hAnsi="Calibri Light" w:eastAsia="宋体" w:cs="Times New Roman"/>
          <w:b/>
          <w:bCs/>
          <w:kern w:val="0"/>
          <w:sz w:val="28"/>
          <w:szCs w:val="28"/>
          <w:lang w:val="en-US" w:eastAsia="zh-CN"/>
        </w:rPr>
        <w:t>（一）不平衡数据集的处理</w:t>
      </w:r>
      <w:bookmarkEnd w:id="5"/>
    </w:p>
    <w:p w14:paraId="1931EAA2">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信贷违约预测任务天然存在类别不平衡问题，正常信贷样本体量远大于违约样本，少数类样本稀缺、风险特征模糊，极易导致模型偏向性拟合，大幅降低高风险样本识别精度，因此不平衡数据优化一直是金融风控领域的核心研究课题。现阶段国内外针对信贷不平衡数据集的处理方式主要分为传统采样算法与生成式采样算法两大类别。</w:t>
      </w:r>
    </w:p>
    <w:p w14:paraId="63144CE6">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eastAsia" w:cs="Times New Roman"/>
          <w:kern w:val="0"/>
          <w:sz w:val="24"/>
          <w:szCs w:val="28"/>
          <w:lang w:val="en-US" w:eastAsia="zh-CN"/>
        </w:rPr>
        <w:t>在传统采样方法研究中，学界早期多采用随机过采样、欠采样方式平衡数据分布。于勤丽等人（2022）提出了一种改进的SMOTE过采样方法，该方法计算每个少数类样本应该生成的样本数量，综合考虑了少数类样本离少数类中心和多数类中心的距离。李淑琪等人（2023）发现使用SMOTE_ENN混合采样结合AdaBoost模型可以有效提升HT患者不平衡数据的临床结局预测效果。赵小强等人（2023）提出了一种基于DBSCAN聚类分解和过采样的随机森林不平衡数据分类算法，其</w:t>
      </w:r>
      <w:r>
        <w:rPr>
          <w:rFonts w:hint="eastAsia" w:ascii="Times New Roman" w:hAnsi="Times New Roman" w:eastAsia="宋体" w:cs="Times New Roman"/>
          <w:kern w:val="0"/>
          <w:sz w:val="24"/>
          <w:szCs w:val="28"/>
          <w:lang w:val="en-US" w:eastAsia="zh-CN" w:bidi="ar-SA"/>
        </w:rPr>
        <w:t>先以DBSCAN聚类优化多数类样本分布，再通过Borderline-SMOTE扩充少数类样本，在无数据损失前提下平衡数据集，有效规避过拟合与样本丢失问题。</w:t>
      </w:r>
      <w:r>
        <w:rPr>
          <w:rFonts w:hint="eastAsia" w:cs="Times New Roman"/>
          <w:kern w:val="0"/>
          <w:sz w:val="24"/>
          <w:szCs w:val="28"/>
          <w:lang w:val="en-US" w:eastAsia="zh-CN" w:bidi="ar-SA"/>
        </w:rPr>
        <w:t>Liu J等人（2024）提出了一种针对二元不平衡数据集的混合重抽样方法RE-SMOTE，该方法基于无参数SMOTE和SMOTE加权集合最近邻的改进而设计。段春燕等人（2025）则是使用ADASYN的过采样和OSS欠采样相结合的综合采样进行数据不平衡处理。Qiu F等人（2025）为解决合成样本过于关注原始样本，而非合成样本的邻域问题，提出了VS-SMOTE方法，依托对多个子空间的观测与质量评估筛选优质空间，经两次筛选后生成样本，可规避噪声并高效产出高价值合成样本。</w:t>
      </w:r>
    </w:p>
    <w:p w14:paraId="69CE347E">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eastAsia" w:cs="Times New Roman"/>
          <w:kern w:val="0"/>
          <w:sz w:val="24"/>
          <w:szCs w:val="28"/>
          <w:lang w:val="en-US" w:eastAsia="zh-CN"/>
        </w:rPr>
        <w:t>当前随着生成式机器学习技术发展，生成对抗网络（GAN）及其改进算法逐步应用于金融不平衡数据增强领域，凭借强大的非线性分布拟合能力，突破了传统插值采样的技术局限。陈刚等人（2024）</w:t>
      </w:r>
      <w:r>
        <w:rPr>
          <w:rFonts w:hint="eastAsia" w:ascii="Times New Roman" w:hAnsi="Times New Roman" w:eastAsia="宋体" w:cs="Times New Roman"/>
          <w:kern w:val="0"/>
          <w:sz w:val="24"/>
          <w:szCs w:val="28"/>
          <w:lang w:val="en-US" w:eastAsia="zh-CN" w:bidi="ar-SA"/>
        </w:rPr>
        <w:t>提出基于生成对抗网络的蒙特卡洛过采样算法，结合概率密度赋予采样权重，依托蒙特卡洛扩充少数类样本，并借助</w:t>
      </w:r>
      <m:oMath>
        <m:r>
          <m:rPr/>
          <w:rPr>
            <w:rFonts w:hint="default" w:ascii="Cambria Math" w:cs="Times New Roman"/>
            <w:kern w:val="0"/>
            <w:sz w:val="24"/>
            <w:szCs w:val="28"/>
            <w:lang w:val="en-US" w:eastAsia="zh-CN" w:bidi="ar-SA"/>
          </w:rPr>
          <m:t>3</m:t>
        </m:r>
        <m:r>
          <m:rPr/>
          <w:rPr>
            <w:rFonts w:ascii="Cambria Math" w:hAnsi="Cambria Math" w:cs="Times New Roman"/>
            <w:kern w:val="0"/>
            <w:sz w:val="24"/>
            <w:szCs w:val="28"/>
            <w:lang w:val="en-US" w:bidi="ar-SA"/>
          </w:rPr>
          <m:t>σ</m:t>
        </m:r>
      </m:oMath>
      <w:r>
        <w:rPr>
          <w:rFonts w:hint="eastAsia" w:ascii="Times New Roman" w:hAnsi="Times New Roman" w:eastAsia="宋体" w:cs="Times New Roman"/>
          <w:kern w:val="0"/>
          <w:sz w:val="24"/>
          <w:szCs w:val="28"/>
          <w:lang w:val="en-US" w:eastAsia="zh-CN" w:bidi="ar-SA"/>
        </w:rPr>
        <w:t>法则修正样本分布，实现数据集均衡构建。Guan S</w:t>
      </w:r>
      <w:r>
        <w:rPr>
          <w:rFonts w:hint="eastAsia" w:cs="Times New Roman"/>
          <w:kern w:val="0"/>
          <w:sz w:val="24"/>
          <w:szCs w:val="28"/>
          <w:lang w:val="en-US" w:eastAsia="zh-CN" w:bidi="ar-SA"/>
        </w:rPr>
        <w:t>等人（2024）提出了基于GAN的自适应加权过采样算法AWGAN，该方法</w:t>
      </w:r>
      <w:r>
        <w:rPr>
          <w:rFonts w:hint="eastAsia" w:ascii="Times New Roman" w:hAnsi="Times New Roman" w:eastAsia="宋体" w:cs="Times New Roman"/>
          <w:kern w:val="0"/>
          <w:sz w:val="24"/>
          <w:szCs w:val="28"/>
          <w:lang w:val="en-US" w:eastAsia="zh-CN" w:bidi="ar-SA"/>
        </w:rPr>
        <w:t>通过局部与全局密度检测并去除噪声，再按样本边界、密度及距离为少数类分配差异化权重，解决类别重叠与类内不平衡问题，最终利用GAN结合权重自适应生成少数类样本，完成数据集平衡</w:t>
      </w:r>
      <w:r>
        <w:rPr>
          <w:rFonts w:hint="eastAsia" w:cs="Times New Roman"/>
          <w:kern w:val="0"/>
          <w:sz w:val="24"/>
          <w:szCs w:val="28"/>
          <w:lang w:val="en-US" w:eastAsia="zh-CN" w:bidi="ar-SA"/>
        </w:rPr>
        <w:t>的处理</w:t>
      </w:r>
      <w:r>
        <w:rPr>
          <w:rFonts w:hint="eastAsia" w:ascii="Times New Roman" w:hAnsi="Times New Roman" w:eastAsia="宋体" w:cs="Times New Roman"/>
          <w:kern w:val="0"/>
          <w:sz w:val="24"/>
          <w:szCs w:val="28"/>
          <w:lang w:val="en-US" w:eastAsia="zh-CN" w:bidi="ar-SA"/>
        </w:rPr>
        <w:t>。</w:t>
      </w:r>
      <w:r>
        <w:rPr>
          <w:rFonts w:hint="eastAsia" w:cs="Times New Roman"/>
          <w:kern w:val="0"/>
          <w:sz w:val="24"/>
          <w:szCs w:val="28"/>
          <w:lang w:val="en-US" w:eastAsia="zh-CN" w:bidi="ar-SA"/>
        </w:rPr>
        <w:t>WANG W等人（2025）针对SCF企业风险预测中的数据类别不平衡问题，提出了ACWGAN-GPSA的新型不平衡数据处理技术。</w:t>
      </w:r>
      <w:r>
        <w:rPr>
          <w:rFonts w:hint="eastAsia" w:ascii="Times New Roman" w:hAnsi="Times New Roman" w:eastAsia="宋体" w:cs="Times New Roman"/>
          <w:kern w:val="0"/>
          <w:sz w:val="24"/>
          <w:szCs w:val="28"/>
          <w:lang w:val="en-US" w:eastAsia="zh-CN" w:bidi="ar-SA"/>
        </w:rPr>
        <w:t>Mahadevan A</w:t>
      </w:r>
      <w:r>
        <w:rPr>
          <w:rFonts w:hint="eastAsia" w:cs="Times New Roman"/>
          <w:kern w:val="0"/>
          <w:sz w:val="24"/>
          <w:szCs w:val="28"/>
          <w:lang w:val="en-US" w:eastAsia="zh-CN" w:bidi="ar-SA"/>
        </w:rPr>
        <w:t>等人（2025）针对脑肿瘤中的数据不平衡问题，提出了由XAI驱动的自适应GAN框架，该框架将可解释性评分（如SHAP等）整合进训练目标，以迭代优化合成样本生成，重点提升少数肿瘤类别的代表性。</w:t>
      </w:r>
      <w:r>
        <w:rPr>
          <w:rFonts w:hint="eastAsia" w:ascii="Times New Roman" w:hAnsi="Times New Roman" w:eastAsia="宋体" w:cs="Times New Roman"/>
          <w:kern w:val="0"/>
          <w:sz w:val="24"/>
          <w:szCs w:val="28"/>
          <w:lang w:val="en-US" w:eastAsia="zh-CN" w:bidi="ar-SA"/>
        </w:rPr>
        <w:t>Tabibian M</w:t>
      </w:r>
      <w:r>
        <w:rPr>
          <w:rFonts w:hint="eastAsia" w:cs="Times New Roman"/>
          <w:kern w:val="0"/>
          <w:sz w:val="24"/>
          <w:szCs w:val="28"/>
          <w:lang w:val="en-US" w:eastAsia="zh-CN" w:bidi="ar-SA"/>
        </w:rPr>
        <w:t>等人（2026）使用</w:t>
      </w:r>
      <w:r>
        <w:rPr>
          <w:rFonts w:hint="eastAsia" w:ascii="Times New Roman" w:hAnsi="Times New Roman" w:eastAsia="宋体" w:cs="Times New Roman"/>
          <w:kern w:val="0"/>
          <w:sz w:val="24"/>
          <w:szCs w:val="28"/>
          <w:lang w:val="en-US" w:eastAsia="zh-CN" w:bidi="ar-SA"/>
        </w:rPr>
        <w:t>扩散模型与DCGAN两类生成模型开展样本合成数据增强，同时融入谱归一化、自注意力及条件生成等结构优化手段，扩充样本偏少的正常与良性病例数据，以此平衡肺癌CT数据集各类别样本分布</w:t>
      </w:r>
      <w:r>
        <w:rPr>
          <w:rFonts w:hint="eastAsia" w:cs="Times New Roman"/>
          <w:kern w:val="0"/>
          <w:sz w:val="24"/>
          <w:szCs w:val="28"/>
          <w:lang w:val="en-US" w:eastAsia="zh-CN" w:bidi="ar-SA"/>
        </w:rPr>
        <w:t>。</w:t>
      </w:r>
    </w:p>
    <w:p w14:paraId="28EEB8DA">
      <w:pPr>
        <w:keepNext w:val="0"/>
        <w:keepLines w:val="0"/>
        <w:pageBreakBefore w:val="0"/>
        <w:widowControl w:val="0"/>
        <w:numPr>
          <w:ilvl w:val="0"/>
          <w:numId w:val="0"/>
        </w:numPr>
        <w:kinsoku/>
        <w:overflowPunct/>
        <w:topLinePunct w:val="0"/>
        <w:bidi w:val="0"/>
        <w:adjustRightInd/>
        <w:snapToGrid/>
        <w:spacing w:line="300" w:lineRule="auto"/>
        <w:ind w:firstLine="562" w:firstLineChars="200"/>
        <w:jc w:val="both"/>
        <w:textAlignment w:val="auto"/>
        <w:outlineLvl w:val="1"/>
        <w:rPr>
          <w:rFonts w:hint="default" w:ascii="Calibri Light" w:hAnsi="Calibri Light" w:eastAsia="宋体" w:cs="Times New Roman"/>
          <w:b/>
          <w:bCs/>
          <w:kern w:val="0"/>
          <w:sz w:val="28"/>
          <w:szCs w:val="28"/>
          <w:lang w:val="en-US" w:eastAsia="zh-CN"/>
        </w:rPr>
      </w:pPr>
      <w:bookmarkStart w:id="6" w:name="_Toc21062"/>
      <w:r>
        <w:rPr>
          <w:rFonts w:hint="eastAsia" w:ascii="Calibri Light" w:hAnsi="Calibri Light" w:eastAsia="宋体" w:cs="Times New Roman"/>
          <w:b/>
          <w:bCs/>
          <w:kern w:val="0"/>
          <w:sz w:val="28"/>
          <w:szCs w:val="28"/>
          <w:lang w:val="en-US" w:eastAsia="zh-CN"/>
        </w:rPr>
        <w:t>（二）信用风险评估的模型选择</w:t>
      </w:r>
      <w:bookmarkEnd w:id="6"/>
    </w:p>
    <w:p w14:paraId="3D301182">
      <w:pPr>
        <w:keepNext w:val="0"/>
        <w:keepLines w:val="0"/>
        <w:pageBreakBefore w:val="0"/>
        <w:widowControl w:val="0"/>
        <w:kinsoku/>
        <w:overflowPunct/>
        <w:topLinePunct w:val="0"/>
        <w:bidi w:val="0"/>
        <w:adjustRightInd/>
        <w:snapToGrid/>
        <w:spacing w:line="300" w:lineRule="auto"/>
        <w:ind w:firstLine="480" w:firstLineChars="200"/>
        <w:jc w:val="both"/>
        <w:textAlignment w:val="auto"/>
        <w:rPr>
          <w:rFonts w:hint="eastAsia" w:cs="Times New Roman"/>
          <w:kern w:val="0"/>
          <w:sz w:val="24"/>
          <w:szCs w:val="28"/>
          <w:lang w:val="en-US" w:eastAsia="zh-CN"/>
        </w:rPr>
      </w:pPr>
      <w:r>
        <w:rPr>
          <w:rFonts w:hint="eastAsia" w:cs="Times New Roman"/>
          <w:kern w:val="0"/>
          <w:sz w:val="24"/>
          <w:szCs w:val="28"/>
          <w:lang w:val="en-US" w:eastAsia="zh-CN"/>
        </w:rPr>
        <w:t>信用风险评估模型是住房信贷违约预测的核心载体，国内外学界围绕模型迭代优化、风险特征挖掘、跨场景适配开展了大量系统性研究。</w:t>
      </w:r>
    </w:p>
    <w:p w14:paraId="16117C6C">
      <w:pPr>
        <w:keepNext w:val="0"/>
        <w:keepLines w:val="0"/>
        <w:pageBreakBefore w:val="0"/>
        <w:widowControl w:val="0"/>
        <w:kinsoku/>
        <w:overflowPunct/>
        <w:topLinePunct w:val="0"/>
        <w:bidi w:val="0"/>
        <w:adjustRightInd/>
        <w:snapToGrid/>
        <w:spacing w:line="300" w:lineRule="auto"/>
        <w:ind w:firstLine="480" w:firstLineChars="200"/>
        <w:jc w:val="both"/>
        <w:textAlignment w:val="auto"/>
        <w:rPr>
          <w:rFonts w:hint="eastAsia" w:cs="Times New Roman"/>
          <w:kern w:val="0"/>
          <w:sz w:val="24"/>
          <w:szCs w:val="28"/>
          <w:lang w:val="en-US" w:eastAsia="zh-CN"/>
        </w:rPr>
      </w:pPr>
      <w:r>
        <w:rPr>
          <w:rFonts w:hint="eastAsia" w:cs="Times New Roman"/>
          <w:kern w:val="0"/>
          <w:sz w:val="24"/>
          <w:szCs w:val="28"/>
          <w:lang w:val="en-US" w:eastAsia="zh-CN"/>
        </w:rPr>
        <w:t>早期信贷风险评估以传统统计模型为主，</w:t>
      </w:r>
      <w:r>
        <w:rPr>
          <w:rFonts w:hint="eastAsia" w:ascii="Times New Roman" w:hAnsi="Times New Roman" w:eastAsia="宋体" w:cs="Times New Roman"/>
          <w:kern w:val="0"/>
          <w:sz w:val="24"/>
          <w:szCs w:val="28"/>
        </w:rPr>
        <w:t>Altman（1968）构建的多变量判别函数（即Z-score模型）整合</w:t>
      </w:r>
      <w:r>
        <w:rPr>
          <w:rFonts w:hint="eastAsia" w:cs="Times New Roman"/>
          <w:kern w:val="0"/>
          <w:sz w:val="24"/>
          <w:szCs w:val="28"/>
          <w:lang w:eastAsia="zh-CN"/>
        </w:rPr>
        <w:t>了</w:t>
      </w:r>
      <w:r>
        <w:rPr>
          <w:rFonts w:hint="eastAsia" w:ascii="Times New Roman" w:hAnsi="Times New Roman" w:eastAsia="宋体" w:cs="Times New Roman"/>
          <w:kern w:val="0"/>
          <w:sz w:val="24"/>
          <w:szCs w:val="28"/>
        </w:rPr>
        <w:t>营运资本周转率（WC/TA）、盈余积累率（RE/TA）等关键指标，构建了企业</w:t>
      </w:r>
      <w:r>
        <w:rPr>
          <w:rFonts w:hint="eastAsia" w:cs="Times New Roman"/>
          <w:kern w:val="0"/>
          <w:sz w:val="24"/>
          <w:szCs w:val="28"/>
          <w:lang w:val="en-US" w:eastAsia="zh-CN"/>
        </w:rPr>
        <w:t>信用风险</w:t>
      </w:r>
      <w:r>
        <w:rPr>
          <w:rFonts w:hint="eastAsia" w:ascii="Times New Roman" w:hAnsi="Times New Roman" w:eastAsia="宋体" w:cs="Times New Roman"/>
          <w:kern w:val="0"/>
          <w:sz w:val="24"/>
          <w:szCs w:val="28"/>
        </w:rPr>
        <w:t>的量化判别阈值。</w:t>
      </w:r>
      <w:r>
        <w:rPr>
          <w:rFonts w:hint="eastAsia" w:cs="Times New Roman"/>
          <w:kern w:val="0"/>
          <w:sz w:val="24"/>
          <w:szCs w:val="28"/>
          <w:lang w:val="en-US" w:eastAsia="zh-CN"/>
        </w:rPr>
        <w:t>这一研究</w:t>
      </w:r>
      <w:r>
        <w:rPr>
          <w:rFonts w:hint="eastAsia" w:ascii="Times New Roman" w:hAnsi="Times New Roman" w:eastAsia="宋体" w:cs="Times New Roman"/>
          <w:kern w:val="0"/>
          <w:sz w:val="24"/>
          <w:szCs w:val="28"/>
        </w:rPr>
        <w:t>推动了信用评分模型从主观判断向计量经济学范式的转变，为后续Logit模型与神经网络模型的迭代发展提供了理论基石。</w:t>
      </w:r>
    </w:p>
    <w:p w14:paraId="1A3C19ED">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eastAsia" w:ascii="Times New Roman" w:hAnsi="Times New Roman" w:eastAsia="宋体" w:cs="Times New Roman"/>
          <w:kern w:val="0"/>
          <w:sz w:val="24"/>
          <w:szCs w:val="28"/>
        </w:rPr>
        <w:t>近年来，随着数据科学和人工智能技术的迅速发展，风险评估预测的方法和技术也得到了不断的更新和完善。何涌等人（2019）创新性地将信息经济学理论应用于小微企业信用风险评估领域，基于Logistic模型建立了表现优秀的小微企业信贷违约预警模型。</w:t>
      </w:r>
      <w:r>
        <w:rPr>
          <w:rFonts w:hint="eastAsia" w:cs="Times New Roman"/>
          <w:kern w:val="0"/>
          <w:sz w:val="24"/>
          <w:szCs w:val="28"/>
          <w:lang w:val="en-US" w:eastAsia="zh-CN"/>
        </w:rPr>
        <w:t>张雷等人（2020）</w:t>
      </w:r>
      <w:r>
        <w:rPr>
          <w:rFonts w:hint="eastAsia" w:ascii="Times New Roman" w:hAnsi="Times New Roman" w:eastAsia="宋体" w:cs="Times New Roman"/>
          <w:kern w:val="0"/>
          <w:sz w:val="24"/>
          <w:szCs w:val="28"/>
          <w:lang w:val="en-US" w:eastAsia="zh-CN" w:bidi="ar-SA"/>
        </w:rPr>
        <w:t>采用随机森林从Filter、Wrapper双视角提取高维特征，并通过粒子群算法优化XGBoost以提升分类效果</w:t>
      </w:r>
      <w:r>
        <w:rPr>
          <w:rFonts w:hint="eastAsia" w:cs="Times New Roman"/>
          <w:kern w:val="0"/>
          <w:sz w:val="24"/>
          <w:szCs w:val="28"/>
          <w:lang w:val="en-US" w:eastAsia="zh-CN"/>
        </w:rPr>
        <w:t>。贾颖等人（2023）提出了基于贝叶斯优化的极端梯度提升树信用风险评估模型，</w:t>
      </w:r>
      <w:r>
        <w:rPr>
          <w:rFonts w:hint="eastAsia" w:ascii="Times New Roman" w:hAnsi="Times New Roman" w:eastAsia="宋体" w:cs="Times New Roman"/>
          <w:kern w:val="0"/>
          <w:sz w:val="24"/>
          <w:szCs w:val="28"/>
          <w:lang w:val="en-US" w:eastAsia="zh-CN" w:bidi="ar-SA"/>
        </w:rPr>
        <w:t>XGBoost预测精度高、可解释性强，但超参数繁多，调参难度大</w:t>
      </w:r>
      <w:r>
        <w:rPr>
          <w:rFonts w:hint="eastAsia" w:cs="Times New Roman"/>
          <w:kern w:val="0"/>
          <w:sz w:val="24"/>
          <w:szCs w:val="28"/>
          <w:lang w:val="en-US" w:eastAsia="zh-CN" w:bidi="ar-SA"/>
        </w:rPr>
        <w:t>，因此其</w:t>
      </w:r>
      <w:r>
        <w:rPr>
          <w:rFonts w:hint="eastAsia" w:ascii="Times New Roman" w:hAnsi="Times New Roman" w:eastAsia="宋体" w:cs="Times New Roman"/>
          <w:kern w:val="0"/>
          <w:sz w:val="24"/>
          <w:szCs w:val="28"/>
          <w:lang w:val="en-US" w:eastAsia="zh-CN" w:bidi="ar-SA"/>
        </w:rPr>
        <w:t>采用贝叶斯高斯过程对其进行超参数优化，并与网格搜索、随机搜索展开对比实验。</w:t>
      </w:r>
      <w:r>
        <w:rPr>
          <w:rFonts w:hint="eastAsia" w:cs="Times New Roman"/>
          <w:kern w:val="0"/>
          <w:sz w:val="24"/>
          <w:szCs w:val="28"/>
          <w:lang w:val="en-US" w:eastAsia="zh-CN" w:bidi="ar-SA"/>
        </w:rPr>
        <w:t>朱磊等人（2023）以进入浙江省信用联合惩戒“黑名单”的严重失信企业为预测目标，构建行业通用的企业信用预警指标体系，使用LightGBM模型进行预测，取得了较好的预测效果。</w:t>
      </w:r>
    </w:p>
    <w:p w14:paraId="38050798">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eastAsia="宋体" w:cs="Times New Roman"/>
          <w:kern w:val="0"/>
          <w:sz w:val="24"/>
          <w:szCs w:val="28"/>
          <w:lang w:val="en-US" w:eastAsia="zh-CN"/>
        </w:rPr>
      </w:pPr>
      <w:r>
        <w:rPr>
          <w:rFonts w:hint="eastAsia" w:cs="Times New Roman"/>
          <w:kern w:val="0"/>
          <w:sz w:val="24"/>
          <w:szCs w:val="28"/>
          <w:lang w:val="en-US" w:eastAsia="zh-CN"/>
        </w:rPr>
        <w:t>但单一树模型、线性模型均存在固有短板，因此国内外研究开始尝试集成学习建模思路，通过融合多类差异化基模型优势，弥补单一模型的缺陷。顾清华等人（2023）提出了基于改进BS-Stacking模型的个人信用风险评估方法，该方法</w:t>
      </w:r>
      <w:r>
        <w:rPr>
          <w:rFonts w:hint="eastAsia" w:ascii="Times New Roman" w:hAnsi="Times New Roman" w:eastAsia="宋体" w:cs="Times New Roman"/>
          <w:kern w:val="0"/>
          <w:sz w:val="24"/>
          <w:szCs w:val="28"/>
          <w:lang w:val="en-US" w:eastAsia="zh-CN" w:bidi="ar-SA"/>
        </w:rPr>
        <w:t>采用网格搜索完成分类器参数寻优，</w:t>
      </w:r>
      <w:r>
        <w:rPr>
          <w:rFonts w:hint="eastAsia" w:cs="Times New Roman"/>
          <w:kern w:val="0"/>
          <w:sz w:val="24"/>
          <w:szCs w:val="28"/>
          <w:lang w:val="en-US" w:eastAsia="zh-CN" w:bidi="ar-SA"/>
        </w:rPr>
        <w:t>并</w:t>
      </w:r>
      <w:r>
        <w:rPr>
          <w:rFonts w:hint="eastAsia" w:ascii="Times New Roman" w:hAnsi="Times New Roman" w:eastAsia="宋体" w:cs="Times New Roman"/>
          <w:kern w:val="0"/>
          <w:sz w:val="24"/>
          <w:szCs w:val="28"/>
          <w:lang w:val="en-US" w:eastAsia="zh-CN" w:bidi="ar-SA"/>
        </w:rPr>
        <w:t>结合逻辑回归分析基模型</w:t>
      </w:r>
      <w:r>
        <w:rPr>
          <w:rFonts w:hint="eastAsia" w:cs="Times New Roman"/>
          <w:kern w:val="0"/>
          <w:sz w:val="24"/>
          <w:szCs w:val="28"/>
          <w:lang w:val="en-US" w:eastAsia="zh-CN" w:bidi="ar-SA"/>
        </w:rPr>
        <w:t>的</w:t>
      </w:r>
      <w:r>
        <w:rPr>
          <w:rFonts w:hint="eastAsia" w:ascii="Times New Roman" w:hAnsi="Times New Roman" w:eastAsia="宋体" w:cs="Times New Roman"/>
          <w:kern w:val="0"/>
          <w:sz w:val="24"/>
          <w:szCs w:val="28"/>
          <w:lang w:val="en-US" w:eastAsia="zh-CN" w:bidi="ar-SA"/>
        </w:rPr>
        <w:t>贡献度，</w:t>
      </w:r>
      <w:r>
        <w:rPr>
          <w:rFonts w:hint="eastAsia" w:cs="Times New Roman"/>
          <w:kern w:val="0"/>
          <w:sz w:val="24"/>
          <w:szCs w:val="28"/>
          <w:lang w:val="en-US" w:eastAsia="zh-CN" w:bidi="ar-SA"/>
        </w:rPr>
        <w:t>从而</w:t>
      </w:r>
      <w:r>
        <w:rPr>
          <w:rFonts w:hint="eastAsia" w:ascii="Times New Roman" w:hAnsi="Times New Roman" w:eastAsia="宋体" w:cs="Times New Roman"/>
          <w:kern w:val="0"/>
          <w:sz w:val="24"/>
          <w:szCs w:val="28"/>
          <w:lang w:val="en-US" w:eastAsia="zh-CN" w:bidi="ar-SA"/>
        </w:rPr>
        <w:t>确定Stacking集成模</w:t>
      </w:r>
      <w:r>
        <w:rPr>
          <w:rFonts w:hint="eastAsia" w:cs="Times New Roman"/>
          <w:kern w:val="0"/>
          <w:sz w:val="24"/>
          <w:szCs w:val="28"/>
          <w:lang w:val="en-US" w:eastAsia="zh-CN"/>
        </w:rPr>
        <w:t>型结构。迟国泰等人（2024）通过Lasso-logistic筛选核心风险指标，之后通过对比多组基分类器组合确定最优元分类器，以此构建Stacking集成违约预警模型。Gupta R K（2025）等人</w:t>
      </w:r>
      <w:r>
        <w:rPr>
          <w:rFonts w:hint="eastAsia" w:ascii="Times New Roman" w:hAnsi="Times New Roman" w:eastAsia="宋体" w:cs="Times New Roman"/>
          <w:kern w:val="0"/>
          <w:sz w:val="24"/>
          <w:szCs w:val="28"/>
          <w:lang w:val="en-US" w:eastAsia="zh-CN" w:bidi="ar-SA"/>
        </w:rPr>
        <w:t>构建了融合SVM、KNN与ELM的Stacking集成模型以提升预测精度，并采用粒子群算法优化ELM参数，改善模型泛化能力与收敛效果。</w:t>
      </w:r>
    </w:p>
    <w:p w14:paraId="765059C1">
      <w:pPr>
        <w:keepNext w:val="0"/>
        <w:keepLines w:val="0"/>
        <w:pageBreakBefore w:val="0"/>
        <w:widowControl w:val="0"/>
        <w:numPr>
          <w:ilvl w:val="0"/>
          <w:numId w:val="0"/>
        </w:numPr>
        <w:kinsoku/>
        <w:overflowPunct/>
        <w:topLinePunct w:val="0"/>
        <w:bidi w:val="0"/>
        <w:adjustRightInd/>
        <w:snapToGrid/>
        <w:spacing w:line="300" w:lineRule="auto"/>
        <w:ind w:firstLine="562" w:firstLineChars="200"/>
        <w:jc w:val="left"/>
        <w:textAlignment w:val="auto"/>
        <w:outlineLvl w:val="1"/>
        <w:rPr>
          <w:rFonts w:hint="eastAsia" w:ascii="Calibri Light" w:hAnsi="Calibri Light" w:eastAsia="宋体" w:cs="Times New Roman"/>
          <w:b/>
          <w:bCs/>
          <w:kern w:val="0"/>
          <w:sz w:val="28"/>
          <w:szCs w:val="28"/>
          <w:lang w:val="en-US" w:eastAsia="zh-CN"/>
        </w:rPr>
      </w:pPr>
      <w:bookmarkStart w:id="7" w:name="_Toc18859"/>
      <w:r>
        <w:rPr>
          <w:rFonts w:hint="eastAsia" w:ascii="Calibri Light" w:hAnsi="Calibri Light" w:eastAsia="宋体" w:cs="Times New Roman"/>
          <w:b/>
          <w:bCs/>
          <w:kern w:val="0"/>
          <w:sz w:val="28"/>
          <w:szCs w:val="28"/>
          <w:lang w:val="en-US" w:eastAsia="zh-CN"/>
        </w:rPr>
        <w:t>（三）文献评述</w:t>
      </w:r>
      <w:bookmarkEnd w:id="7"/>
    </w:p>
    <w:p w14:paraId="07442672">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cs="Times New Roman"/>
          <w:kern w:val="0"/>
          <w:sz w:val="24"/>
          <w:szCs w:val="28"/>
          <w:lang w:eastAsia="zh-CN"/>
        </w:rPr>
      </w:pPr>
      <w:r>
        <w:rPr>
          <w:rFonts w:hint="eastAsia" w:ascii="Times New Roman" w:hAnsi="Times New Roman" w:eastAsia="宋体" w:cs="Times New Roman"/>
          <w:kern w:val="0"/>
          <w:sz w:val="24"/>
          <w:szCs w:val="28"/>
        </w:rPr>
        <w:t>通过对现有文献进行回顾，本文发现目前学术界的研究在</w:t>
      </w:r>
      <w:r>
        <w:rPr>
          <w:rFonts w:hint="eastAsia" w:cs="Times New Roman"/>
          <w:kern w:val="0"/>
          <w:sz w:val="24"/>
          <w:szCs w:val="28"/>
          <w:lang w:val="en-US" w:eastAsia="zh-CN"/>
        </w:rPr>
        <w:t>对不平衡数据集的处理以及信用风险评估</w:t>
      </w:r>
      <w:r>
        <w:rPr>
          <w:rFonts w:hint="eastAsia" w:ascii="Times New Roman" w:hAnsi="Times New Roman" w:eastAsia="宋体" w:cs="Times New Roman"/>
          <w:kern w:val="0"/>
          <w:sz w:val="24"/>
          <w:szCs w:val="28"/>
        </w:rPr>
        <w:t>等方面已经积累有一定的研究成果，但本文认为</w:t>
      </w:r>
      <w:r>
        <w:rPr>
          <w:rFonts w:hint="eastAsia" w:cs="Times New Roman"/>
          <w:kern w:val="0"/>
          <w:sz w:val="24"/>
          <w:szCs w:val="28"/>
          <w:lang w:val="en-US" w:eastAsia="zh-CN"/>
        </w:rPr>
        <w:t>在</w:t>
      </w:r>
      <w:r>
        <w:rPr>
          <w:rFonts w:hint="eastAsia" w:ascii="Times New Roman" w:hAnsi="Times New Roman" w:eastAsia="宋体" w:cs="Times New Roman"/>
          <w:kern w:val="0"/>
          <w:sz w:val="24"/>
          <w:szCs w:val="28"/>
        </w:rPr>
        <w:t>以下</w:t>
      </w:r>
      <w:r>
        <w:rPr>
          <w:rFonts w:hint="eastAsia" w:cs="Times New Roman"/>
          <w:kern w:val="0"/>
          <w:sz w:val="24"/>
          <w:szCs w:val="28"/>
          <w:lang w:val="en-US" w:eastAsia="zh-CN"/>
        </w:rPr>
        <w:t>三</w:t>
      </w:r>
      <w:r>
        <w:rPr>
          <w:rFonts w:hint="eastAsia" w:ascii="Times New Roman" w:hAnsi="Times New Roman" w:eastAsia="宋体" w:cs="Times New Roman"/>
          <w:kern w:val="0"/>
          <w:sz w:val="24"/>
          <w:szCs w:val="28"/>
        </w:rPr>
        <w:t>个方面仍有进一步加强的必要性</w:t>
      </w:r>
      <w:r>
        <w:rPr>
          <w:rFonts w:hint="eastAsia" w:cs="Times New Roman"/>
          <w:kern w:val="0"/>
          <w:sz w:val="24"/>
          <w:szCs w:val="28"/>
          <w:lang w:eastAsia="zh-CN"/>
        </w:rPr>
        <w:t>。</w:t>
      </w:r>
    </w:p>
    <w:p w14:paraId="21DD733F">
      <w:pPr>
        <w:keepNext w:val="0"/>
        <w:keepLines w:val="0"/>
        <w:pageBreakBefore w:val="0"/>
        <w:widowControl w:val="0"/>
        <w:kinsoku/>
        <w:overflowPunct/>
        <w:topLinePunct w:val="0"/>
        <w:bidi w:val="0"/>
        <w:adjustRightInd/>
        <w:snapToGrid/>
        <w:spacing w:line="300" w:lineRule="auto"/>
        <w:ind w:firstLine="480" w:firstLineChars="200"/>
        <w:textAlignment w:val="auto"/>
        <w:rPr>
          <w:rFonts w:hint="default"/>
          <w:sz w:val="24"/>
          <w:szCs w:val="24"/>
          <w:lang w:val="en-US" w:eastAsia="zh-CN"/>
        </w:rPr>
      </w:pPr>
      <w:r>
        <w:rPr>
          <w:rFonts w:hint="eastAsia" w:cs="Times New Roman"/>
          <w:kern w:val="0"/>
          <w:sz w:val="24"/>
          <w:szCs w:val="28"/>
          <w:lang w:val="en-US" w:eastAsia="zh-CN"/>
        </w:rPr>
        <w:t>第一，现有研究在不平衡数据的处理上，多数的数据生成模型为无监督盲目生成或简单条件生成，普遍忽略信贷风险决策边界的模糊特性，对高区分难度的边界违约样本挖掘不足，合成样本针对性与有效性有限；第二，在信用风险预测上，多数研究仅采用样本内随机划分数据集完成模型验证，缺乏OOT跨时间、跨宏观周期的外测试验证体系，模型在加息、经济波动等复杂场景下的泛化能力无法得到有效检验；此外，在现阶段风控模型的可解释性上，多数研究也仅停留在静态特征归因层面，未针对不同经济周期开展差异化风险机制分析。</w:t>
      </w:r>
    </w:p>
    <w:p w14:paraId="3191CD13">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kern w:val="0"/>
          <w:sz w:val="24"/>
          <w:szCs w:val="28"/>
        </w:rPr>
      </w:pPr>
      <w:r>
        <w:rPr>
          <w:rFonts w:hint="eastAsia" w:cs="Times New Roman"/>
          <w:kern w:val="0"/>
          <w:sz w:val="24"/>
          <w:szCs w:val="28"/>
          <w:lang w:val="en-US" w:eastAsia="zh-CN"/>
        </w:rPr>
        <w:t>基于此，</w:t>
      </w:r>
      <w:r>
        <w:rPr>
          <w:rFonts w:hint="eastAsia" w:ascii="Times New Roman" w:hAnsi="Times New Roman" w:eastAsia="宋体" w:cs="Times New Roman"/>
          <w:kern w:val="0"/>
          <w:sz w:val="24"/>
          <w:szCs w:val="28"/>
        </w:rPr>
        <w:t>本文</w:t>
      </w:r>
      <w:r>
        <w:rPr>
          <w:rFonts w:hint="eastAsia" w:ascii="Times New Roman" w:hAnsi="Times New Roman" w:eastAsia="宋体" w:cs="Times New Roman"/>
          <w:kern w:val="0"/>
          <w:sz w:val="24"/>
          <w:szCs w:val="28"/>
          <w:lang w:val="en-US" w:eastAsia="zh-CN"/>
        </w:rPr>
        <w:t>将基于</w:t>
      </w:r>
      <w:r>
        <w:rPr>
          <w:rFonts w:hint="eastAsia" w:cs="Times New Roman"/>
          <w:kern w:val="0"/>
          <w:sz w:val="24"/>
          <w:szCs w:val="28"/>
          <w:lang w:val="en-US" w:eastAsia="zh-CN"/>
        </w:rPr>
        <w:t>2022Q1-2025Q3</w:t>
      </w:r>
      <w:r>
        <w:rPr>
          <w:rFonts w:hint="eastAsia" w:ascii="Times New Roman" w:hAnsi="Times New Roman" w:eastAsia="宋体" w:cs="Times New Roman"/>
          <w:kern w:val="0"/>
          <w:sz w:val="24"/>
          <w:szCs w:val="28"/>
          <w:lang w:val="en-US" w:eastAsia="zh-CN"/>
        </w:rPr>
        <w:t>年间的Freddie Mac单户贷款级数据，</w:t>
      </w:r>
      <w:r>
        <w:rPr>
          <w:rFonts w:hint="eastAsia" w:cs="Times New Roman"/>
          <w:kern w:val="0"/>
          <w:sz w:val="24"/>
          <w:szCs w:val="28"/>
          <w:lang w:val="en-US" w:eastAsia="zh-CN"/>
        </w:rPr>
        <w:t>构建跨周期的信贷风险预测模型</w:t>
      </w:r>
      <w:r>
        <w:rPr>
          <w:rFonts w:hint="eastAsia" w:ascii="Times New Roman" w:hAnsi="Times New Roman" w:eastAsia="宋体" w:cs="Times New Roman"/>
          <w:kern w:val="0"/>
          <w:sz w:val="24"/>
          <w:szCs w:val="28"/>
        </w:rPr>
        <w:t>。针对个人信贷数据极度不平衡、传统采样质量低、风险边界拟合模糊等问题，本文</w:t>
      </w:r>
      <w:r>
        <w:rPr>
          <w:rFonts w:hint="eastAsia" w:cs="Times New Roman"/>
          <w:kern w:val="0"/>
          <w:sz w:val="24"/>
          <w:szCs w:val="28"/>
          <w:lang w:val="en-US" w:eastAsia="zh-CN"/>
        </w:rPr>
        <w:t>将</w:t>
      </w:r>
      <w:r>
        <w:rPr>
          <w:rFonts w:hint="eastAsia" w:ascii="Times New Roman" w:hAnsi="Times New Roman" w:eastAsia="宋体" w:cs="Times New Roman"/>
          <w:kern w:val="0"/>
          <w:sz w:val="24"/>
          <w:szCs w:val="28"/>
        </w:rPr>
        <w:t>基于留存的右删失快速违约样本构建BA-cWGAN-GP模型，定向生成高质量边界违约样本以实现数据集均衡，</w:t>
      </w:r>
      <w:r>
        <w:rPr>
          <w:rFonts w:hint="eastAsia" w:cs="Times New Roman"/>
          <w:kern w:val="0"/>
          <w:sz w:val="24"/>
          <w:szCs w:val="28"/>
          <w:lang w:val="en-US" w:eastAsia="zh-CN"/>
        </w:rPr>
        <w:t>随后</w:t>
      </w:r>
      <w:r>
        <w:rPr>
          <w:rFonts w:hint="eastAsia" w:ascii="Times New Roman" w:hAnsi="Times New Roman" w:eastAsia="宋体" w:cs="Times New Roman"/>
          <w:kern w:val="0"/>
          <w:sz w:val="24"/>
          <w:szCs w:val="28"/>
        </w:rPr>
        <w:t>依托LR、RF、XGBoost、LightGBM构建Stacking多模型集成框架，筛选最优模型结构，</w:t>
      </w:r>
      <w:r>
        <w:rPr>
          <w:rFonts w:hint="eastAsia" w:cs="Times New Roman"/>
          <w:kern w:val="0"/>
          <w:sz w:val="24"/>
          <w:szCs w:val="28"/>
          <w:lang w:val="en-US" w:eastAsia="zh-CN"/>
        </w:rPr>
        <w:t>并</w:t>
      </w:r>
      <w:r>
        <w:rPr>
          <w:rFonts w:hint="eastAsia" w:ascii="Times New Roman" w:hAnsi="Times New Roman" w:eastAsia="宋体" w:cs="Times New Roman"/>
          <w:kern w:val="0"/>
          <w:sz w:val="24"/>
          <w:szCs w:val="28"/>
        </w:rPr>
        <w:t>结合OOS、OOT双测试集验证模型跨周期泛化性能。最后引入SHAP算法开展全局与局部模型可解释性分析，通过可视化手段剖析各特征对贷款违约的影响机制，提炼不同经济周期下的信贷风控规则。</w:t>
      </w:r>
    </w:p>
    <w:p w14:paraId="370BAD44">
      <w:pPr>
        <w:keepNext w:val="0"/>
        <w:keepLines w:val="0"/>
        <w:pageBreakBefore w:val="0"/>
        <w:widowControl w:val="0"/>
        <w:numPr>
          <w:ilvl w:val="0"/>
          <w:numId w:val="1"/>
        </w:numPr>
        <w:kinsoku/>
        <w:overflowPunct/>
        <w:topLinePunct w:val="0"/>
        <w:bidi w:val="0"/>
        <w:adjustRightInd/>
        <w:snapToGrid/>
        <w:textAlignment w:val="auto"/>
        <w:outlineLvl w:val="0"/>
        <w:rPr>
          <w:rFonts w:hint="eastAsia" w:ascii="Times New Roman" w:hAnsi="Times New Roman" w:eastAsia="黑体" w:cs="Times New Roman"/>
          <w:b/>
          <w:bCs/>
          <w:kern w:val="44"/>
          <w:sz w:val="32"/>
          <w:szCs w:val="32"/>
        </w:rPr>
      </w:pPr>
      <w:bookmarkStart w:id="8" w:name="_Toc642"/>
      <w:r>
        <w:rPr>
          <w:rFonts w:hint="eastAsia" w:ascii="Times New Roman" w:hAnsi="Times New Roman" w:eastAsia="黑体" w:cs="Times New Roman"/>
          <w:b/>
          <w:bCs/>
          <w:kern w:val="44"/>
          <w:sz w:val="32"/>
          <w:szCs w:val="32"/>
        </w:rPr>
        <w:t>研究的基本思路与方法</w:t>
      </w:r>
      <w:bookmarkEnd w:id="8"/>
    </w:p>
    <w:p w14:paraId="1524BD99">
      <w:pPr>
        <w:keepNext w:val="0"/>
        <w:keepLines w:val="0"/>
        <w:pageBreakBefore w:val="0"/>
        <w:widowControl w:val="0"/>
        <w:numPr>
          <w:ilvl w:val="0"/>
          <w:numId w:val="0"/>
        </w:numPr>
        <w:kinsoku/>
        <w:overflowPunct/>
        <w:topLinePunct w:val="0"/>
        <w:bidi w:val="0"/>
        <w:adjustRightInd/>
        <w:snapToGrid/>
        <w:spacing w:line="300" w:lineRule="auto"/>
        <w:ind w:firstLine="562" w:firstLineChars="200"/>
        <w:jc w:val="left"/>
        <w:textAlignment w:val="auto"/>
        <w:outlineLvl w:val="1"/>
        <w:rPr>
          <w:rFonts w:hint="eastAsia" w:ascii="Calibri Light" w:hAnsi="Calibri Light" w:eastAsia="宋体" w:cs="Times New Roman"/>
          <w:b/>
          <w:bCs/>
          <w:kern w:val="0"/>
          <w:sz w:val="28"/>
          <w:szCs w:val="28"/>
          <w:lang w:val="en-US" w:eastAsia="zh-CN"/>
        </w:rPr>
      </w:pPr>
      <w:bookmarkStart w:id="9" w:name="_Toc7515"/>
      <w:r>
        <w:rPr>
          <w:rFonts w:hint="eastAsia" w:ascii="Calibri Light" w:hAnsi="Calibri Light" w:eastAsia="宋体" w:cs="Times New Roman"/>
          <w:b/>
          <w:bCs/>
          <w:kern w:val="0"/>
          <w:sz w:val="28"/>
          <w:szCs w:val="28"/>
          <w:lang w:val="en-US" w:eastAsia="zh-CN" w:bidi="ar-SA"/>
        </w:rPr>
        <w:t>（</w:t>
      </w:r>
      <w:r>
        <w:rPr>
          <w:rFonts w:hint="eastAsia" w:ascii="Calibri Light" w:hAnsi="Calibri Light" w:cs="Times New Roman"/>
          <w:b/>
          <w:bCs/>
          <w:kern w:val="0"/>
          <w:sz w:val="28"/>
          <w:szCs w:val="28"/>
          <w:lang w:val="en-US" w:eastAsia="zh-CN" w:bidi="ar-SA"/>
        </w:rPr>
        <w:t>一</w:t>
      </w:r>
      <w:r>
        <w:rPr>
          <w:rFonts w:hint="eastAsia" w:ascii="Calibri Light" w:hAnsi="Calibri Light" w:eastAsia="宋体" w:cs="Times New Roman"/>
          <w:b/>
          <w:bCs/>
          <w:kern w:val="0"/>
          <w:sz w:val="28"/>
          <w:szCs w:val="28"/>
          <w:lang w:val="en-US" w:eastAsia="zh-CN" w:bidi="ar-SA"/>
        </w:rPr>
        <w:t>）</w:t>
      </w:r>
      <w:r>
        <w:rPr>
          <w:rFonts w:hint="eastAsia" w:ascii="Calibri Light" w:hAnsi="Calibri Light" w:eastAsia="宋体" w:cs="Times New Roman"/>
          <w:b/>
          <w:bCs/>
          <w:kern w:val="0"/>
          <w:sz w:val="28"/>
          <w:szCs w:val="28"/>
          <w:lang w:val="en-US" w:eastAsia="zh-CN"/>
        </w:rPr>
        <w:t>基本研究思路</w:t>
      </w:r>
      <w:bookmarkEnd w:id="9"/>
    </w:p>
    <w:p w14:paraId="05671BE0">
      <w:pPr>
        <w:keepNext w:val="0"/>
        <w:keepLines w:val="0"/>
        <w:pageBreakBefore w:val="0"/>
        <w:widowControl w:val="0"/>
        <w:kinsoku/>
        <w:overflowPunct/>
        <w:topLinePunct w:val="0"/>
        <w:bidi w:val="0"/>
        <w:adjustRightInd/>
        <w:snapToGrid/>
        <w:spacing w:line="300" w:lineRule="auto"/>
        <w:ind w:firstLine="480" w:firstLineChars="200"/>
        <w:textAlignment w:val="auto"/>
        <w:rPr>
          <w:rFonts w:hint="default"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本研究从个人住房贷款入手，使用2022Q1-2025Q3的Freddie Mac单户贷款级数据集为研究对象，以24个月作为风险观测窗口判定违约状态，将观测期内出现90天及以上逾期或是发生止赎处置行为的贷款划定为违约样本，观测时长达标且未出现相关风险行为则归为正常样本。同时由于受数据采集时间的限制，2023年第四季度至2025年第三季度发放的贷款无法满足完整观测周期要求，这类样本统一界定为右删失数据，后续研究中将针对性展开分析处理。</w:t>
      </w:r>
    </w:p>
    <w:p w14:paraId="60D2FFCE">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随后为解决个人信贷数据集类别极度不平衡、传统采样样本质量差、风险边界拟合模糊等问题，本文依托留存的右删失快速违约样本构建边界感知条件BA-cWGAN-GP模型，以删失违约样本为条件先验，定向生成高质量边界违约样本，实现数据集均衡。并在此基础上，基于LR、RF、XGBoost、LightGBM构建Stacking多模型集成框架，筛选最优集成结构，最后通过OOS、OOT双测试集验证模型跨周期性能。</w:t>
      </w:r>
    </w:p>
    <w:p w14:paraId="1D89560C">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在模型可解释性方面，引入SHAP算法解析全局与局部风险影响机制，并将其可视化呈现，</w:t>
      </w:r>
      <w:r>
        <w:rPr>
          <w:rFonts w:hint="eastAsia" w:cs="Times New Roman"/>
          <w:kern w:val="0"/>
          <w:sz w:val="24"/>
          <w:szCs w:val="28"/>
          <w:lang w:val="en-US" w:eastAsia="zh-CN"/>
        </w:rPr>
        <w:t>通过可视化的方式，</w:t>
      </w:r>
      <w:r>
        <w:rPr>
          <w:rFonts w:hint="eastAsia" w:ascii="Times New Roman" w:hAnsi="Times New Roman" w:eastAsia="宋体" w:cs="Times New Roman"/>
          <w:kern w:val="0"/>
          <w:sz w:val="24"/>
          <w:szCs w:val="28"/>
          <w:lang w:val="en-US" w:eastAsia="zh-CN"/>
        </w:rPr>
        <w:t>提炼风控规则，</w:t>
      </w:r>
      <w:r>
        <w:rPr>
          <w:rFonts w:hint="eastAsia" w:cs="Times New Roman"/>
          <w:kern w:val="0"/>
          <w:sz w:val="24"/>
          <w:szCs w:val="28"/>
          <w:lang w:val="en-US" w:eastAsia="zh-CN"/>
        </w:rPr>
        <w:t>识别不同经济周期下的影响违约预测的关键特征，</w:t>
      </w:r>
      <w:r>
        <w:rPr>
          <w:rFonts w:hint="eastAsia" w:ascii="Times New Roman" w:hAnsi="Times New Roman" w:eastAsia="宋体" w:cs="Times New Roman"/>
          <w:kern w:val="0"/>
          <w:sz w:val="24"/>
          <w:szCs w:val="28"/>
          <w:lang w:val="en-US" w:eastAsia="zh-CN"/>
        </w:rPr>
        <w:t>帮助更好的理解每个特征对预测结果的影响。</w:t>
      </w:r>
    </w:p>
    <w:p w14:paraId="486802C1">
      <w:pPr>
        <w:keepNext w:val="0"/>
        <w:keepLines w:val="0"/>
        <w:pageBreakBefore w:val="0"/>
        <w:widowControl w:val="0"/>
        <w:numPr>
          <w:ilvl w:val="0"/>
          <w:numId w:val="0"/>
        </w:numPr>
        <w:kinsoku/>
        <w:overflowPunct/>
        <w:topLinePunct w:val="0"/>
        <w:bidi w:val="0"/>
        <w:adjustRightInd/>
        <w:snapToGrid/>
        <w:spacing w:line="300" w:lineRule="auto"/>
        <w:ind w:firstLine="562" w:firstLineChars="200"/>
        <w:jc w:val="left"/>
        <w:textAlignment w:val="auto"/>
        <w:outlineLvl w:val="1"/>
        <w:rPr>
          <w:rFonts w:hint="eastAsia" w:ascii="Calibri Light" w:hAnsi="Calibri Light" w:eastAsia="宋体" w:cs="Times New Roman"/>
          <w:b/>
          <w:bCs/>
          <w:kern w:val="0"/>
          <w:sz w:val="28"/>
          <w:szCs w:val="28"/>
          <w:lang w:val="en-US" w:eastAsia="zh-CN"/>
        </w:rPr>
      </w:pPr>
      <w:bookmarkStart w:id="10" w:name="_Toc21860"/>
      <w:r>
        <w:rPr>
          <w:rFonts w:hint="eastAsia" w:ascii="Calibri Light" w:hAnsi="Calibri Light" w:eastAsia="宋体" w:cs="Times New Roman"/>
          <w:b/>
          <w:bCs/>
          <w:kern w:val="0"/>
          <w:sz w:val="28"/>
          <w:szCs w:val="28"/>
          <w:lang w:val="en-US" w:eastAsia="zh-CN" w:bidi="ar-SA"/>
        </w:rPr>
        <w:t>（</w:t>
      </w:r>
      <w:r>
        <w:rPr>
          <w:rFonts w:hint="eastAsia" w:ascii="Calibri Light" w:hAnsi="Calibri Light" w:cs="Times New Roman"/>
          <w:b/>
          <w:bCs/>
          <w:kern w:val="0"/>
          <w:sz w:val="28"/>
          <w:szCs w:val="28"/>
          <w:lang w:val="en-US" w:eastAsia="zh-CN" w:bidi="ar-SA"/>
        </w:rPr>
        <w:t>二</w:t>
      </w:r>
      <w:r>
        <w:rPr>
          <w:rFonts w:hint="eastAsia" w:ascii="Calibri Light" w:hAnsi="Calibri Light" w:eastAsia="宋体" w:cs="Times New Roman"/>
          <w:b/>
          <w:bCs/>
          <w:kern w:val="0"/>
          <w:sz w:val="28"/>
          <w:szCs w:val="28"/>
          <w:lang w:val="en-US" w:eastAsia="zh-CN" w:bidi="ar-SA"/>
        </w:rPr>
        <w:t>）</w:t>
      </w:r>
      <w:r>
        <w:rPr>
          <w:rFonts w:hint="eastAsia" w:ascii="Calibri Light" w:hAnsi="Calibri Light" w:eastAsia="宋体" w:cs="Times New Roman"/>
          <w:b/>
          <w:bCs/>
          <w:kern w:val="0"/>
          <w:sz w:val="28"/>
          <w:szCs w:val="28"/>
          <w:lang w:val="en-US" w:eastAsia="zh-CN"/>
        </w:rPr>
        <w:t>核心研究方法</w:t>
      </w:r>
      <w:bookmarkEnd w:id="10"/>
    </w:p>
    <w:p w14:paraId="09EEBFF8">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bCs/>
          <w:sz w:val="24"/>
          <w:szCs w:val="28"/>
          <w:lang w:val="en-US" w:eastAsia="zh-CN"/>
        </w:rPr>
      </w:pPr>
      <w:r>
        <w:rPr>
          <w:rFonts w:hint="eastAsia" w:ascii="Times New Roman" w:hAnsi="Times New Roman"/>
          <w:bCs/>
          <w:sz w:val="24"/>
          <w:szCs w:val="28"/>
          <w:lang w:val="en-US" w:eastAsia="zh-CN"/>
        </w:rPr>
        <w:t>本文整体研究依托不平衡数据采样理论、集成机器学习理论与可解释性学习理论三大核心体系展开，结合个人信贷数据特征完成模型改进与实证分析，具体理论方法基础如下。</w:t>
      </w:r>
    </w:p>
    <w:p w14:paraId="24E6FE00">
      <w:pPr>
        <w:keepNext w:val="0"/>
        <w:keepLines w:val="0"/>
        <w:pageBreakBefore w:val="0"/>
        <w:widowControl w:val="0"/>
        <w:numPr>
          <w:ilvl w:val="0"/>
          <w:numId w:val="0"/>
        </w:numPr>
        <w:kinsoku/>
        <w:overflowPunct/>
        <w:topLinePunct w:val="0"/>
        <w:bidi w:val="0"/>
        <w:adjustRightInd/>
        <w:snapToGrid/>
        <w:spacing w:line="300" w:lineRule="auto"/>
        <w:ind w:firstLine="482" w:firstLineChars="200"/>
        <w:jc w:val="left"/>
        <w:textAlignment w:val="auto"/>
        <w:outlineLvl w:val="2"/>
        <w:rPr>
          <w:rFonts w:hint="eastAsia" w:cs="Times New Roman"/>
          <w:b/>
          <w:bCs/>
          <w:kern w:val="0"/>
          <w:sz w:val="24"/>
          <w:szCs w:val="28"/>
          <w:lang w:val="en-US" w:eastAsia="zh-CN" w:bidi="ar-SA"/>
        </w:rPr>
      </w:pPr>
      <w:r>
        <w:rPr>
          <w:rFonts w:hint="default" w:ascii="Times New Roman" w:hAnsi="Times New Roman" w:eastAsia="宋体" w:cs="Times New Roman"/>
          <w:b/>
          <w:bCs/>
          <w:kern w:val="0"/>
          <w:sz w:val="24"/>
          <w:szCs w:val="28"/>
          <w:lang w:val="en-US" w:eastAsia="zh-CN" w:bidi="ar-SA"/>
        </w:rPr>
        <w:t>1.</w:t>
      </w:r>
      <w:r>
        <w:rPr>
          <w:rFonts w:hint="eastAsia" w:cs="Times New Roman"/>
          <w:b/>
          <w:bCs/>
          <w:kern w:val="0"/>
          <w:sz w:val="24"/>
          <w:szCs w:val="28"/>
          <w:lang w:val="en-US" w:eastAsia="zh-CN" w:bidi="ar-SA"/>
        </w:rPr>
        <w:t>不平衡分类的数据采样方法</w:t>
      </w:r>
    </w:p>
    <w:p w14:paraId="4E303D66">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bCs/>
          <w:sz w:val="24"/>
          <w:szCs w:val="28"/>
          <w:lang w:val="en-US" w:eastAsia="zh-CN"/>
        </w:rPr>
      </w:pPr>
      <w:r>
        <w:rPr>
          <w:rFonts w:hint="eastAsia" w:ascii="Times New Roman" w:hAnsi="Times New Roman"/>
          <w:bCs/>
          <w:sz w:val="24"/>
          <w:szCs w:val="28"/>
          <w:lang w:val="en-US" w:eastAsia="zh-CN"/>
        </w:rPr>
        <w:t>个人信贷违约预测属于典型的二分类不平衡学习任务，少数违约样本分布稀疏、边界特征模糊，传统随机过采样易引发过拟合，SMOTE插值采样易生成噪声样本，无法贴合真实信贷风险分布规律。</w:t>
      </w:r>
    </w:p>
    <w:p w14:paraId="57E3081C">
      <w:pPr>
        <w:keepNext w:val="0"/>
        <w:keepLines w:val="0"/>
        <w:pageBreakBefore w:val="0"/>
        <w:widowControl w:val="0"/>
        <w:kinsoku/>
        <w:overflowPunct/>
        <w:topLinePunct w:val="0"/>
        <w:bidi w:val="0"/>
        <w:adjustRightInd/>
        <w:snapToGrid/>
        <w:spacing w:line="300" w:lineRule="auto"/>
        <w:ind w:firstLine="480" w:firstLineChars="200"/>
        <w:textAlignment w:val="auto"/>
        <w:rPr>
          <w:rFonts w:hint="default"/>
          <w:bCs/>
          <w:sz w:val="24"/>
          <w:szCs w:val="28"/>
          <w:lang w:val="en-US" w:eastAsia="zh-CN"/>
        </w:rPr>
      </w:pPr>
      <w:r>
        <w:rPr>
          <w:rFonts w:hint="eastAsia"/>
          <w:bCs/>
          <w:sz w:val="24"/>
          <w:szCs w:val="28"/>
          <w:lang w:val="en-US" w:eastAsia="zh-CN"/>
        </w:rPr>
        <w:t>而生成式对抗网络（GAN）作为当前一种强大的深度生成技术，其由生成器G和判别器D两个神经网络构成，</w:t>
      </w:r>
      <w:r>
        <w:rPr>
          <w:rFonts w:hint="eastAsia" w:ascii="Times New Roman" w:hAnsi="Times New Roman" w:eastAsia="宋体" w:cs="Times New Roman"/>
          <w:bCs/>
          <w:kern w:val="2"/>
          <w:sz w:val="24"/>
          <w:szCs w:val="28"/>
          <w:lang w:val="en-US" w:eastAsia="zh-CN" w:bidi="ar-SA"/>
        </w:rPr>
        <w:t>通过二者相互博弈完成训练，生成器依据随机噪声模拟复刻真实数据特征，判别器负责甄别样本真伪，双方在迭代对抗中不断优化性能，直至模型收敛稳定，此时生成器便可依照习得的数据分布规律，产出与原始样本特征高度契合的新增数据，以此实现样本扩充。</w:t>
      </w:r>
    </w:p>
    <w:p w14:paraId="12BE4469">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bCs/>
          <w:sz w:val="24"/>
          <w:szCs w:val="28"/>
          <w:lang w:val="en-US" w:eastAsia="zh-CN"/>
        </w:rPr>
      </w:pPr>
      <w:r>
        <w:rPr>
          <w:rFonts w:hint="eastAsia"/>
          <w:bCs/>
          <w:sz w:val="24"/>
          <w:szCs w:val="28"/>
          <w:lang w:val="en-US" w:eastAsia="zh-CN"/>
        </w:rPr>
        <w:t>但传统的生成式对抗网络在训练过程中容易出现模式崩溃和梯度消失等问题，导致生成样本质量不稳定，因此</w:t>
      </w:r>
      <w:r>
        <w:rPr>
          <w:rFonts w:hint="eastAsia" w:ascii="Times New Roman" w:hAnsi="Times New Roman"/>
          <w:bCs/>
          <w:sz w:val="24"/>
          <w:szCs w:val="28"/>
          <w:lang w:val="en-US" w:eastAsia="zh-CN"/>
        </w:rPr>
        <w:t>本文</w:t>
      </w:r>
      <w:r>
        <w:rPr>
          <w:rFonts w:hint="eastAsia"/>
          <w:bCs/>
          <w:sz w:val="24"/>
          <w:szCs w:val="28"/>
          <w:lang w:val="en-US" w:eastAsia="zh-CN"/>
        </w:rPr>
        <w:t>选择</w:t>
      </w:r>
      <w:r>
        <w:rPr>
          <w:rFonts w:hint="eastAsia" w:ascii="Times New Roman" w:hAnsi="Times New Roman"/>
          <w:bCs/>
          <w:sz w:val="24"/>
          <w:szCs w:val="28"/>
          <w:lang w:val="en-US" w:eastAsia="zh-CN"/>
        </w:rPr>
        <w:t>基于WGAN-GP</w:t>
      </w:r>
      <w:r>
        <w:rPr>
          <w:rFonts w:hint="eastAsia"/>
          <w:bCs/>
          <w:sz w:val="24"/>
          <w:szCs w:val="28"/>
          <w:lang w:val="en-US" w:eastAsia="zh-CN"/>
        </w:rPr>
        <w:t>，</w:t>
      </w:r>
      <w:r>
        <w:rPr>
          <w:rFonts w:hint="eastAsia" w:ascii="Times New Roman" w:hAnsi="Times New Roman"/>
          <w:bCs/>
          <w:sz w:val="24"/>
          <w:szCs w:val="28"/>
          <w:lang w:val="en-US" w:eastAsia="zh-CN"/>
        </w:rPr>
        <w:t>改进</w:t>
      </w:r>
      <w:r>
        <w:rPr>
          <w:rFonts w:hint="eastAsia"/>
          <w:bCs/>
          <w:sz w:val="24"/>
          <w:szCs w:val="28"/>
          <w:lang w:val="en-US" w:eastAsia="zh-CN"/>
        </w:rPr>
        <w:t>、</w:t>
      </w:r>
      <w:r>
        <w:rPr>
          <w:rFonts w:hint="eastAsia" w:ascii="Times New Roman" w:hAnsi="Times New Roman"/>
          <w:bCs/>
          <w:sz w:val="24"/>
          <w:szCs w:val="28"/>
          <w:lang w:val="en-US" w:eastAsia="zh-CN"/>
        </w:rPr>
        <w:t>构建边界感知条件生成对抗网络（BA-cWGAN-GP），依托生成对抗博弈思想完成高质量样本均衡</w:t>
      </w:r>
      <w:r>
        <w:rPr>
          <w:rFonts w:hint="eastAsia"/>
          <w:bCs/>
          <w:sz w:val="24"/>
          <w:szCs w:val="28"/>
          <w:lang w:val="en-US" w:eastAsia="zh-CN"/>
        </w:rPr>
        <w:t>，</w:t>
      </w:r>
      <w:r>
        <w:rPr>
          <w:rFonts w:hint="eastAsia" w:ascii="Times New Roman" w:hAnsi="Times New Roman"/>
          <w:bCs/>
          <w:sz w:val="24"/>
          <w:szCs w:val="28"/>
          <w:lang w:val="en-US" w:eastAsia="zh-CN"/>
        </w:rPr>
        <w:t>其核心基础为Wasserstein距离度量，有效解决</w:t>
      </w:r>
      <w:r>
        <w:rPr>
          <w:rFonts w:hint="eastAsia"/>
          <w:bCs/>
          <w:sz w:val="24"/>
          <w:szCs w:val="28"/>
          <w:lang w:val="en-US" w:eastAsia="zh-CN"/>
        </w:rPr>
        <w:t>了</w:t>
      </w:r>
      <w:r>
        <w:rPr>
          <w:rFonts w:hint="eastAsia" w:ascii="Times New Roman" w:hAnsi="Times New Roman"/>
          <w:bCs/>
          <w:sz w:val="24"/>
          <w:szCs w:val="28"/>
          <w:lang w:val="en-US" w:eastAsia="zh-CN"/>
        </w:rPr>
        <w:t>传统GAN训练梯度消失、模式崩溃问题，Wasserstein距离公式</w:t>
      </w:r>
      <w:r>
        <w:rPr>
          <w:rFonts w:hint="eastAsia"/>
          <w:bCs/>
          <w:sz w:val="24"/>
          <w:szCs w:val="28"/>
          <w:lang w:val="en-US" w:eastAsia="zh-CN"/>
        </w:rPr>
        <w:t>为：</w:t>
      </w:r>
      <w:r>
        <w:rPr>
          <w:rFonts w:hint="eastAsia"/>
          <w:bCs/>
          <w:sz w:val="24"/>
          <w:szCs w:val="28"/>
          <w:lang w:val="en-US" w:eastAsia="zh-CN"/>
        </w:rPr>
        <w:br w:type="textWrapping"/>
      </w:r>
      <m:oMathPara>
        <m:oMath>
          <m:r>
            <m:rPr/>
            <w:rPr>
              <w:rFonts w:hint="default" w:ascii="Cambria Math" w:hAnsi="Cambria Math"/>
              <w:sz w:val="24"/>
            </w:rPr>
            <m:t>W(</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g</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func>
                <m:funcPr>
                  <m:ctrlPr>
                    <w:rPr>
                      <w:rFonts w:hint="default" w:ascii="Cambria Math" w:hAnsi="Cambria Math"/>
                      <w:sz w:val="24"/>
                    </w:rPr>
                  </m:ctrlPr>
                </m:funcPr>
                <m:fName>
                  <m:sSub>
                    <m:sSubPr>
                      <m:ctrlPr>
                        <w:rPr>
                          <w:rFonts w:hint="default" w:ascii="Cambria Math" w:hAnsi="Cambria Math"/>
                          <w:sz w:val="24"/>
                        </w:rPr>
                      </m:ctrlPr>
                    </m:sSubPr>
                    <m:e>
                      <m:r>
                        <m:rPr>
                          <m:sty m:val="p"/>
                        </m:rPr>
                        <w:rPr>
                          <w:rFonts w:hint="default" w:ascii="Cambria Math" w:hAnsi="Cambria Math"/>
                          <w:sz w:val="24"/>
                        </w:rPr>
                        <m:t>inf</m:t>
                      </m:r>
                      <m:ctrlPr>
                        <w:rPr>
                          <w:rFonts w:ascii="Cambria Math" w:hAnsi="Cambria Math"/>
                          <w:sz w:val="24"/>
                        </w:rPr>
                      </m:ctrlPr>
                    </m:e>
                    <m:sub>
                      <m:r>
                        <m:rPr/>
                        <w:rPr>
                          <w:rFonts w:hint="default" w:ascii="Cambria Math" w:hAnsi="Cambria Math"/>
                          <w:sz w:val="24"/>
                        </w:rPr>
                        <m:t>γ∈</m:t>
                      </m:r>
                      <m:r>
                        <m:rPr>
                          <m:sty m:val="p"/>
                        </m:rPr>
                        <w:rPr>
                          <w:rFonts w:hint="default" w:ascii="Cambria Math" w:hAnsi="Cambria Math"/>
                          <w:sz w:val="24"/>
                        </w:rPr>
                        <m:t>Π</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g</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sub>
                  </m:sSub>
                  <m:ctrlPr>
                    <w:rPr>
                      <w:rFonts w:hint="default" w:ascii="Cambria Math" w:hAnsi="Cambria Math"/>
                      <w:sz w:val="24"/>
                    </w:rPr>
                  </m:ctrlPr>
                </m:fName>
                <m:e>
                  <m:r>
                    <m:rPr>
                      <m:scr m:val="double-struck"/>
                    </m:rPr>
                    <w:rPr>
                      <w:rFonts w:hint="default" w:ascii="Cambria Math" w:hAnsi="Cambria Math" w:eastAsia="MS Mincho"/>
                      <w:sz w:val="24"/>
                    </w:rPr>
                    <m:t>E</m:t>
                  </m:r>
                  <m:ctrlPr>
                    <w:rPr>
                      <w:rFonts w:hint="default" w:ascii="Cambria Math" w:hAnsi="Cambria Math"/>
                      <w:sz w:val="24"/>
                    </w:rPr>
                  </m:ctrlPr>
                </m:e>
              </m:func>
              <m:ctrlPr>
                <w:rPr>
                  <w:rFonts w:hint="default" w:ascii="Cambria Math" w:hAnsi="Cambria Math"/>
                  <w:sz w:val="24"/>
                </w:rPr>
              </m:ctrlPr>
            </m:e>
            <m:sub>
              <m:r>
                <m:rPr/>
                <w:rPr>
                  <w:rFonts w:hint="default" w:ascii="Cambria Math" w:hAnsi="Cambria Math"/>
                  <w:sz w:val="24"/>
                </w:rPr>
                <m:t>(x,y)∼γ</m:t>
              </m:r>
              <m:ctrlPr>
                <w:rPr>
                  <w:rFonts w:hint="default" w:ascii="Cambria Math" w:hAnsi="Cambria Math"/>
                  <w:sz w:val="24"/>
                </w:rPr>
              </m:ctrlPr>
            </m:sub>
          </m:sSub>
          <m:r>
            <m:rPr/>
            <w:rPr>
              <w:rFonts w:hint="default" w:ascii="Cambria Math" w:hAnsi="Cambria Math"/>
              <w:sz w:val="24"/>
            </w:rPr>
            <m:t>[‖x−y‖]</m:t>
          </m:r>
          <m:r>
            <m:rPr/>
            <w:rPr>
              <w:rFonts w:hint="default" w:ascii="Cambria Math" w:hAnsi="Cambria Math"/>
              <w:sz w:val="24"/>
              <w:lang w:val="en-US" w:eastAsia="zh-CN"/>
            </w:rPr>
            <m:t>,</m:t>
          </m:r>
        </m:oMath>
      </m:oMathPara>
      <w:r>
        <w:rPr>
          <w:rFonts w:hint="default" w:ascii="Cambria Math" w:hAnsi="Cambria Math"/>
          <w:i/>
          <w:sz w:val="24"/>
          <w:lang w:val="en-US" w:eastAsia="zh-CN"/>
        </w:rPr>
        <w:br w:type="textWrapping"/>
      </w:r>
      <w:r>
        <w:rPr>
          <w:rFonts w:hint="eastAsia"/>
          <w:bCs/>
          <w:sz w:val="24"/>
          <w:szCs w:val="28"/>
          <w:lang w:val="en-US" w:eastAsia="zh-CN"/>
        </w:rPr>
        <w:t>其中</w:t>
      </w:r>
      <m:oMath>
        <m:sSub>
          <m:sSubPr>
            <m:ctrlPr>
              <w:rPr>
                <w:rFonts w:hint="default" w:ascii="Cambria Math" w:hAnsi="Cambria Math"/>
                <w:bCs/>
                <w:sz w:val="24"/>
                <w:szCs w:val="28"/>
                <w:lang w:val="en-US" w:eastAsia="zh-CN"/>
              </w:rPr>
            </m:ctrlPr>
          </m:sSubPr>
          <m:e>
            <m:r>
              <m:rPr>
                <m:sty m:val="p"/>
              </m:rPr>
              <w:rPr>
                <w:rFonts w:hint="default" w:ascii="Times New Roman" w:hAnsi="Times New Roman"/>
                <w:sz w:val="24"/>
                <w:szCs w:val="28"/>
                <w:lang w:val="en-US" w:eastAsia="zh-CN"/>
              </w:rPr>
              <m:t>P</m:t>
            </m:r>
            <m:ctrlPr>
              <w:rPr>
                <w:rFonts w:hint="eastAsia" w:ascii="Cambria Math" w:hAnsi="Cambria Math"/>
                <w:bCs/>
                <w:sz w:val="24"/>
                <w:szCs w:val="28"/>
                <w:lang w:val="en-US" w:eastAsia="zh-CN"/>
              </w:rPr>
            </m:ctrlPr>
          </m:e>
          <m:sub>
            <m:r>
              <m:rPr>
                <m:sty m:val="p"/>
              </m:rPr>
              <w:rPr>
                <w:rFonts w:hint="default" w:ascii="Times New Roman" w:hAnsi="Times New Roman"/>
                <w:sz w:val="24"/>
                <w:szCs w:val="28"/>
                <w:lang w:val="en-US" w:eastAsia="zh-CN"/>
              </w:rPr>
              <m:t>r</m:t>
            </m:r>
            <m:ctrlPr>
              <w:rPr>
                <w:rFonts w:hint="eastAsia" w:ascii="Cambria Math" w:hAnsi="Cambria Math"/>
                <w:bCs/>
                <w:sz w:val="24"/>
                <w:szCs w:val="28"/>
                <w:lang w:val="en-US" w:eastAsia="zh-CN"/>
              </w:rPr>
            </m:ctrlPr>
          </m:sub>
        </m:sSub>
      </m:oMath>
      <w:r>
        <w:rPr>
          <w:rFonts w:hint="eastAsia"/>
          <w:bCs/>
          <w:sz w:val="24"/>
          <w:szCs w:val="28"/>
          <w:lang w:val="en-US" w:eastAsia="zh-CN"/>
        </w:rPr>
        <w:t>代表真实数据分布，</w:t>
      </w:r>
      <m:oMath>
        <m:sSub>
          <m:sSubPr>
            <m:ctrlPr>
              <w:rPr>
                <w:rFonts w:hint="default" w:ascii="Cambria Math" w:hAnsi="Cambria Math"/>
                <w:bCs/>
                <w:sz w:val="24"/>
                <w:szCs w:val="28"/>
                <w:lang w:val="en-US" w:eastAsia="zh-CN"/>
              </w:rPr>
            </m:ctrlPr>
          </m:sSubPr>
          <m:e>
            <m:r>
              <m:rPr>
                <m:sty m:val="p"/>
              </m:rPr>
              <w:rPr>
                <w:rFonts w:hint="default" w:ascii="Times New Roman" w:hAnsi="Times New Roman"/>
                <w:sz w:val="24"/>
                <w:szCs w:val="28"/>
                <w:lang w:val="en-US" w:eastAsia="zh-CN"/>
              </w:rPr>
              <m:t>P</m:t>
            </m:r>
            <m:ctrlPr>
              <w:rPr>
                <w:rFonts w:hint="eastAsia" w:ascii="Cambria Math" w:hAnsi="Cambria Math"/>
                <w:bCs/>
                <w:sz w:val="24"/>
                <w:szCs w:val="28"/>
                <w:lang w:val="en-US" w:eastAsia="zh-CN"/>
              </w:rPr>
            </m:ctrlPr>
          </m:e>
          <m:sub>
            <m:r>
              <m:rPr>
                <m:sty m:val="p"/>
              </m:rPr>
              <w:rPr>
                <w:rFonts w:hint="default" w:ascii="Times New Roman" w:hAnsi="Times New Roman"/>
                <w:sz w:val="24"/>
                <w:szCs w:val="28"/>
                <w:lang w:val="en-US" w:eastAsia="zh-CN"/>
              </w:rPr>
              <m:t>g</m:t>
            </m:r>
            <m:ctrlPr>
              <w:rPr>
                <w:rFonts w:hint="eastAsia" w:ascii="Cambria Math" w:hAnsi="Cambria Math"/>
                <w:bCs/>
                <w:sz w:val="24"/>
                <w:szCs w:val="28"/>
                <w:lang w:val="en-US" w:eastAsia="zh-CN"/>
              </w:rPr>
            </m:ctrlPr>
          </m:sub>
        </m:sSub>
      </m:oMath>
      <w:r>
        <w:rPr>
          <w:rFonts w:hint="eastAsia"/>
          <w:bCs/>
          <w:sz w:val="24"/>
          <w:szCs w:val="28"/>
          <w:lang w:val="en-US" w:eastAsia="zh-CN"/>
        </w:rPr>
        <w:t>代表生成样本分布，该公式通过距离度量精准刻画违约样本分布差异。</w:t>
      </w:r>
    </w:p>
    <w:p w14:paraId="1DF737E1">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bCs/>
          <w:sz w:val="24"/>
          <w:szCs w:val="28"/>
          <w:lang w:val="en-US" w:eastAsia="zh-CN"/>
        </w:rPr>
      </w:pPr>
      <w:r>
        <w:rPr>
          <w:rFonts w:hint="eastAsia"/>
          <w:bCs/>
          <w:sz w:val="24"/>
          <w:szCs w:val="28"/>
          <w:lang w:val="en-US" w:eastAsia="zh-CN"/>
        </w:rPr>
        <w:t>同时WGAN-GP引入梯度惩罚项约束梯度范围，梯度惩罚公式为：</w:t>
      </w:r>
      <w:r>
        <w:rPr>
          <w:rFonts w:hint="eastAsia"/>
          <w:bCs/>
          <w:sz w:val="24"/>
          <w:szCs w:val="28"/>
          <w:lang w:val="en-US" w:eastAsia="zh-CN"/>
        </w:rPr>
        <w:br w:type="textWrapping"/>
      </w:r>
      <m:oMathPara>
        <m:oMath>
          <m:sSub>
            <m:sSubPr>
              <m:ctrlPr>
                <w:rPr>
                  <w:rFonts w:hint="default" w:ascii="Cambria Math" w:hAnsi="Cambria Math"/>
                  <w:bCs/>
                  <w:sz w:val="24"/>
                  <w:szCs w:val="28"/>
                  <w:lang w:val="en-US" w:eastAsia="zh-CN"/>
                </w:rPr>
              </m:ctrlPr>
            </m:sSubPr>
            <m:e>
              <m:r>
                <m:rPr>
                  <m:sty m:val="p"/>
                </m:rPr>
                <w:rPr>
                  <w:rFonts w:hint="default" w:ascii="Times New Roman" w:hAnsi="Times New Roman"/>
                  <w:sz w:val="24"/>
                  <w:szCs w:val="28"/>
                  <w:lang w:val="en-US" w:eastAsia="zh-CN"/>
                </w:rPr>
                <m:t>L</m:t>
              </m:r>
              <m:ctrlPr>
                <w:rPr>
                  <w:rFonts w:hint="eastAsia" w:ascii="Cambria Math" w:hAnsi="Cambria Math"/>
                  <w:bCs/>
                  <w:sz w:val="24"/>
                  <w:szCs w:val="28"/>
                  <w:lang w:val="en-US" w:eastAsia="zh-CN"/>
                </w:rPr>
              </m:ctrlPr>
            </m:e>
            <m:sub>
              <m:r>
                <m:rPr>
                  <m:sty m:val="p"/>
                </m:rPr>
                <w:rPr>
                  <w:rFonts w:hint="default" w:ascii="Times New Roman" w:hAnsi="Times New Roman"/>
                  <w:sz w:val="24"/>
                  <w:szCs w:val="28"/>
                  <w:lang w:val="en-US" w:eastAsia="zh-CN"/>
                </w:rPr>
                <m:t>gp</m:t>
              </m:r>
              <m:ctrlPr>
                <w:rPr>
                  <w:rFonts w:hint="eastAsia" w:ascii="Cambria Math" w:hAnsi="Cambria Math"/>
                  <w:bCs/>
                  <w:sz w:val="24"/>
                  <w:szCs w:val="28"/>
                  <w:lang w:val="en-US" w:eastAsia="zh-CN"/>
                </w:rPr>
              </m:ctrlPr>
            </m:sub>
          </m:sSub>
          <m:r>
            <m:rPr>
              <m:sty m:val="p"/>
            </m:rPr>
            <w:rPr>
              <w:rFonts w:hint="default" w:ascii="Times New Roman" w:hAnsi="Times New Roman"/>
              <w:sz w:val="24"/>
              <w:szCs w:val="28"/>
              <w:lang w:val="en-US" w:eastAsia="zh-CN"/>
            </w:rPr>
            <m:t>=</m:t>
          </m:r>
          <m:sSub>
            <m:sSubPr>
              <m:ctrlPr>
                <w:rPr>
                  <w:rFonts w:hint="default" w:ascii="Cambria Math" w:hAnsi="Cambria Math"/>
                  <w:bCs/>
                  <w:sz w:val="24"/>
                  <w:szCs w:val="28"/>
                  <w:lang w:val="en-US" w:eastAsia="zh-CN"/>
                </w:rPr>
              </m:ctrlPr>
            </m:sSubPr>
            <m:e>
              <m:r>
                <m:rPr>
                  <m:sty m:val="p"/>
                  <m:scr m:val="double-struck"/>
                </m:rPr>
                <w:rPr>
                  <w:rFonts w:hint="default" w:ascii="Times New Roman" w:hAnsi="Times New Roman" w:eastAsia="MS Mincho"/>
                  <w:sz w:val="24"/>
                  <w:szCs w:val="28"/>
                  <w:lang w:val="en-US" w:eastAsia="zh-CN"/>
                </w:rPr>
                <m:t>E</m:t>
              </m:r>
              <m:ctrlPr>
                <w:rPr>
                  <w:rFonts w:hint="eastAsia" w:ascii="Cambria Math" w:hAnsi="Cambria Math"/>
                  <w:bCs/>
                  <w:sz w:val="24"/>
                  <w:szCs w:val="28"/>
                  <w:lang w:val="en-US" w:eastAsia="zh-CN"/>
                </w:rPr>
              </m:ctrlPr>
            </m:e>
            <m:sub>
              <m:acc>
                <m:accPr>
                  <m:ctrlPr>
                    <w:rPr>
                      <w:rFonts w:hint="default" w:ascii="Cambria Math" w:hAnsi="Cambria Math"/>
                      <w:bCs/>
                      <w:sz w:val="24"/>
                      <w:szCs w:val="28"/>
                      <w:lang w:val="en-US" w:eastAsia="zh-CN"/>
                    </w:rPr>
                  </m:ctrlPr>
                </m:accPr>
                <m:e>
                  <m:r>
                    <m:rPr>
                      <m:sty m:val="p"/>
                    </m:rPr>
                    <w:rPr>
                      <w:rFonts w:hint="default" w:ascii="Times New Roman" w:hAnsi="Times New Roman"/>
                      <w:sz w:val="24"/>
                      <w:szCs w:val="28"/>
                      <w:lang w:val="en-US" w:eastAsia="zh-CN"/>
                    </w:rPr>
                    <m:t>x</m:t>
                  </m:r>
                  <m:ctrlPr>
                    <w:rPr>
                      <w:rFonts w:hint="eastAsia" w:ascii="Cambria Math" w:hAnsi="Cambria Math"/>
                      <w:bCs/>
                      <w:sz w:val="24"/>
                      <w:szCs w:val="28"/>
                      <w:lang w:val="en-US" w:eastAsia="zh-CN"/>
                    </w:rPr>
                  </m:ctrlPr>
                </m:e>
              </m:acc>
              <m:r>
                <m:rPr>
                  <m:sty m:val="p"/>
                </m:rPr>
                <w:rPr>
                  <w:rFonts w:hint="default" w:ascii="Times New Roman" w:hAnsi="Times New Roman"/>
                  <w:sz w:val="24"/>
                  <w:szCs w:val="28"/>
                  <w:lang w:val="en-US" w:eastAsia="zh-CN"/>
                </w:rPr>
                <m:t>∼</m:t>
              </m:r>
              <m:sSub>
                <m:sSubPr>
                  <m:ctrlPr>
                    <w:rPr>
                      <w:rFonts w:hint="default" w:ascii="Cambria Math" w:hAnsi="Cambria Math"/>
                      <w:bCs/>
                      <w:sz w:val="24"/>
                      <w:szCs w:val="28"/>
                      <w:lang w:val="en-US" w:eastAsia="zh-CN"/>
                    </w:rPr>
                  </m:ctrlPr>
                </m:sSubPr>
                <m:e>
                  <m:r>
                    <m:rPr>
                      <m:sty m:val="p"/>
                    </m:rPr>
                    <w:rPr>
                      <w:rFonts w:hint="default" w:ascii="Times New Roman" w:hAnsi="Times New Roman"/>
                      <w:sz w:val="24"/>
                      <w:szCs w:val="28"/>
                      <w:lang w:val="en-US" w:eastAsia="zh-CN"/>
                    </w:rPr>
                    <m:t>P</m:t>
                  </m:r>
                  <m:ctrlPr>
                    <w:rPr>
                      <w:rFonts w:hint="eastAsia" w:ascii="Cambria Math" w:hAnsi="Cambria Math"/>
                      <w:bCs/>
                      <w:sz w:val="24"/>
                      <w:szCs w:val="28"/>
                      <w:lang w:val="en-US" w:eastAsia="zh-CN"/>
                    </w:rPr>
                  </m:ctrlPr>
                </m:e>
                <m:sub>
                  <m:acc>
                    <m:accPr>
                      <m:ctrlPr>
                        <w:rPr>
                          <w:rFonts w:hint="default" w:ascii="Cambria Math" w:hAnsi="Cambria Math"/>
                          <w:bCs/>
                          <w:sz w:val="24"/>
                          <w:szCs w:val="28"/>
                          <w:lang w:val="en-US" w:eastAsia="zh-CN"/>
                        </w:rPr>
                      </m:ctrlPr>
                    </m:accPr>
                    <m:e>
                      <m:r>
                        <m:rPr>
                          <m:sty m:val="p"/>
                        </m:rPr>
                        <w:rPr>
                          <w:rFonts w:hint="default" w:ascii="Times New Roman" w:hAnsi="Times New Roman"/>
                          <w:sz w:val="24"/>
                          <w:szCs w:val="28"/>
                          <w:lang w:val="en-US" w:eastAsia="zh-CN"/>
                        </w:rPr>
                        <m:t>x</m:t>
                      </m:r>
                      <m:ctrlPr>
                        <w:rPr>
                          <w:rFonts w:hint="eastAsia" w:ascii="Cambria Math" w:hAnsi="Cambria Math"/>
                          <w:bCs/>
                          <w:sz w:val="24"/>
                          <w:szCs w:val="28"/>
                          <w:lang w:val="en-US" w:eastAsia="zh-CN"/>
                        </w:rPr>
                      </m:ctrlPr>
                    </m:e>
                  </m:acc>
                  <m:ctrlPr>
                    <w:rPr>
                      <w:rFonts w:hint="default" w:ascii="Cambria Math" w:hAnsi="Cambria Math"/>
                      <w:bCs/>
                      <w:sz w:val="24"/>
                      <w:szCs w:val="28"/>
                      <w:lang w:val="en-US" w:eastAsia="zh-CN"/>
                    </w:rPr>
                  </m:ctrlPr>
                </m:sub>
              </m:sSub>
              <m:ctrlPr>
                <w:rPr>
                  <w:rFonts w:hint="default" w:ascii="Cambria Math" w:hAnsi="Cambria Math"/>
                  <w:bCs/>
                  <w:sz w:val="24"/>
                  <w:szCs w:val="28"/>
                  <w:lang w:val="en-US" w:eastAsia="zh-CN"/>
                </w:rPr>
              </m:ctrlPr>
            </m:sub>
          </m:sSub>
          <m:r>
            <m:rPr>
              <m:sty m:val="p"/>
            </m:rPr>
            <w:rPr>
              <w:rFonts w:hint="default" w:ascii="Times New Roman" w:hAnsi="Times New Roman"/>
              <w:sz w:val="24"/>
              <w:szCs w:val="28"/>
              <w:lang w:val="en-US" w:eastAsia="zh-CN"/>
            </w:rPr>
            <m:t>[(‖</m:t>
          </m:r>
          <m:sSub>
            <m:sSubPr>
              <m:ctrlPr>
                <w:rPr>
                  <w:rFonts w:hint="default" w:ascii="Cambria Math" w:hAnsi="Cambria Math"/>
                  <w:bCs/>
                  <w:sz w:val="24"/>
                  <w:szCs w:val="28"/>
                  <w:lang w:val="en-US" w:eastAsia="zh-CN"/>
                </w:rPr>
              </m:ctrlPr>
            </m:sSubPr>
            <m:e>
              <m:r>
                <m:rPr>
                  <m:sty m:val="p"/>
                </m:rPr>
                <w:rPr>
                  <w:rFonts w:hint="default" w:ascii="Times New Roman" w:hAnsi="Times New Roman"/>
                  <w:sz w:val="24"/>
                  <w:szCs w:val="28"/>
                  <w:lang w:val="en-US" w:eastAsia="zh-CN"/>
                </w:rPr>
                <m:t>∇</m:t>
              </m:r>
              <m:ctrlPr>
                <w:rPr>
                  <w:rFonts w:hint="default" w:ascii="Cambria Math" w:hAnsi="Cambria Math"/>
                  <w:bCs/>
                  <w:sz w:val="24"/>
                  <w:szCs w:val="28"/>
                  <w:lang w:val="en-US" w:eastAsia="zh-CN"/>
                </w:rPr>
              </m:ctrlPr>
            </m:e>
            <m:sub>
              <m:acc>
                <m:accPr>
                  <m:ctrlPr>
                    <w:rPr>
                      <w:rFonts w:hint="default" w:ascii="Cambria Math" w:hAnsi="Cambria Math"/>
                      <w:bCs/>
                      <w:sz w:val="24"/>
                      <w:szCs w:val="28"/>
                      <w:lang w:val="en-US" w:eastAsia="zh-CN"/>
                    </w:rPr>
                  </m:ctrlPr>
                </m:accPr>
                <m:e>
                  <m:r>
                    <m:rPr>
                      <m:sty m:val="p"/>
                    </m:rPr>
                    <w:rPr>
                      <w:rFonts w:hint="default" w:ascii="Times New Roman" w:hAnsi="Times New Roman"/>
                      <w:sz w:val="24"/>
                      <w:szCs w:val="28"/>
                      <w:lang w:val="en-US" w:eastAsia="zh-CN"/>
                    </w:rPr>
                    <m:t>x</m:t>
                  </m:r>
                  <m:ctrlPr>
                    <w:rPr>
                      <w:rFonts w:hint="default" w:ascii="Cambria Math" w:hAnsi="Cambria Math"/>
                      <w:bCs/>
                      <w:sz w:val="24"/>
                      <w:szCs w:val="28"/>
                      <w:lang w:val="en-US" w:eastAsia="zh-CN"/>
                    </w:rPr>
                  </m:ctrlPr>
                </m:e>
              </m:acc>
              <m:ctrlPr>
                <w:rPr>
                  <w:rFonts w:hint="default" w:ascii="Cambria Math" w:hAnsi="Cambria Math"/>
                  <w:bCs/>
                  <w:sz w:val="24"/>
                  <w:szCs w:val="28"/>
                  <w:lang w:val="en-US" w:eastAsia="zh-CN"/>
                </w:rPr>
              </m:ctrlPr>
            </m:sub>
          </m:sSub>
          <m:r>
            <m:rPr>
              <m:sty m:val="p"/>
            </m:rPr>
            <w:rPr>
              <w:rFonts w:hint="default" w:ascii="Times New Roman" w:hAnsi="Times New Roman"/>
              <w:sz w:val="24"/>
              <w:szCs w:val="28"/>
              <w:lang w:val="en-US" w:eastAsia="zh-CN"/>
            </w:rPr>
            <m:t>D(</m:t>
          </m:r>
          <m:acc>
            <m:accPr>
              <m:ctrlPr>
                <w:rPr>
                  <w:rFonts w:hint="default" w:ascii="Cambria Math" w:hAnsi="Cambria Math"/>
                  <w:bCs/>
                  <w:sz w:val="24"/>
                  <w:szCs w:val="28"/>
                  <w:lang w:val="en-US" w:eastAsia="zh-CN"/>
                </w:rPr>
              </m:ctrlPr>
            </m:accPr>
            <m:e>
              <m:r>
                <m:rPr>
                  <m:sty m:val="p"/>
                </m:rPr>
                <w:rPr>
                  <w:rFonts w:hint="default" w:ascii="Times New Roman" w:hAnsi="Times New Roman"/>
                  <w:sz w:val="24"/>
                  <w:szCs w:val="28"/>
                  <w:lang w:val="en-US" w:eastAsia="zh-CN"/>
                </w:rPr>
                <m:t>x</m:t>
              </m:r>
              <m:ctrlPr>
                <w:rPr>
                  <w:rFonts w:hint="default" w:ascii="Cambria Math" w:hAnsi="Cambria Math"/>
                  <w:bCs/>
                  <w:sz w:val="24"/>
                  <w:szCs w:val="28"/>
                  <w:lang w:val="en-US" w:eastAsia="zh-CN"/>
                </w:rPr>
              </m:ctrlPr>
            </m:e>
          </m:acc>
          <m:r>
            <m:rPr>
              <m:sty m:val="p"/>
            </m:rPr>
            <w:rPr>
              <w:rFonts w:hint="default" w:ascii="Times New Roman" w:hAnsi="Times New Roman"/>
              <w:sz w:val="24"/>
              <w:szCs w:val="28"/>
              <w:lang w:val="en-US" w:eastAsia="zh-CN"/>
            </w:rPr>
            <m:t>)</m:t>
          </m:r>
          <m:sSub>
            <m:sSubPr>
              <m:ctrlPr>
                <w:rPr>
                  <w:rFonts w:hint="default" w:ascii="Cambria Math" w:hAnsi="Cambria Math"/>
                  <w:bCs/>
                  <w:sz w:val="24"/>
                  <w:szCs w:val="28"/>
                  <w:lang w:val="en-US" w:eastAsia="zh-CN"/>
                </w:rPr>
              </m:ctrlPr>
            </m:sSubPr>
            <m:e>
              <m:r>
                <m:rPr>
                  <m:sty m:val="p"/>
                </m:rPr>
                <w:rPr>
                  <w:rFonts w:hint="default" w:ascii="Times New Roman" w:hAnsi="Times New Roman"/>
                  <w:sz w:val="24"/>
                  <w:szCs w:val="28"/>
                  <w:lang w:val="en-US" w:eastAsia="zh-CN"/>
                </w:rPr>
                <m:t>‖</m:t>
              </m:r>
              <m:ctrlPr>
                <w:rPr>
                  <w:rFonts w:hint="default" w:ascii="Cambria Math" w:hAnsi="Cambria Math"/>
                  <w:bCs/>
                  <w:sz w:val="24"/>
                  <w:szCs w:val="28"/>
                  <w:lang w:val="en-US" w:eastAsia="zh-CN"/>
                </w:rPr>
              </m:ctrlPr>
            </m:e>
            <m:sub>
              <m:r>
                <m:rPr>
                  <m:sty m:val="p"/>
                </m:rPr>
                <w:rPr>
                  <w:rFonts w:hint="default" w:ascii="Times New Roman" w:hAnsi="Times New Roman"/>
                  <w:sz w:val="24"/>
                  <w:szCs w:val="28"/>
                  <w:lang w:val="en-US" w:eastAsia="zh-CN"/>
                </w:rPr>
                <m:t>2</m:t>
              </m:r>
              <m:ctrlPr>
                <w:rPr>
                  <w:rFonts w:hint="default" w:ascii="Cambria Math" w:hAnsi="Cambria Math"/>
                  <w:bCs/>
                  <w:sz w:val="24"/>
                  <w:szCs w:val="28"/>
                  <w:lang w:val="en-US" w:eastAsia="zh-CN"/>
                </w:rPr>
              </m:ctrlPr>
            </m:sub>
          </m:sSub>
          <m:r>
            <m:rPr>
              <m:sty m:val="p"/>
            </m:rPr>
            <w:rPr>
              <w:rFonts w:hint="default" w:ascii="Times New Roman" w:hAnsi="Times New Roman"/>
              <w:sz w:val="24"/>
              <w:szCs w:val="28"/>
              <w:lang w:val="en-US" w:eastAsia="zh-CN"/>
            </w:rPr>
            <m:t>−1</m:t>
          </m:r>
          <m:sSup>
            <m:sSupPr>
              <m:ctrlPr>
                <w:rPr>
                  <w:rFonts w:hint="default" w:ascii="Cambria Math" w:hAnsi="Cambria Math"/>
                  <w:bCs/>
                  <w:sz w:val="24"/>
                  <w:szCs w:val="28"/>
                  <w:lang w:val="en-US" w:eastAsia="zh-CN"/>
                </w:rPr>
              </m:ctrlPr>
            </m:sSupPr>
            <m:e>
              <m:r>
                <m:rPr>
                  <m:sty m:val="p"/>
                </m:rPr>
                <w:rPr>
                  <w:rFonts w:hint="default" w:ascii="Times New Roman" w:hAnsi="Times New Roman"/>
                  <w:sz w:val="24"/>
                  <w:szCs w:val="28"/>
                  <w:lang w:val="en-US" w:eastAsia="zh-CN"/>
                </w:rPr>
                <m:t>)</m:t>
              </m:r>
              <m:ctrlPr>
                <w:rPr>
                  <w:rFonts w:hint="default" w:ascii="Cambria Math" w:hAnsi="Cambria Math"/>
                  <w:bCs/>
                  <w:sz w:val="24"/>
                  <w:szCs w:val="28"/>
                  <w:lang w:val="en-US" w:eastAsia="zh-CN"/>
                </w:rPr>
              </m:ctrlPr>
            </m:e>
            <m:sup>
              <m:r>
                <m:rPr>
                  <m:sty m:val="p"/>
                </m:rPr>
                <w:rPr>
                  <w:rFonts w:hint="default" w:ascii="Times New Roman" w:hAnsi="Times New Roman"/>
                  <w:sz w:val="24"/>
                  <w:szCs w:val="28"/>
                  <w:lang w:val="en-US" w:eastAsia="zh-CN"/>
                </w:rPr>
                <m:t>2</m:t>
              </m:r>
              <m:ctrlPr>
                <w:rPr>
                  <w:rFonts w:hint="default" w:ascii="Cambria Math" w:hAnsi="Cambria Math"/>
                  <w:bCs/>
                  <w:sz w:val="24"/>
                  <w:szCs w:val="28"/>
                  <w:lang w:val="en-US" w:eastAsia="zh-CN"/>
                </w:rPr>
              </m:ctrlPr>
            </m:sup>
          </m:sSup>
          <m:r>
            <m:rPr>
              <m:sty m:val="p"/>
            </m:rPr>
            <w:rPr>
              <w:rFonts w:hint="default" w:ascii="Times New Roman" w:hAnsi="Times New Roman"/>
              <w:sz w:val="24"/>
              <w:szCs w:val="28"/>
              <w:lang w:val="en-US" w:eastAsia="zh-CN"/>
            </w:rPr>
            <m:t>]</m:t>
          </m:r>
          <m:r>
            <m:rPr/>
            <w:rPr>
              <w:rFonts w:hint="default" w:ascii="Cambria Math" w:hAnsi="Cambria Math"/>
              <w:sz w:val="24"/>
              <w:lang w:val="en-US" w:eastAsia="zh-CN"/>
            </w:rPr>
            <m:t>,</m:t>
          </m:r>
        </m:oMath>
      </m:oMathPara>
      <w:r>
        <w:rPr>
          <w:rFonts w:hint="default" w:ascii="Cambria Math" w:hAnsi="Cambria Math"/>
          <w:i/>
          <w:sz w:val="24"/>
          <w:lang w:val="en-US" w:eastAsia="zh-CN"/>
        </w:rPr>
        <w:br w:type="textWrapping"/>
      </w:r>
      <w:r>
        <w:rPr>
          <w:rFonts w:hint="eastAsia"/>
          <w:bCs/>
          <w:sz w:val="24"/>
          <w:szCs w:val="28"/>
          <w:lang w:val="en-US" w:eastAsia="zh-CN"/>
        </w:rPr>
        <w:t>该惩罚约束强制判别器梯度保持平稳，保障模型训练稳定性。</w:t>
      </w:r>
    </w:p>
    <w:p w14:paraId="13360BD2">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bCs/>
          <w:sz w:val="24"/>
          <w:szCs w:val="28"/>
          <w:lang w:val="en-US" w:eastAsia="zh-CN"/>
        </w:rPr>
      </w:pPr>
      <w:r>
        <w:rPr>
          <w:rFonts w:hint="eastAsia"/>
          <w:bCs/>
          <w:sz w:val="24"/>
          <w:szCs w:val="28"/>
          <w:lang w:val="en-US" w:eastAsia="zh-CN"/>
        </w:rPr>
        <w:t>在此基础上，本文引入条件约束与边界感知机制，将右删失快速违约样本的风险分布先验作为条件编码输入生成器，同时利用预训练分类器定位信贷决策边界，对模型高不确定性边界区域施加权重增益，引导生成器仅聚焦风险模糊区间合成样本，摒弃无效样本生成，实现贴合真实信贷风险特征的精准过采样，有效弥补传统采样方法信息利用不足、样本质量差的缺陷，图1为BA-cWGAN-GP的完整算法架构。</w:t>
      </w:r>
    </w:p>
    <w:p w14:paraId="522BDE07">
      <w:pPr>
        <w:keepNext w:val="0"/>
        <w:keepLines w:val="0"/>
        <w:pageBreakBefore w:val="0"/>
        <w:widowControl w:val="0"/>
        <w:kinsoku/>
        <w:overflowPunct/>
        <w:topLinePunct w:val="0"/>
        <w:bidi w:val="0"/>
        <w:adjustRightInd/>
        <w:snapToGrid/>
        <w:spacing w:line="300" w:lineRule="auto"/>
        <w:textAlignment w:val="auto"/>
      </w:pPr>
      <w:r>
        <w:drawing>
          <wp:inline distT="0" distB="0" distL="114300" distR="114300">
            <wp:extent cx="5271135" cy="2808605"/>
            <wp:effectExtent l="0" t="0" r="5715" b="127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6"/>
                    <a:stretch>
                      <a:fillRect/>
                    </a:stretch>
                  </pic:blipFill>
                  <pic:spPr>
                    <a:xfrm>
                      <a:off x="0" y="0"/>
                      <a:ext cx="5271135" cy="2808605"/>
                    </a:xfrm>
                    <a:prstGeom prst="rect">
                      <a:avLst/>
                    </a:prstGeom>
                    <a:noFill/>
                    <a:ln>
                      <a:noFill/>
                    </a:ln>
                  </pic:spPr>
                </pic:pic>
              </a:graphicData>
            </a:graphic>
          </wp:inline>
        </w:drawing>
      </w:r>
    </w:p>
    <w:p w14:paraId="6FBF48B3">
      <w:pPr>
        <w:keepNext w:val="0"/>
        <w:keepLines w:val="0"/>
        <w:pageBreakBefore w:val="0"/>
        <w:widowControl w:val="0"/>
        <w:kinsoku/>
        <w:overflowPunct/>
        <w:topLinePunct w:val="0"/>
        <w:bidi w:val="0"/>
        <w:adjustRightInd/>
        <w:snapToGrid/>
        <w:spacing w:line="300" w:lineRule="auto"/>
        <w:ind w:firstLine="482" w:firstLineChars="200"/>
        <w:jc w:val="center"/>
        <w:textAlignment w:val="auto"/>
        <w:rPr>
          <w:rFonts w:hint="default" w:eastAsia="宋体"/>
          <w:lang w:val="en-US" w:eastAsia="zh-CN"/>
        </w:rPr>
      </w:pPr>
      <w:r>
        <w:rPr>
          <w:rFonts w:hint="eastAsia" w:ascii="Times New Roman" w:hAnsi="Times New Roman" w:eastAsia="宋体" w:cs="Times New Roman"/>
          <w:b/>
          <w:bCs/>
          <w:kern w:val="0"/>
          <w:sz w:val="24"/>
          <w:szCs w:val="28"/>
        </w:rPr>
        <w:t xml:space="preserve">图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图 \* ARABIC </w:instrText>
      </w:r>
      <w:r>
        <w:rPr>
          <w:rFonts w:hint="eastAsia" w:ascii="Times New Roman" w:hAnsi="Times New Roman" w:eastAsia="宋体" w:cs="Times New Roman"/>
          <w:b/>
          <w:bCs/>
          <w:kern w:val="0"/>
          <w:sz w:val="24"/>
          <w:szCs w:val="28"/>
        </w:rPr>
        <w:fldChar w:fldCharType="separate"/>
      </w:r>
      <w:r>
        <w:rPr>
          <w:rFonts w:hint="eastAsia" w:ascii="Times New Roman" w:hAnsi="Times New Roman" w:eastAsia="宋体" w:cs="Times New Roman"/>
          <w:b/>
          <w:bCs/>
          <w:kern w:val="0"/>
          <w:sz w:val="24"/>
          <w:szCs w:val="28"/>
        </w:rPr>
        <w:t>1</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w:t>
      </w:r>
      <w:r>
        <w:rPr>
          <w:rFonts w:hint="eastAsia" w:cs="Times New Roman"/>
          <w:b/>
          <w:bCs/>
          <w:kern w:val="0"/>
          <w:sz w:val="24"/>
          <w:szCs w:val="28"/>
          <w:lang w:val="en-US" w:eastAsia="zh-CN"/>
        </w:rPr>
        <w:t>BA-cWGAN-GP算法架构</w:t>
      </w:r>
    </w:p>
    <w:p w14:paraId="795AC5BE">
      <w:pPr>
        <w:keepNext w:val="0"/>
        <w:keepLines w:val="0"/>
        <w:pageBreakBefore w:val="0"/>
        <w:widowControl w:val="0"/>
        <w:numPr>
          <w:ilvl w:val="0"/>
          <w:numId w:val="0"/>
        </w:numPr>
        <w:kinsoku/>
        <w:overflowPunct/>
        <w:topLinePunct w:val="0"/>
        <w:bidi w:val="0"/>
        <w:adjustRightInd/>
        <w:snapToGrid/>
        <w:spacing w:line="300" w:lineRule="auto"/>
        <w:ind w:firstLine="482" w:firstLineChars="200"/>
        <w:jc w:val="left"/>
        <w:textAlignment w:val="auto"/>
        <w:outlineLvl w:val="2"/>
        <w:rPr>
          <w:rFonts w:hint="eastAsia" w:cs="Times New Roman"/>
          <w:b/>
          <w:bCs/>
          <w:kern w:val="0"/>
          <w:sz w:val="24"/>
          <w:szCs w:val="28"/>
          <w:lang w:val="en-US" w:eastAsia="zh-CN"/>
        </w:rPr>
      </w:pPr>
      <w:r>
        <w:rPr>
          <w:rFonts w:hint="eastAsia" w:cs="Times New Roman"/>
          <w:b/>
          <w:bCs/>
          <w:kern w:val="0"/>
          <w:sz w:val="24"/>
          <w:szCs w:val="28"/>
          <w:lang w:val="en-US" w:eastAsia="zh-CN"/>
        </w:rPr>
        <w:t>2.机器学习模型</w:t>
      </w:r>
    </w:p>
    <w:p w14:paraId="66E96864">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bCs/>
          <w:kern w:val="2"/>
          <w:sz w:val="24"/>
          <w:szCs w:val="28"/>
          <w:lang w:val="en-US" w:eastAsia="zh-CN" w:bidi="ar-SA"/>
        </w:rPr>
      </w:pPr>
      <w:r>
        <w:rPr>
          <w:rFonts w:hint="eastAsia" w:ascii="Times New Roman" w:hAnsi="Times New Roman" w:eastAsia="宋体" w:cs="Times New Roman"/>
          <w:bCs/>
          <w:kern w:val="2"/>
          <w:sz w:val="24"/>
          <w:szCs w:val="28"/>
          <w:lang w:val="en-US" w:eastAsia="zh-CN" w:bidi="ar-SA"/>
        </w:rPr>
        <w:t>为兼顾信贷风险预测的线性解释能力与非线性拟合能力，本文基于Stacking堆叠集成学习理论构建双层异构模型框架，依托基学习器差异化特征融合提升模型泛化性能。Stacking集成核心思想为利用第一层多类基模型挖掘数据不同维度特征，将基模型输出结果作为新特征输入第二层元模型完成最终拟合预测。而本文的集成框架选取逻辑回归、随机森林、XGBoost和LightGBM四类具有高度互补性的基学习器，各模型具体理论细节如下。</w:t>
      </w:r>
    </w:p>
    <w:p w14:paraId="7820F8E2">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bCs/>
          <w:kern w:val="2"/>
          <w:sz w:val="24"/>
          <w:szCs w:val="28"/>
          <w:lang w:val="en-US" w:eastAsia="zh-CN" w:bidi="ar-SA"/>
        </w:rPr>
      </w:pPr>
      <w:r>
        <w:rPr>
          <w:rFonts w:hint="eastAsia" w:ascii="Times New Roman" w:hAnsi="Times New Roman" w:eastAsia="宋体" w:cs="Times New Roman"/>
          <w:bCs/>
          <w:kern w:val="2"/>
          <w:sz w:val="24"/>
          <w:szCs w:val="28"/>
          <w:lang w:val="en-US" w:eastAsia="zh-CN" w:bidi="ar-SA"/>
        </w:rPr>
        <w:t>逻辑回归是经典的线性概率二分类模型，凭借结构简单、训练高效、可解释性强的优势，被广泛应用于信贷风险评估任务，主要用于挖掘特征与违约标签之间的线性相关关系。模型通过Sigmoid激活函数将线性拟合结果映射至0-1概率区间，以此输出贷款违约的概率值，其核心概率计算公式</w:t>
      </w:r>
      <w:r>
        <w:rPr>
          <w:rFonts w:hint="eastAsia" w:cs="Times New Roman"/>
          <w:bCs/>
          <w:kern w:val="2"/>
          <w:sz w:val="24"/>
          <w:szCs w:val="28"/>
          <w:lang w:val="en-US" w:eastAsia="zh-CN" w:bidi="ar-SA"/>
        </w:rPr>
        <w:t>为：</w:t>
      </w:r>
      <w:r>
        <w:rPr>
          <w:rFonts w:hint="eastAsia" w:cs="Times New Roman"/>
          <w:bCs/>
          <w:kern w:val="2"/>
          <w:sz w:val="24"/>
          <w:szCs w:val="28"/>
          <w:lang w:val="en-US" w:eastAsia="zh-CN" w:bidi="ar-SA"/>
        </w:rPr>
        <w:br w:type="textWrapping"/>
      </w:r>
      <m:oMathPara>
        <m:oMath>
          <m:r>
            <m:rPr/>
            <w:rPr>
              <w:rFonts w:hint="default" w:ascii="Cambria Math" w:hAnsi="Cambria Math" w:eastAsia="宋体"/>
              <w:sz w:val="24"/>
            </w:rPr>
            <m:t>P(Y=1|X)=</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1+</m:t>
              </m:r>
              <m:sSup>
                <m:sSupPr>
                  <m:ctrlPr>
                    <w:rPr>
                      <w:rFonts w:hint="default" w:ascii="Cambria Math" w:hAnsi="Cambria Math" w:eastAsia="宋体"/>
                      <w:sz w:val="24"/>
                    </w:rPr>
                  </m:ctrlPr>
                </m:sSupPr>
                <m:e>
                  <m:r>
                    <m:rPr/>
                    <w:rPr>
                      <w:rFonts w:hint="default" w:ascii="Cambria Math" w:hAnsi="Cambria Math" w:eastAsia="宋体"/>
                      <w:sz w:val="24"/>
                    </w:rPr>
                    <m:t>e</m:t>
                  </m:r>
                  <m:ctrlPr>
                    <w:rPr>
                      <w:rFonts w:ascii="Cambria Math" w:hAnsi="Cambria Math" w:eastAsia="宋体"/>
                      <w:sz w:val="24"/>
                    </w:rPr>
                  </m:ctrlPr>
                </m:e>
                <m:sup>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ω</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X+b)</m:t>
                  </m:r>
                  <m:ctrlPr>
                    <w:rPr>
                      <w:rFonts w:hint="default" w:ascii="Cambria Math" w:hAnsi="Cambria Math" w:eastAsia="宋体"/>
                      <w:sz w:val="24"/>
                    </w:rPr>
                  </m:ctrlPr>
                </m:sup>
              </m:sSup>
              <m:ctrlPr>
                <w:rPr>
                  <w:rFonts w:hint="default" w:ascii="Cambria Math" w:hAnsi="Cambria Math" w:eastAsia="宋体"/>
                  <w:sz w:val="24"/>
                </w:rPr>
              </m:ctrlPr>
            </m:den>
          </m:f>
          <m:r>
            <m:rPr>
              <m:sty m:val="p"/>
            </m:rPr>
            <w:rPr>
              <w:rFonts w:hint="default" w:ascii="Cambria Math" w:hAnsi="Cambria Math"/>
              <w:sz w:val="24"/>
              <w:lang w:val="en-US" w:eastAsia="zh-CN"/>
            </w:rPr>
            <m:t>,</m:t>
          </m:r>
        </m:oMath>
      </m:oMathPara>
      <w:r>
        <w:rPr>
          <w:rFonts w:hint="default" w:ascii="Cambria Math" w:hAnsi="Cambria Math"/>
          <w:sz w:val="24"/>
          <w:lang w:val="en-US" w:eastAsia="zh-CN"/>
        </w:rPr>
        <w:br w:type="textWrapping"/>
      </w:r>
      <w:r>
        <w:rPr>
          <w:rFonts w:hint="eastAsia" w:ascii="Times New Roman" w:hAnsi="Times New Roman" w:eastAsia="宋体" w:cs="Times New Roman"/>
          <w:bCs/>
          <w:kern w:val="2"/>
          <w:sz w:val="24"/>
          <w:szCs w:val="28"/>
          <w:lang w:val="en-US" w:eastAsia="zh-CN" w:bidi="ar-SA"/>
        </w:rPr>
        <w:t>其中</w:t>
      </w:r>
      <m:oMath>
        <m:r>
          <m:rPr>
            <m:sty m:val="p"/>
          </m:rPr>
          <w:rPr>
            <w:rFonts w:hint="default" w:ascii="Times New Roman" w:hAnsi="Times New Roman" w:eastAsia="宋体" w:cs="Times New Roman"/>
            <w:kern w:val="2"/>
            <w:sz w:val="24"/>
            <w:szCs w:val="28"/>
            <w:lang w:val="en-US" w:eastAsia="zh-CN" w:bidi="ar-SA"/>
          </w:rPr>
          <m:t>X</m:t>
        </m:r>
      </m:oMath>
      <w:r>
        <w:rPr>
          <w:rFonts w:hint="eastAsia" w:ascii="Times New Roman" w:hAnsi="Times New Roman" w:eastAsia="宋体" w:cs="Times New Roman"/>
          <w:bCs/>
          <w:kern w:val="2"/>
          <w:sz w:val="24"/>
          <w:szCs w:val="28"/>
          <w:lang w:val="en-US" w:eastAsia="zh-CN" w:bidi="ar-SA"/>
        </w:rPr>
        <w:t>为输入特征向量，</w:t>
      </w:r>
      <m:oMath>
        <m:r>
          <m:rPr>
            <m:sty m:val="p"/>
          </m:rPr>
          <w:rPr>
            <w:rFonts w:hint="default" w:ascii="Times New Roman" w:hAnsi="Times New Roman" w:eastAsia="宋体" w:cs="Times New Roman"/>
            <w:kern w:val="2"/>
            <w:sz w:val="24"/>
            <w:szCs w:val="28"/>
            <w:lang w:val="en-US" w:eastAsia="zh-CN" w:bidi="ar-SA"/>
          </w:rPr>
          <m:t>ω</m:t>
        </m:r>
      </m:oMath>
      <w:r>
        <w:rPr>
          <w:rFonts w:hint="eastAsia" w:ascii="Times New Roman" w:hAnsi="Times New Roman" w:eastAsia="宋体" w:cs="Times New Roman"/>
          <w:bCs/>
          <w:kern w:val="2"/>
          <w:sz w:val="24"/>
          <w:szCs w:val="28"/>
          <w:lang w:val="en-US" w:eastAsia="zh-CN" w:bidi="ar-SA"/>
        </w:rPr>
        <w:t>为特征权重系数，</w:t>
      </w:r>
      <m:oMath>
        <m:r>
          <m:rPr>
            <m:sty m:val="p"/>
          </m:rPr>
          <w:rPr>
            <w:rFonts w:hint="default" w:ascii="Times New Roman" w:hAnsi="Times New Roman" w:eastAsia="宋体" w:cs="Times New Roman"/>
            <w:kern w:val="2"/>
            <w:sz w:val="24"/>
            <w:szCs w:val="28"/>
            <w:lang w:val="en-US" w:eastAsia="zh-CN" w:bidi="ar-SA"/>
          </w:rPr>
          <m:t>b</m:t>
        </m:r>
      </m:oMath>
      <w:r>
        <w:rPr>
          <w:rFonts w:hint="eastAsia" w:ascii="Times New Roman" w:hAnsi="Times New Roman" w:eastAsia="宋体" w:cs="Times New Roman"/>
          <w:bCs/>
          <w:kern w:val="2"/>
          <w:sz w:val="24"/>
          <w:szCs w:val="28"/>
          <w:lang w:val="en-US" w:eastAsia="zh-CN" w:bidi="ar-SA"/>
        </w:rPr>
        <w:t>为偏置项，</w:t>
      </w:r>
      <m:oMath>
        <m:r>
          <m:rPr>
            <m:sty m:val="p"/>
          </m:rPr>
          <w:rPr>
            <w:rFonts w:hint="default" w:ascii="Times New Roman" w:hAnsi="Times New Roman" w:eastAsia="宋体" w:cs="Times New Roman"/>
            <w:kern w:val="2"/>
            <w:sz w:val="24"/>
            <w:szCs w:val="28"/>
            <w:lang w:val="en-US" w:eastAsia="zh-CN" w:bidi="ar-SA"/>
          </w:rPr>
          <m:t>P(Y=1|X)</m:t>
        </m:r>
      </m:oMath>
      <w:r>
        <w:rPr>
          <w:rFonts w:hint="eastAsia" w:ascii="Times New Roman" w:hAnsi="Times New Roman" w:eastAsia="宋体" w:cs="Times New Roman"/>
          <w:bCs/>
          <w:kern w:val="2"/>
          <w:sz w:val="24"/>
          <w:szCs w:val="28"/>
          <w:lang w:val="en-US" w:eastAsia="zh-CN" w:bidi="ar-SA"/>
        </w:rPr>
        <w:t>代表样本违约概率。模型训练过程依托极大似然估计最小化交叉熵损失，不断迭代优化权重参数，最终实现对信贷风险的线性拟合。逻辑回归的核心优势在于模型参数具备明确的业务解释性，各特征权重可直接反映该指标对贷款违约风险的正负向影响与贡献力度，高度贴合金融风控的业务解释需求，同时模型训练速度快、不易过拟合、稳定性强，对低维度线性特征敏感度极高。但该模型存在明显短板，无法捕捉特征间的非线性交互关系，对复杂、高维度、非线性的信贷风险数据拟合能力有限，单独使用难以挖掘隐性风险特征，仅能完成基础线性风险判别，因此需要与非线性模型融合互补。</w:t>
      </w:r>
    </w:p>
    <w:p w14:paraId="74BE9FDF">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bCs/>
          <w:kern w:val="2"/>
          <w:sz w:val="24"/>
          <w:szCs w:val="28"/>
          <w:lang w:val="en-US" w:eastAsia="zh-CN" w:bidi="ar-SA"/>
        </w:rPr>
      </w:pPr>
      <w:r>
        <w:rPr>
          <w:rFonts w:hint="eastAsia" w:ascii="Times New Roman" w:hAnsi="Times New Roman" w:eastAsia="宋体" w:cs="Times New Roman"/>
          <w:bCs/>
          <w:kern w:val="2"/>
          <w:sz w:val="24"/>
          <w:szCs w:val="28"/>
          <w:lang w:val="en-US" w:eastAsia="zh-CN" w:bidi="ar-SA"/>
        </w:rPr>
        <w:t>随机森林是基于集成思想构建的并行式决策树模型，以多棵互不关联的决策树为基础学习单元，通过Bagging抽样与特征随机选择机制降低单棵决策树的过拟合风险与预测偏差，最终通过投票机制输出分类结果。模型训练过程中，每棵决策树仅随机选取部分样本与部分特征进行分裂训练，有效增强单树模型的随机性与差异性，通过多树结果融合实现整体预测稳定性提升。相较于单一决策树，随机森林抗噪能力强、泛化性能优异，能够有效捕捉信贷数据中的非线性特征与简单特征交互关系，无需对数据进行标准化处理，对异常信贷样本、非正态分布信贷数据具备良好的适配性。同时模型可输出特征重要性得分，能够初步筛选影响贷款违约的核心指标。但随机森林存在固有缺陷，模型属于静态并行集成结构，无法迭代修正残差误差，对边界模糊、高区分难度的稀缺违约样本拟合精度不足，对极端不平衡数据的学习能力较弱，且模型整体拟合深度有限，难以挖掘高维复杂的隐性风险关联特征。</w:t>
      </w:r>
    </w:p>
    <w:p w14:paraId="757149C9">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bCs/>
          <w:kern w:val="2"/>
          <w:sz w:val="24"/>
          <w:szCs w:val="28"/>
          <w:lang w:val="en-US" w:eastAsia="zh-CN" w:bidi="ar-SA"/>
        </w:rPr>
      </w:pPr>
      <w:r>
        <w:rPr>
          <w:rFonts w:hint="eastAsia" w:ascii="Times New Roman" w:hAnsi="Times New Roman" w:eastAsia="宋体" w:cs="Times New Roman"/>
          <w:bCs/>
          <w:kern w:val="2"/>
          <w:sz w:val="24"/>
          <w:szCs w:val="28"/>
          <w:lang w:val="en-US" w:eastAsia="zh-CN" w:bidi="ar-SA"/>
        </w:rPr>
        <w:t>XGBoost是基于梯度提升框架优化的串行集成树模型，相较于传统随机森林的并行训练模式，该模型采用迭代残差拟合机制，通过不断新增决策树拟合前序模型的预测残差，逐步降低整体预测误差，具备极强的非线性特征挖掘能力。为有效解决传统梯度提升树过拟合、泛化性差的问题，XGBoost在损失函数中引入L1、L2正则化约束，其标准化目标损失函数公式</w:t>
      </w:r>
      <w:r>
        <w:rPr>
          <w:rFonts w:hint="eastAsia" w:cs="Times New Roman"/>
          <w:bCs/>
          <w:kern w:val="2"/>
          <w:sz w:val="24"/>
          <w:szCs w:val="28"/>
          <w:lang w:val="en-US" w:eastAsia="zh-CN" w:bidi="ar-SA"/>
        </w:rPr>
        <w:t>为：</w:t>
      </w:r>
      <w:r>
        <w:rPr>
          <w:rFonts w:hint="eastAsia" w:cs="Times New Roman"/>
          <w:bCs/>
          <w:kern w:val="2"/>
          <w:sz w:val="24"/>
          <w:szCs w:val="28"/>
          <w:lang w:val="en-US" w:eastAsia="zh-CN" w:bidi="ar-SA"/>
        </w:rPr>
        <w:br w:type="textWrapping"/>
      </w:r>
      <m:oMathPara>
        <m:oMath>
          <m:r>
            <m:rPr/>
            <w:rPr>
              <w:rFonts w:hint="default" w:ascii="Cambria Math" w:hAnsi="Cambria Math" w:eastAsia="宋体"/>
              <w:sz w:val="24"/>
            </w:rPr>
            <m:t>L(θ)=</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r>
                <m:rPr/>
                <w:rPr>
                  <w:rFonts w:hint="default" w:ascii="Cambria Math" w:hAnsi="Cambria Math" w:eastAsia="宋体"/>
                  <w:sz w:val="24"/>
                </w:rPr>
                <m:t>l</m:t>
              </m:r>
              <m:ctrlPr>
                <w:rPr>
                  <w:rFonts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k=1</m:t>
              </m:r>
              <m:ctrlPr>
                <w:rPr>
                  <w:rFonts w:hint="default" w:ascii="Cambria Math" w:hAnsi="Cambria Math" w:eastAsia="宋体"/>
                  <w:sz w:val="24"/>
                </w:rPr>
              </m:ctrlPr>
            </m:sub>
            <m:sup>
              <m:r>
                <m:rPr/>
                <w:rPr>
                  <w:rFonts w:hint="default" w:ascii="Cambria Math" w:hAnsi="Cambria Math" w:eastAsia="宋体"/>
                  <w:sz w:val="24"/>
                </w:rPr>
                <m:t>K</m:t>
              </m:r>
              <m:ctrlPr>
                <w:rPr>
                  <w:rFonts w:hint="default" w:ascii="Cambria Math" w:hAnsi="Cambria Math" w:eastAsia="宋体"/>
                  <w:sz w:val="24"/>
                </w:rPr>
              </m:ctrlPr>
            </m:sup>
            <m:e>
              <m:r>
                <m:rPr>
                  <m:sty m:val="p"/>
                </m:rPr>
                <w:rPr>
                  <w:rFonts w:hint="default" w:ascii="Cambria Math" w:hAnsi="Cambria Math" w:eastAsia="宋体"/>
                  <w:sz w:val="24"/>
                </w:rPr>
                <m:t>Ω</m:t>
              </m:r>
              <m:ctrlPr>
                <w:rPr>
                  <w:rFonts w:hint="default"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r>
            <m:rPr/>
            <w:rPr>
              <w:rFonts w:hint="default" w:ascii="Cambria Math" w:hAnsi="Cambria Math"/>
              <w:sz w:val="24"/>
              <w:lang w:val="en-US" w:eastAsia="zh-CN"/>
            </w:rPr>
            <m:t>,</m:t>
          </m:r>
        </m:oMath>
      </m:oMathPara>
      <w:r>
        <w:rPr>
          <w:rFonts w:hint="default" w:ascii="Cambria Math" w:hAnsi="Cambria Math"/>
          <w:i/>
          <w:sz w:val="24"/>
          <w:lang w:val="en-US" w:eastAsia="zh-CN"/>
        </w:rPr>
        <w:br w:type="textWrapping"/>
      </w:r>
      <w:r>
        <w:rPr>
          <w:rFonts w:hint="eastAsia" w:ascii="Times New Roman" w:hAnsi="Times New Roman" w:eastAsia="宋体" w:cs="Times New Roman"/>
          <w:bCs/>
          <w:kern w:val="2"/>
          <w:sz w:val="24"/>
          <w:szCs w:val="28"/>
          <w:lang w:val="en-US" w:eastAsia="zh-CN" w:bidi="ar-SA"/>
        </w:rPr>
        <w:t>其中</w:t>
      </w:r>
      <m:oMath>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r>
              <m:rPr/>
              <w:rPr>
                <w:rFonts w:hint="default" w:ascii="Cambria Math" w:hAnsi="Cambria Math" w:eastAsia="宋体"/>
                <w:sz w:val="24"/>
              </w:rPr>
              <m:t>l</m:t>
            </m:r>
            <m:ctrlPr>
              <w:rPr>
                <w:rFonts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oMath>
      <w:r>
        <w:rPr>
          <w:rFonts w:hint="eastAsia" w:ascii="Times New Roman" w:hAnsi="Times New Roman" w:eastAsia="宋体" w:cs="Times New Roman"/>
          <w:bCs/>
          <w:kern w:val="2"/>
          <w:sz w:val="24"/>
          <w:szCs w:val="28"/>
          <w:lang w:val="en-US" w:eastAsia="zh-CN" w:bidi="ar-SA"/>
        </w:rPr>
        <w:t>为模型预测误差损失，用于拟合真实数据分布，</w:t>
      </w:r>
      <m:oMath>
        <m:nary>
          <m:naryPr>
            <m:chr m:val="∑"/>
            <m:limLoc m:val="undOvr"/>
            <m:ctrlPr>
              <w:rPr>
                <w:rFonts w:hint="default" w:ascii="Cambria Math" w:hAnsi="Cambria Math" w:eastAsia="宋体"/>
                <w:i/>
                <w:sz w:val="24"/>
              </w:rPr>
            </m:ctrlPr>
          </m:naryPr>
          <m:sub>
            <m:r>
              <m:rPr/>
              <w:rPr>
                <w:rFonts w:hint="default" w:ascii="Cambria Math" w:hAnsi="Cambria Math" w:eastAsia="宋体"/>
                <w:sz w:val="24"/>
              </w:rPr>
              <m:t>k=1</m:t>
            </m:r>
            <m:ctrlPr>
              <w:rPr>
                <w:rFonts w:ascii="Cambria Math" w:hAnsi="Cambria Math" w:eastAsia="宋体"/>
                <w:sz w:val="24"/>
              </w:rPr>
            </m:ctrlPr>
          </m:sub>
          <m:sup>
            <m:r>
              <m:rPr/>
              <w:rPr>
                <w:rFonts w:hint="default" w:ascii="Cambria Math" w:hAnsi="Cambria Math" w:eastAsia="宋体"/>
                <w:sz w:val="24"/>
              </w:rPr>
              <m:t>K</m:t>
            </m:r>
            <m:ctrlPr>
              <w:rPr>
                <w:rFonts w:ascii="Cambria Math" w:hAnsi="Cambria Math" w:eastAsia="宋体"/>
                <w:sz w:val="24"/>
              </w:rPr>
            </m:ctrlPr>
          </m:sup>
          <m:e>
            <m:r>
              <m:rPr>
                <m:sty m:val="p"/>
              </m:rPr>
              <w:rPr>
                <w:rFonts w:hint="default" w:ascii="Cambria Math" w:hAnsi="Cambria Math" w:eastAsia="宋体"/>
                <w:sz w:val="24"/>
              </w:rPr>
              <m:t>Ω</m:t>
            </m:r>
            <m:ctrlPr>
              <w:rPr>
                <w:rFonts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oMath>
      <w:r>
        <w:rPr>
          <w:rFonts w:hint="eastAsia" w:ascii="Times New Roman" w:hAnsi="Times New Roman" w:eastAsia="宋体" w:cs="Times New Roman"/>
          <w:bCs/>
          <w:kern w:val="2"/>
          <w:sz w:val="24"/>
          <w:szCs w:val="28"/>
          <w:lang w:val="en-US" w:eastAsia="zh-CN" w:bidi="ar-SA"/>
        </w:rPr>
        <w:t>为正则化惩罚项，用于约束树模型复杂度、抑制过拟合。XGBoost支持稀疏数据自动处理、自适应学习率调整与多维度特征分裂优化，能够深度挖掘个人信贷数据中复杂的高阶非线性特征、特征交互效应与隐性风险规律，对稀缺违约样本的细节拟合能力显著优于传统线性模型与随机森林。但其缺点在于模型复杂度较高、超参数较多，对参数调优依赖性强，且在宏观周期波动场景下易出现过拟合现象，单一使用难以适配跨周期风控建模需求。</w:t>
      </w:r>
    </w:p>
    <w:p w14:paraId="170D5B5B">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bCs/>
          <w:kern w:val="2"/>
          <w:sz w:val="24"/>
          <w:szCs w:val="28"/>
          <w:lang w:val="en-US" w:eastAsia="zh-CN" w:bidi="ar-SA"/>
        </w:rPr>
      </w:pPr>
      <w:r>
        <w:rPr>
          <w:rFonts w:hint="eastAsia" w:ascii="Times New Roman" w:hAnsi="Times New Roman" w:eastAsia="宋体" w:cs="Times New Roman"/>
          <w:bCs/>
          <w:kern w:val="2"/>
          <w:sz w:val="24"/>
          <w:szCs w:val="28"/>
          <w:lang w:val="en-US" w:eastAsia="zh-CN" w:bidi="ar-SA"/>
        </w:rPr>
        <w:t>LightGBM是在XGBoost算法基础上优化升级的轻量化梯度提升模型，创新性引入基于梯度的单边采样与互斥特征捆绑技术，在保证预测精度基本持平的前提下，大幅降低模型训练耗时与内存占用，适配海量信贷样本的快速建模场景。该模型摒弃传统梯度提升树的逐层遍历分裂方式，采用叶子优先生长策略，每次迭代优先分裂增益最大的叶子节点，有效提升模型收敛速度与特征拟合效率，能够高效处理本文百万级别的大规模个人信贷数据集。LightGBM同样具备优秀的非线性特征挖掘能力，可精准捕捉信贷数据中的高阶风险关联规律，对不平衡数据、稀疏特征与噪声数据具备良好的鲁棒性，相较于XGBoost更不易过拟合、泛化能力更优，更适配跨周期波动的复杂金融场景。该模型的局限性在于叶子优先生长策略易导致局部最优解，对小样本、高稀缺的极端违约样本拟合精度略低于XGBoost，单独使用无法兼顾全局拟合精度与边界风险识别能力。</w:t>
      </w:r>
    </w:p>
    <w:p w14:paraId="4E4C2DBC">
      <w:pPr>
        <w:keepNext w:val="0"/>
        <w:keepLines w:val="0"/>
        <w:pageBreakBefore w:val="0"/>
        <w:widowControl w:val="0"/>
        <w:numPr>
          <w:ilvl w:val="0"/>
          <w:numId w:val="0"/>
        </w:numPr>
        <w:kinsoku/>
        <w:overflowPunct/>
        <w:topLinePunct w:val="0"/>
        <w:bidi w:val="0"/>
        <w:adjustRightInd/>
        <w:snapToGrid/>
        <w:spacing w:line="300" w:lineRule="auto"/>
        <w:ind w:firstLine="482" w:firstLineChars="200"/>
        <w:jc w:val="left"/>
        <w:textAlignment w:val="auto"/>
        <w:outlineLvl w:val="2"/>
        <w:rPr>
          <w:rFonts w:hint="eastAsia" w:cs="Times New Roman"/>
          <w:b/>
          <w:bCs/>
          <w:kern w:val="0"/>
          <w:sz w:val="24"/>
          <w:szCs w:val="28"/>
          <w:lang w:val="en-US" w:eastAsia="zh-CN"/>
        </w:rPr>
      </w:pPr>
      <w:r>
        <w:rPr>
          <w:rFonts w:hint="eastAsia" w:cs="Times New Roman"/>
          <w:b/>
          <w:bCs/>
          <w:kern w:val="0"/>
          <w:sz w:val="24"/>
          <w:szCs w:val="28"/>
          <w:lang w:val="en-US" w:eastAsia="zh-CN"/>
        </w:rPr>
        <w:t>3.SHAP价值解释框架</w:t>
      </w:r>
    </w:p>
    <w:p w14:paraId="2FBEC6AE">
      <w:pPr>
        <w:keepNext w:val="0"/>
        <w:keepLines w:val="0"/>
        <w:pageBreakBefore w:val="0"/>
        <w:widowControl w:val="0"/>
        <w:kinsoku/>
        <w:overflowPunct/>
        <w:topLinePunct w:val="0"/>
        <w:bidi w:val="0"/>
        <w:adjustRightInd/>
        <w:snapToGrid/>
        <w:spacing w:line="300" w:lineRule="auto"/>
        <w:ind w:firstLine="480" w:firstLineChars="200"/>
        <w:textAlignment w:val="auto"/>
        <w:rPr>
          <w:rFonts w:ascii="Times New Roman" w:hAnsi="Times New Roman"/>
          <w:bCs/>
          <w:sz w:val="24"/>
          <w:szCs w:val="28"/>
        </w:rPr>
      </w:pPr>
      <w:r>
        <w:rPr>
          <w:rFonts w:hint="eastAsia" w:ascii="Times New Roman" w:hAnsi="Times New Roman"/>
          <w:bCs/>
          <w:sz w:val="24"/>
          <w:szCs w:val="28"/>
        </w:rPr>
        <w:t>SHAP（SHapley Additive exPlanations）价值解释框架是基于博弈论中的SHAP值提出的一种可解释性人工智能（XAI）方法，其核心在于将模型的预测结果分解为各个特征对预测值的贡献度，从而量化每个特征在预测过程中的具体作用，有效解决了机器学习模型（尤其是集成学习模型）的“黑箱”问题。XGBoost等集成模型虽具备优异的预测性能，但其复杂的模型结构导致决策过程难以解释，而SHAP框架通过赋予每个特征明确的贡献值，能够清晰揭示特征变量对结果的影响方向与程度，为模型的实际应用和决策制定提供了理论依据。</w:t>
      </w:r>
    </w:p>
    <w:p w14:paraId="44D8CA6A">
      <w:pPr>
        <w:keepNext w:val="0"/>
        <w:keepLines w:val="0"/>
        <w:pageBreakBefore w:val="0"/>
        <w:widowControl w:val="0"/>
        <w:kinsoku/>
        <w:overflowPunct/>
        <w:topLinePunct w:val="0"/>
        <w:bidi w:val="0"/>
        <w:adjustRightInd/>
        <w:snapToGrid/>
        <w:spacing w:line="300" w:lineRule="auto"/>
        <w:ind w:firstLine="480" w:firstLineChars="200"/>
        <w:textAlignment w:val="auto"/>
        <w:rPr>
          <w:rFonts w:ascii="Times New Roman" w:hAnsi="Times New Roman"/>
          <w:bCs/>
          <w:sz w:val="24"/>
          <w:szCs w:val="28"/>
        </w:rPr>
      </w:pPr>
      <w:r>
        <w:rPr>
          <w:rFonts w:hint="eastAsia" w:ascii="Times New Roman" w:hAnsi="Times New Roman"/>
          <w:bCs/>
          <w:sz w:val="24"/>
          <w:szCs w:val="28"/>
        </w:rPr>
        <w:t>SHAP价值的本质是SHAP值在机器学习可解释性领域的延伸应用。SHAP值由博弈论学者Shapley于1953年提出，用于衡量合作博弈中每个参与者对联盟总收益的贡献程度。在机器学习模型中，可将模型的预测过程视为一场“博弈”：特征集合为参与博弈的“参与者”，模型的预测值为“总收益”，而SHAP值则是每个特征对最终预测结果的边际贡献。</w:t>
      </w:r>
    </w:p>
    <w:p w14:paraId="65151DD7">
      <w:pPr>
        <w:keepNext w:val="0"/>
        <w:keepLines w:val="0"/>
        <w:pageBreakBefore w:val="0"/>
        <w:widowControl w:val="0"/>
        <w:kinsoku/>
        <w:overflowPunct/>
        <w:topLinePunct w:val="0"/>
        <w:bidi w:val="0"/>
        <w:adjustRightInd/>
        <w:snapToGrid/>
        <w:spacing w:line="300" w:lineRule="auto"/>
        <w:ind w:firstLine="480" w:firstLineChars="200"/>
        <w:textAlignment w:val="auto"/>
        <w:rPr>
          <w:rFonts w:ascii="Times New Roman" w:hAnsi="Times New Roman"/>
          <w:bCs/>
          <w:sz w:val="24"/>
          <w:szCs w:val="28"/>
        </w:rPr>
      </w:pPr>
      <w:r>
        <w:rPr>
          <w:rFonts w:hint="eastAsia" w:ascii="Times New Roman" w:hAnsi="Times New Roman"/>
          <w:bCs/>
          <w:sz w:val="24"/>
          <w:szCs w:val="28"/>
        </w:rPr>
        <w:t>对于一个给定的预测样本</w:t>
      </w:r>
      <m:oMath>
        <m:r>
          <m:rPr>
            <m:sty m:val="p"/>
          </m:rPr>
          <w:rPr>
            <w:rFonts w:hint="eastAsia" w:ascii="Times New Roman" w:hAnsi="Times New Roman"/>
            <w:sz w:val="24"/>
            <w:szCs w:val="28"/>
          </w:rPr>
          <m:t>x</m:t>
        </m:r>
      </m:oMath>
      <w:r>
        <w:rPr>
          <w:rFonts w:hint="eastAsia" w:ascii="Times New Roman" w:hAnsi="Times New Roman"/>
          <w:bCs/>
          <w:sz w:val="24"/>
          <w:szCs w:val="28"/>
        </w:rPr>
        <w:t>，模型的预测值</w:t>
      </w:r>
      <m:oMath>
        <m:r>
          <m:rPr>
            <m:sty m:val="p"/>
          </m:rPr>
          <w:rPr>
            <w:rFonts w:hint="eastAsia" w:ascii="Times New Roman" w:hAnsi="Times New Roman"/>
            <w:sz w:val="24"/>
            <w:szCs w:val="28"/>
          </w:rPr>
          <m:t>f(x)</m:t>
        </m:r>
      </m:oMath>
      <w:r>
        <w:rPr>
          <w:rFonts w:hint="eastAsia" w:ascii="Times New Roman" w:hAnsi="Times New Roman"/>
          <w:bCs/>
          <w:sz w:val="24"/>
          <w:szCs w:val="28"/>
        </w:rPr>
        <w:t>可通过SHAP值分解</w:t>
      </w:r>
      <w:r>
        <w:rPr>
          <w:rFonts w:hint="eastAsia"/>
          <w:bCs/>
          <w:sz w:val="24"/>
          <w:szCs w:val="28"/>
          <w:lang w:eastAsia="zh-CN"/>
        </w:rPr>
        <w:t>，</w:t>
      </w:r>
      <w:r>
        <w:rPr>
          <w:rFonts w:hint="eastAsia"/>
          <w:bCs/>
          <w:sz w:val="24"/>
          <w:szCs w:val="28"/>
          <w:lang w:val="en-US" w:eastAsia="zh-CN"/>
        </w:rPr>
        <w:t>具体的分解公式为：</w:t>
      </w:r>
      <w:r>
        <w:rPr>
          <w:rFonts w:hint="eastAsia"/>
          <w:bCs/>
          <w:sz w:val="24"/>
          <w:szCs w:val="28"/>
          <w:lang w:val="en-US" w:eastAsia="zh-CN"/>
        </w:rPr>
        <w:br w:type="textWrapping"/>
      </w:r>
      <m:oMathPara>
        <m:oMath>
          <m:r>
            <m:rPr>
              <m:sty m:val="p"/>
            </m:rPr>
            <w:rPr>
              <w:rFonts w:hint="eastAsia" w:ascii="Times New Roman" w:hAnsi="Times New Roman"/>
              <w:sz w:val="24"/>
              <w:szCs w:val="28"/>
            </w:rPr>
            <m:t>f</m:t>
          </m:r>
          <m:d>
            <m:dPr>
              <m:ctrlPr>
                <w:rPr>
                  <w:rFonts w:hint="eastAsia" w:ascii="Cambria Math" w:hAnsi="Cambria Math"/>
                  <w:bCs/>
                  <w:sz w:val="24"/>
                  <w:szCs w:val="28"/>
                </w:rPr>
              </m:ctrlPr>
            </m:dPr>
            <m:e>
              <m:r>
                <m:rPr>
                  <m:sty m:val="p"/>
                </m:rPr>
                <w:rPr>
                  <w:rFonts w:hint="eastAsia" w:ascii="Times New Roman" w:hAnsi="Times New Roman"/>
                  <w:sz w:val="24"/>
                  <w:szCs w:val="28"/>
                </w:rPr>
                <m:t>x</m:t>
              </m:r>
              <m:ctrlPr>
                <w:rPr>
                  <w:rFonts w:hint="eastAsia" w:ascii="Cambria Math" w:hAnsi="Cambria Math"/>
                  <w:bCs/>
                  <w:sz w:val="24"/>
                  <w:szCs w:val="28"/>
                </w:rPr>
              </m:ctrlPr>
            </m:e>
          </m:d>
          <m:r>
            <m:rPr>
              <m:sty m:val="p"/>
            </m:rPr>
            <w:rPr>
              <w:rFonts w:hint="eastAsia" w:ascii="Times New Roman" w:hAnsi="Times New Roman"/>
              <w:sz w:val="24"/>
              <w:szCs w:val="28"/>
            </w:rPr>
            <m:t>=</m:t>
          </m:r>
          <m:sSub>
            <m:sSubPr>
              <m:ctrlPr>
                <w:rPr>
                  <w:rFonts w:hint="eastAsia" w:ascii="Cambria Math" w:hAnsi="Cambria Math"/>
                  <w:bCs/>
                  <w:sz w:val="24"/>
                  <w:szCs w:val="28"/>
                </w:rPr>
              </m:ctrlPr>
            </m:sSubPr>
            <m:e>
              <m:r>
                <m:rPr>
                  <m:sty m:val="p"/>
                </m:rPr>
                <w:rPr>
                  <w:rFonts w:hint="eastAsia" w:ascii="Times New Roman" w:hAnsi="Times New Roman"/>
                  <w:sz w:val="24"/>
                  <w:szCs w:val="28"/>
                </w:rPr>
                <m:t>f</m:t>
              </m:r>
              <m:ctrlPr>
                <w:rPr>
                  <w:rFonts w:hint="eastAsia" w:ascii="Cambria Math" w:hAnsi="Cambria Math"/>
                  <w:bCs/>
                  <w:sz w:val="24"/>
                  <w:szCs w:val="28"/>
                </w:rPr>
              </m:ctrlPr>
            </m:e>
            <m:sub>
              <m:r>
                <m:rPr>
                  <m:sty m:val="p"/>
                </m:rPr>
                <w:rPr>
                  <w:rFonts w:hint="eastAsia" w:ascii="Times New Roman" w:hAnsi="Times New Roman"/>
                  <w:sz w:val="24"/>
                  <w:szCs w:val="28"/>
                </w:rPr>
                <m:t>0</m:t>
              </m:r>
              <m:ctrlPr>
                <w:rPr>
                  <w:rFonts w:hint="eastAsia" w:ascii="Cambria Math" w:hAnsi="Cambria Math"/>
                  <w:bCs/>
                  <w:sz w:val="24"/>
                  <w:szCs w:val="28"/>
                </w:rPr>
              </m:ctrlPr>
            </m:sub>
          </m:sSub>
          <m:r>
            <m:rPr>
              <m:sty m:val="p"/>
            </m:rPr>
            <w:rPr>
              <w:rFonts w:hint="eastAsia" w:ascii="Times New Roman" w:hAnsi="Times New Roman"/>
              <w:sz w:val="24"/>
              <w:szCs w:val="28"/>
            </w:rPr>
            <m:t>+</m:t>
          </m:r>
          <m:nary>
            <m:naryPr>
              <m:chr m:val="∑"/>
              <m:ctrlPr>
                <w:rPr>
                  <w:rFonts w:hint="eastAsia" w:ascii="Cambria Math" w:hAnsi="Cambria Math"/>
                  <w:bCs/>
                  <w:i/>
                  <w:iCs/>
                  <w:sz w:val="24"/>
                  <w:szCs w:val="28"/>
                </w:rPr>
              </m:ctrlPr>
            </m:naryPr>
            <m:sub>
              <m:r>
                <m:rPr/>
                <w:rPr>
                  <w:rFonts w:hint="eastAsia" w:ascii="Times New Roman" w:hAnsi="Times New Roman"/>
                  <w:sz w:val="24"/>
                  <w:szCs w:val="28"/>
                </w:rPr>
                <m:t>i=1</m:t>
              </m:r>
              <m:ctrlPr>
                <w:rPr>
                  <w:rFonts w:hint="eastAsia" w:ascii="Cambria Math" w:hAnsi="Cambria Math"/>
                  <w:bCs/>
                  <w:i/>
                  <w:iCs/>
                  <w:sz w:val="24"/>
                  <w:szCs w:val="28"/>
                </w:rPr>
              </m:ctrlPr>
            </m:sub>
            <m:sup>
              <m:r>
                <m:rPr/>
                <w:rPr>
                  <w:rFonts w:hint="eastAsia" w:ascii="Times New Roman" w:hAnsi="Times New Roman"/>
                  <w:sz w:val="24"/>
                  <w:szCs w:val="28"/>
                </w:rPr>
                <m:t>M</m:t>
              </m:r>
              <m:ctrlPr>
                <w:rPr>
                  <w:rFonts w:hint="eastAsia" w:ascii="Cambria Math" w:hAnsi="Cambria Math"/>
                  <w:bCs/>
                  <w:i/>
                  <w:iCs/>
                  <w:sz w:val="24"/>
                  <w:szCs w:val="28"/>
                </w:rPr>
              </m:ctrlPr>
            </m:sup>
            <m:e>
              <m:sSub>
                <m:sSubPr>
                  <m:ctrlPr>
                    <w:rPr>
                      <w:rFonts w:hint="eastAsia" w:ascii="Cambria Math" w:hAnsi="Cambria Math"/>
                      <w:bCs/>
                      <w:i/>
                      <w:iCs/>
                      <w:sz w:val="24"/>
                      <w:szCs w:val="28"/>
                    </w:rPr>
                  </m:ctrlPr>
                </m:sSubPr>
                <m:e>
                  <m:r>
                    <m:rPr/>
                    <w:rPr>
                      <w:rFonts w:hint="eastAsia" w:ascii="Times New Roman" w:hAnsi="Times New Roman"/>
                      <w:sz w:val="24"/>
                      <w:szCs w:val="28"/>
                    </w:rPr>
                    <m:t>ϕ</m:t>
                  </m:r>
                  <m:ctrlPr>
                    <w:rPr>
                      <w:rFonts w:hint="eastAsia" w:ascii="Cambria Math" w:hAnsi="Cambria Math"/>
                      <w:bCs/>
                      <w:i/>
                      <w:iCs/>
                      <w:sz w:val="24"/>
                      <w:szCs w:val="28"/>
                    </w:rPr>
                  </m:ctrlPr>
                </m:e>
                <m:sub>
                  <m:r>
                    <m:rPr/>
                    <w:rPr>
                      <w:rFonts w:hint="eastAsia" w:ascii="Times New Roman" w:hAnsi="Times New Roman"/>
                      <w:sz w:val="24"/>
                      <w:szCs w:val="28"/>
                    </w:rPr>
                    <m:t>i</m:t>
                  </m:r>
                  <m:ctrlPr>
                    <w:rPr>
                      <w:rFonts w:hint="eastAsia" w:ascii="Cambria Math" w:hAnsi="Cambria Math"/>
                      <w:bCs/>
                      <w:i/>
                      <w:iCs/>
                      <w:sz w:val="24"/>
                      <w:szCs w:val="28"/>
                    </w:rPr>
                  </m:ctrlPr>
                </m:sub>
              </m:sSub>
              <m:d>
                <m:dPr>
                  <m:ctrlPr>
                    <w:rPr>
                      <w:rFonts w:hint="eastAsia" w:ascii="Cambria Math" w:hAnsi="Cambria Math"/>
                      <w:bCs/>
                      <w:i/>
                      <w:iCs/>
                      <w:sz w:val="24"/>
                      <w:szCs w:val="28"/>
                    </w:rPr>
                  </m:ctrlPr>
                </m:dPr>
                <m:e>
                  <m:r>
                    <m:rPr/>
                    <w:rPr>
                      <w:rFonts w:hint="eastAsia" w:ascii="Times New Roman" w:hAnsi="Times New Roman"/>
                      <w:sz w:val="24"/>
                      <w:szCs w:val="28"/>
                    </w:rPr>
                    <m:t>x</m:t>
                  </m:r>
                  <m:ctrlPr>
                    <w:rPr>
                      <w:rFonts w:hint="eastAsia" w:ascii="Cambria Math" w:hAnsi="Cambria Math"/>
                      <w:bCs/>
                      <w:i/>
                      <w:iCs/>
                      <w:sz w:val="24"/>
                      <w:szCs w:val="28"/>
                    </w:rPr>
                  </m:ctrlPr>
                </m:e>
              </m:d>
              <m:ctrlPr>
                <w:rPr>
                  <w:rFonts w:hint="eastAsia" w:ascii="Cambria Math" w:hAnsi="Cambria Math"/>
                  <w:bCs/>
                  <w:i/>
                  <w:iCs/>
                  <w:sz w:val="24"/>
                  <w:szCs w:val="28"/>
                </w:rPr>
              </m:ctrlPr>
            </m:e>
          </m:nary>
          <m:r>
            <m:rPr/>
            <w:rPr>
              <w:rFonts w:hint="default" w:ascii="Cambria Math" w:hAnsi="Cambria Math"/>
              <w:sz w:val="24"/>
              <w:szCs w:val="28"/>
              <w:lang w:val="en-US" w:eastAsia="zh-CN"/>
            </w:rPr>
            <m:t>,</m:t>
          </m:r>
        </m:oMath>
      </m:oMathPara>
      <w:r>
        <w:rPr>
          <w:rFonts w:hint="default" w:ascii="Cambria Math" w:hAnsi="Cambria Math"/>
          <w:bCs/>
          <w:i/>
          <w:iCs/>
          <w:sz w:val="24"/>
          <w:szCs w:val="28"/>
          <w:lang w:val="en-US" w:eastAsia="zh-CN"/>
        </w:rPr>
        <w:br w:type="textWrapping"/>
      </w:r>
      <w:r>
        <w:rPr>
          <w:rFonts w:hint="eastAsia" w:ascii="Times New Roman" w:hAnsi="Times New Roman"/>
          <w:bCs/>
          <w:sz w:val="24"/>
          <w:szCs w:val="28"/>
        </w:rPr>
        <w:t>其中，</w:t>
      </w:r>
      <m:oMath>
        <m:sSub>
          <m:sSubPr>
            <m:ctrlPr>
              <w:rPr>
                <w:rFonts w:hint="eastAsia" w:ascii="Cambria Math" w:hAnsi="Cambria Math"/>
                <w:bCs/>
                <w:sz w:val="24"/>
                <w:szCs w:val="28"/>
              </w:rPr>
            </m:ctrlPr>
          </m:sSubPr>
          <m:e>
            <m:r>
              <m:rPr>
                <m:sty m:val="p"/>
              </m:rPr>
              <w:rPr>
                <w:rFonts w:hint="eastAsia" w:ascii="Times New Roman" w:hAnsi="Times New Roman"/>
                <w:sz w:val="24"/>
                <w:szCs w:val="28"/>
              </w:rPr>
              <m:t>f</m:t>
            </m:r>
            <m:ctrlPr>
              <w:rPr>
                <w:rFonts w:hint="eastAsia" w:ascii="Cambria Math" w:hAnsi="Cambria Math"/>
                <w:bCs/>
                <w:sz w:val="24"/>
                <w:szCs w:val="28"/>
              </w:rPr>
            </m:ctrlPr>
          </m:e>
          <m:sub>
            <m:r>
              <m:rPr>
                <m:sty m:val="p"/>
              </m:rPr>
              <w:rPr>
                <w:rFonts w:hint="eastAsia" w:ascii="Times New Roman" w:hAnsi="Times New Roman"/>
                <w:sz w:val="24"/>
                <w:szCs w:val="28"/>
              </w:rPr>
              <m:t>0</m:t>
            </m:r>
            <m:ctrlPr>
              <w:rPr>
                <w:rFonts w:hint="eastAsia" w:ascii="Cambria Math" w:hAnsi="Cambria Math"/>
                <w:bCs/>
                <w:sz w:val="24"/>
                <w:szCs w:val="28"/>
              </w:rPr>
            </m:ctrlPr>
          </m:sub>
        </m:sSub>
      </m:oMath>
      <w:r>
        <w:rPr>
          <w:rFonts w:hint="eastAsia" w:ascii="Times New Roman" w:hAnsi="Times New Roman"/>
          <w:bCs/>
          <w:sz w:val="24"/>
          <w:szCs w:val="28"/>
        </w:rPr>
        <w:t>为模型的基准预测值（通常为所有样本的平均预测值），</w:t>
      </w:r>
      <m:oMath>
        <m:r>
          <m:rPr>
            <m:sty m:val="p"/>
          </m:rPr>
          <w:rPr>
            <w:rFonts w:hint="eastAsia" w:ascii="Times New Roman" w:hAnsi="Times New Roman"/>
            <w:sz w:val="24"/>
            <w:szCs w:val="28"/>
          </w:rPr>
          <m:t>M</m:t>
        </m:r>
      </m:oMath>
      <w:r>
        <w:rPr>
          <w:rFonts w:hint="eastAsia" w:ascii="Times New Roman" w:hAnsi="Times New Roman"/>
          <w:bCs/>
          <w:sz w:val="24"/>
          <w:szCs w:val="28"/>
        </w:rPr>
        <w:t>为特征的数量，</w:t>
      </w:r>
      <m:oMath>
        <m:sSub>
          <m:sSubPr>
            <m:ctrlPr>
              <w:rPr>
                <w:rFonts w:hint="eastAsia" w:ascii="Cambria Math" w:hAnsi="Cambria Math"/>
                <w:bCs/>
                <w:sz w:val="24"/>
                <w:szCs w:val="28"/>
              </w:rPr>
            </m:ctrlPr>
          </m:sSubPr>
          <m:e>
            <m:r>
              <m:rPr>
                <m:sty m:val="p"/>
              </m:rPr>
              <w:rPr>
                <w:rFonts w:hint="eastAsia" w:ascii="Times New Roman" w:hAnsi="Times New Roman"/>
                <w:sz w:val="24"/>
                <w:szCs w:val="28"/>
              </w:rPr>
              <m:t>ϕ</m:t>
            </m:r>
            <m:ctrlPr>
              <w:rPr>
                <w:rFonts w:hint="eastAsia" w:ascii="Cambria Math" w:hAnsi="Cambria Math"/>
                <w:bCs/>
                <w:sz w:val="24"/>
                <w:szCs w:val="28"/>
              </w:rPr>
            </m:ctrlPr>
          </m:e>
          <m:sub>
            <m:r>
              <m:rPr>
                <m:sty m:val="p"/>
              </m:rPr>
              <w:rPr>
                <w:rFonts w:hint="eastAsia" w:ascii="Times New Roman" w:hAnsi="Times New Roman"/>
                <w:sz w:val="24"/>
                <w:szCs w:val="28"/>
              </w:rPr>
              <m:t>i</m:t>
            </m:r>
            <m:ctrlPr>
              <w:rPr>
                <w:rFonts w:hint="eastAsia" w:ascii="Cambria Math" w:hAnsi="Cambria Math"/>
                <w:bCs/>
                <w:sz w:val="24"/>
                <w:szCs w:val="28"/>
              </w:rPr>
            </m:ctrlPr>
          </m:sub>
        </m:sSub>
        <m:d>
          <m:dPr>
            <m:ctrlPr>
              <w:rPr>
                <w:rFonts w:hint="eastAsia" w:ascii="Cambria Math" w:hAnsi="Cambria Math"/>
                <w:bCs/>
                <w:sz w:val="24"/>
                <w:szCs w:val="28"/>
              </w:rPr>
            </m:ctrlPr>
          </m:dPr>
          <m:e>
            <m:r>
              <m:rPr>
                <m:sty m:val="p"/>
              </m:rPr>
              <w:rPr>
                <w:rFonts w:hint="eastAsia" w:ascii="Times New Roman" w:hAnsi="Times New Roman"/>
                <w:sz w:val="24"/>
                <w:szCs w:val="28"/>
              </w:rPr>
              <m:t>x</m:t>
            </m:r>
            <m:ctrlPr>
              <w:rPr>
                <w:rFonts w:hint="eastAsia" w:ascii="Cambria Math" w:hAnsi="Cambria Math"/>
                <w:bCs/>
                <w:sz w:val="24"/>
                <w:szCs w:val="28"/>
              </w:rPr>
            </m:ctrlPr>
          </m:e>
        </m:d>
      </m:oMath>
      <w:r>
        <w:rPr>
          <w:rFonts w:hint="eastAsia" w:ascii="Times New Roman" w:hAnsi="Times New Roman"/>
          <w:bCs/>
          <w:sz w:val="24"/>
          <w:szCs w:val="28"/>
        </w:rPr>
        <w:t>为第</w:t>
      </w:r>
      <m:oMath>
        <m:r>
          <m:rPr>
            <m:sty m:val="p"/>
          </m:rPr>
          <w:rPr>
            <w:rFonts w:hint="eastAsia" w:ascii="Times New Roman" w:hAnsi="Times New Roman"/>
            <w:sz w:val="24"/>
            <w:szCs w:val="28"/>
          </w:rPr>
          <m:t>i</m:t>
        </m:r>
      </m:oMath>
      <w:r>
        <w:rPr>
          <w:rFonts w:hint="eastAsia" w:ascii="Times New Roman" w:hAnsi="Times New Roman"/>
          <w:bCs/>
          <w:sz w:val="24"/>
          <w:szCs w:val="28"/>
        </w:rPr>
        <w:t>个特征的SHAP值，代表该特征对预测值偏离基准值的贡献程度。若</w:t>
      </w:r>
      <m:oMath>
        <m:sSub>
          <m:sSubPr>
            <m:ctrlPr>
              <w:rPr>
                <w:rFonts w:hint="eastAsia" w:ascii="Cambria Math" w:hAnsi="Cambria Math"/>
                <w:bCs/>
                <w:sz w:val="24"/>
                <w:szCs w:val="28"/>
              </w:rPr>
            </m:ctrlPr>
          </m:sSubPr>
          <m:e>
            <m:r>
              <m:rPr>
                <m:sty m:val="p"/>
              </m:rPr>
              <w:rPr>
                <w:rFonts w:ascii="Times New Roman" w:hAnsi="Times New Roman"/>
                <w:sz w:val="24"/>
                <w:szCs w:val="28"/>
              </w:rPr>
              <m:t>ϕ</m:t>
            </m:r>
            <m:ctrlPr>
              <w:rPr>
                <w:rFonts w:hint="eastAsia" w:ascii="Cambria Math" w:hAnsi="Cambria Math"/>
                <w:bCs/>
                <w:sz w:val="24"/>
                <w:szCs w:val="28"/>
              </w:rPr>
            </m:ctrlPr>
          </m:e>
          <m:sub>
            <m:r>
              <m:rPr>
                <m:sty m:val="p"/>
              </m:rPr>
              <w:rPr>
                <w:rFonts w:hint="eastAsia" w:ascii="Times New Roman" w:hAnsi="Times New Roman"/>
                <w:sz w:val="24"/>
                <w:szCs w:val="28"/>
              </w:rPr>
              <m:t>i</m:t>
            </m:r>
            <m:ctrlPr>
              <w:rPr>
                <w:rFonts w:hint="eastAsia" w:ascii="Cambria Math" w:hAnsi="Cambria Math"/>
                <w:bCs/>
                <w:sz w:val="24"/>
                <w:szCs w:val="28"/>
              </w:rPr>
            </m:ctrlPr>
          </m:sub>
        </m:sSub>
        <m:d>
          <m:dPr>
            <m:ctrlPr>
              <w:rPr>
                <w:rFonts w:hint="eastAsia" w:ascii="Cambria Math" w:hAnsi="Cambria Math"/>
                <w:bCs/>
                <w:sz w:val="24"/>
                <w:szCs w:val="28"/>
              </w:rPr>
            </m:ctrlPr>
          </m:dPr>
          <m:e>
            <m:r>
              <m:rPr>
                <m:sty m:val="p"/>
              </m:rPr>
              <w:rPr>
                <w:rFonts w:hint="eastAsia" w:ascii="Times New Roman" w:hAnsi="Times New Roman"/>
                <w:sz w:val="24"/>
                <w:szCs w:val="28"/>
              </w:rPr>
              <m:t>x</m:t>
            </m:r>
            <m:ctrlPr>
              <w:rPr>
                <w:rFonts w:hint="eastAsia" w:ascii="Cambria Math" w:hAnsi="Cambria Math"/>
                <w:bCs/>
                <w:sz w:val="24"/>
                <w:szCs w:val="28"/>
              </w:rPr>
            </m:ctrlPr>
          </m:e>
        </m:d>
        <m:r>
          <m:rPr>
            <m:sty m:val="p"/>
          </m:rPr>
          <w:rPr>
            <w:rFonts w:hint="eastAsia" w:ascii="Times New Roman" w:hAnsi="Times New Roman"/>
            <w:sz w:val="24"/>
            <w:szCs w:val="28"/>
          </w:rPr>
          <m:t>&gt;0</m:t>
        </m:r>
      </m:oMath>
      <w:r>
        <w:rPr>
          <w:rFonts w:hint="eastAsia" w:ascii="Times New Roman" w:hAnsi="Times New Roman"/>
          <w:bCs/>
          <w:sz w:val="24"/>
          <w:szCs w:val="28"/>
        </w:rPr>
        <w:t>，说明该特征的取值使预测值高于基准值；若</w:t>
      </w:r>
      <m:oMath>
        <m:sSub>
          <m:sSubPr>
            <m:ctrlPr>
              <w:rPr>
                <w:rFonts w:hint="eastAsia" w:ascii="Cambria Math" w:hAnsi="Cambria Math"/>
                <w:bCs/>
                <w:sz w:val="24"/>
                <w:szCs w:val="28"/>
              </w:rPr>
            </m:ctrlPr>
          </m:sSubPr>
          <m:e>
            <m:r>
              <m:rPr>
                <m:sty m:val="p"/>
              </m:rPr>
              <w:rPr>
                <w:rFonts w:ascii="Times New Roman" w:hAnsi="Times New Roman"/>
                <w:sz w:val="24"/>
                <w:szCs w:val="28"/>
              </w:rPr>
              <m:t>ϕ</m:t>
            </m:r>
            <m:ctrlPr>
              <w:rPr>
                <w:rFonts w:hint="eastAsia" w:ascii="Cambria Math" w:hAnsi="Cambria Math"/>
                <w:bCs/>
                <w:sz w:val="24"/>
                <w:szCs w:val="28"/>
              </w:rPr>
            </m:ctrlPr>
          </m:e>
          <m:sub>
            <m:r>
              <m:rPr>
                <m:sty m:val="p"/>
              </m:rPr>
              <w:rPr>
                <w:rFonts w:hint="eastAsia" w:ascii="Times New Roman" w:hAnsi="Times New Roman"/>
                <w:sz w:val="24"/>
                <w:szCs w:val="28"/>
              </w:rPr>
              <m:t>i</m:t>
            </m:r>
            <m:ctrlPr>
              <w:rPr>
                <w:rFonts w:hint="eastAsia" w:ascii="Cambria Math" w:hAnsi="Cambria Math"/>
                <w:bCs/>
                <w:sz w:val="24"/>
                <w:szCs w:val="28"/>
              </w:rPr>
            </m:ctrlPr>
          </m:sub>
        </m:sSub>
        <m:d>
          <m:dPr>
            <m:ctrlPr>
              <w:rPr>
                <w:rFonts w:hint="eastAsia" w:ascii="Cambria Math" w:hAnsi="Cambria Math"/>
                <w:bCs/>
                <w:sz w:val="24"/>
                <w:szCs w:val="28"/>
              </w:rPr>
            </m:ctrlPr>
          </m:dPr>
          <m:e>
            <m:r>
              <m:rPr>
                <m:sty m:val="p"/>
              </m:rPr>
              <w:rPr>
                <w:rFonts w:hint="eastAsia" w:ascii="Times New Roman" w:hAnsi="Times New Roman"/>
                <w:sz w:val="24"/>
                <w:szCs w:val="28"/>
              </w:rPr>
              <m:t>x</m:t>
            </m:r>
            <m:ctrlPr>
              <w:rPr>
                <w:rFonts w:hint="eastAsia" w:ascii="Cambria Math" w:hAnsi="Cambria Math"/>
                <w:bCs/>
                <w:sz w:val="24"/>
                <w:szCs w:val="28"/>
              </w:rPr>
            </m:ctrlPr>
          </m:e>
        </m:d>
        <m:r>
          <m:rPr>
            <m:sty m:val="p"/>
          </m:rPr>
          <w:rPr>
            <w:rFonts w:hint="eastAsia" w:ascii="Times New Roman" w:hAnsi="Times New Roman"/>
            <w:sz w:val="24"/>
            <w:szCs w:val="28"/>
          </w:rPr>
          <m:t>&lt;</m:t>
        </m:r>
        <m:r>
          <m:rPr>
            <m:sty m:val="p"/>
          </m:rPr>
          <w:rPr>
            <w:rFonts w:ascii="Times New Roman" w:hAnsi="Times New Roman"/>
            <w:sz w:val="24"/>
            <w:szCs w:val="28"/>
          </w:rPr>
          <m:t>0</m:t>
        </m:r>
      </m:oMath>
      <w:r>
        <w:rPr>
          <w:rFonts w:hint="eastAsia" w:ascii="Times New Roman" w:hAnsi="Times New Roman"/>
          <w:bCs/>
          <w:sz w:val="24"/>
          <w:szCs w:val="28"/>
        </w:rPr>
        <w:t>，则表示该特征的取值降低了预测值。</w:t>
      </w:r>
    </w:p>
    <w:p w14:paraId="04BD5A3B">
      <w:pPr>
        <w:keepNext w:val="0"/>
        <w:keepLines w:val="0"/>
        <w:pageBreakBefore w:val="0"/>
        <w:widowControl w:val="0"/>
        <w:kinsoku/>
        <w:overflowPunct/>
        <w:topLinePunct w:val="0"/>
        <w:bidi w:val="0"/>
        <w:adjustRightInd/>
        <w:snapToGrid/>
        <w:spacing w:line="300" w:lineRule="auto"/>
        <w:ind w:firstLine="480" w:firstLineChars="200"/>
        <w:textAlignment w:val="auto"/>
        <w:rPr>
          <w:rFonts w:ascii="Times New Roman" w:hAnsi="Times New Roman"/>
          <w:bCs/>
          <w:sz w:val="24"/>
          <w:szCs w:val="28"/>
        </w:rPr>
      </w:pPr>
      <w:r>
        <w:rPr>
          <w:rFonts w:hint="eastAsia" w:ascii="Times New Roman" w:hAnsi="Times New Roman"/>
          <w:bCs/>
          <w:sz w:val="24"/>
          <w:szCs w:val="28"/>
        </w:rPr>
        <w:t>SHAP值的计算需严格满足四大公理，这也是SHAP值具备公平性与合理性的关键：一是</w:t>
      </w:r>
      <w:r>
        <w:rPr>
          <w:rFonts w:ascii="Times New Roman" w:hAnsi="Times New Roman"/>
          <w:bCs/>
          <w:sz w:val="24"/>
          <w:szCs w:val="28"/>
        </w:rPr>
        <w:t>有效性公理，即所有特征的SHAP值之和等于模型预测值与基准值的差值，确保贡献分配无遗漏或重复；二是对称性公理，若两个特征在所有子集组合中的边际贡献完全相同，则两者的SHAP值相等，避免因特征顺序或命名差异导致的分配偏差；三是线性公理，若模型为线性组合形式，SHAP值可直接对应特征的线性系数，保证与传统线性模型解释逻辑的一致性；四是空值公理，若某一特征对所有子集的边际贡献均为0，则其SHAP值为0，确保无意义特征不干扰解释结果。基于上述公理，SHAP值的具体计算需遍历所有特征子集，通过对比</w:t>
      </w:r>
      <w:r>
        <w:rPr>
          <w:rFonts w:hint="eastAsia"/>
          <w:bCs/>
          <w:sz w:val="24"/>
          <w:szCs w:val="28"/>
          <w:lang w:eastAsia="zh-CN"/>
        </w:rPr>
        <w:t>“</w:t>
      </w:r>
      <w:r>
        <w:rPr>
          <w:rFonts w:ascii="Times New Roman" w:hAnsi="Times New Roman"/>
          <w:bCs/>
          <w:sz w:val="24"/>
          <w:szCs w:val="28"/>
        </w:rPr>
        <w:t>包含该特征的子集预测值</w:t>
      </w:r>
      <w:r>
        <w:rPr>
          <w:rFonts w:hint="eastAsia"/>
          <w:bCs/>
          <w:sz w:val="24"/>
          <w:szCs w:val="28"/>
          <w:lang w:eastAsia="zh-CN"/>
        </w:rPr>
        <w:t>”</w:t>
      </w:r>
      <w:r>
        <w:rPr>
          <w:rFonts w:ascii="Times New Roman" w:hAnsi="Times New Roman"/>
          <w:bCs/>
          <w:sz w:val="24"/>
          <w:szCs w:val="28"/>
        </w:rPr>
        <w:t>与</w:t>
      </w:r>
      <w:r>
        <w:rPr>
          <w:rFonts w:hint="eastAsia"/>
          <w:bCs/>
          <w:sz w:val="24"/>
          <w:szCs w:val="28"/>
          <w:lang w:eastAsia="zh-CN"/>
        </w:rPr>
        <w:t>“</w:t>
      </w:r>
      <w:r>
        <w:rPr>
          <w:rFonts w:ascii="Times New Roman" w:hAnsi="Times New Roman"/>
          <w:bCs/>
          <w:sz w:val="24"/>
          <w:szCs w:val="28"/>
        </w:rPr>
        <w:t>不包含该特征的子集预测值</w:t>
      </w:r>
      <w:r>
        <w:rPr>
          <w:rFonts w:hint="eastAsia"/>
          <w:bCs/>
          <w:sz w:val="24"/>
          <w:szCs w:val="28"/>
          <w:lang w:eastAsia="zh-CN"/>
        </w:rPr>
        <w:t>”</w:t>
      </w:r>
      <w:r>
        <w:rPr>
          <w:rFonts w:ascii="Times New Roman" w:hAnsi="Times New Roman"/>
          <w:bCs/>
          <w:sz w:val="24"/>
          <w:szCs w:val="28"/>
        </w:rPr>
        <w:t>，求解边际贡献的期望，</w:t>
      </w:r>
      <w:r>
        <w:rPr>
          <w:rFonts w:hint="eastAsia" w:ascii="Times New Roman" w:hAnsi="Times New Roman"/>
          <w:bCs/>
          <w:sz w:val="24"/>
          <w:szCs w:val="28"/>
        </w:rPr>
        <w:t>其计算公式</w:t>
      </w:r>
      <w:r>
        <w:rPr>
          <w:rFonts w:hint="eastAsia"/>
          <w:bCs/>
          <w:sz w:val="24"/>
          <w:szCs w:val="28"/>
          <w:lang w:val="en-US" w:eastAsia="zh-CN"/>
        </w:rPr>
        <w:t>为：</w:t>
      </w:r>
      <w:r>
        <w:rPr>
          <w:rFonts w:hint="eastAsia"/>
          <w:bCs/>
          <w:sz w:val="24"/>
          <w:szCs w:val="28"/>
          <w:lang w:val="en-US" w:eastAsia="zh-CN"/>
        </w:rPr>
        <w:br w:type="textWrapping"/>
      </w:r>
      <m:oMathPara>
        <m:oMath>
          <m:sSub>
            <m:sSubPr>
              <m:ctrlPr>
                <w:rPr>
                  <w:rFonts w:hint="eastAsia" w:ascii="Cambria Math" w:hAnsi="Cambria Math"/>
                  <w:bCs/>
                  <w:sz w:val="24"/>
                  <w:szCs w:val="28"/>
                </w:rPr>
              </m:ctrlPr>
            </m:sSubPr>
            <m:e>
              <m:r>
                <m:rPr>
                  <m:sty m:val="p"/>
                </m:rPr>
                <w:rPr>
                  <w:rFonts w:ascii="Times New Roman" w:hAnsi="Times New Roman"/>
                  <w:sz w:val="24"/>
                  <w:szCs w:val="28"/>
                </w:rPr>
                <m:t>ϕ</m:t>
              </m:r>
              <m:ctrlPr>
                <w:rPr>
                  <w:rFonts w:hint="eastAsia" w:ascii="Cambria Math" w:hAnsi="Cambria Math"/>
                  <w:bCs/>
                  <w:sz w:val="24"/>
                  <w:szCs w:val="28"/>
                </w:rPr>
              </m:ctrlPr>
            </m:e>
            <m:sub>
              <m:r>
                <m:rPr>
                  <m:sty m:val="p"/>
                </m:rPr>
                <w:rPr>
                  <w:rFonts w:ascii="Times New Roman" w:hAnsi="Times New Roman"/>
                  <w:sz w:val="24"/>
                  <w:szCs w:val="28"/>
                </w:rPr>
                <m:t>i</m:t>
              </m:r>
              <m:ctrlPr>
                <w:rPr>
                  <w:rFonts w:hint="eastAsia" w:ascii="Cambria Math" w:hAnsi="Cambria Math"/>
                  <w:bCs/>
                  <w:sz w:val="24"/>
                  <w:szCs w:val="28"/>
                </w:rPr>
              </m:ctrlPr>
            </m:sub>
          </m:sSub>
          <m:r>
            <m:rPr>
              <m:sty m:val="p"/>
            </m:rPr>
            <w:rPr>
              <w:rFonts w:hint="eastAsia" w:ascii="Times New Roman" w:hAnsi="Times New Roman"/>
              <w:sz w:val="24"/>
              <w:szCs w:val="28"/>
            </w:rPr>
            <m:t>=</m:t>
          </m:r>
          <m:nary>
            <m:naryPr>
              <m:chr m:val="∑"/>
              <m:supHide m:val="1"/>
              <m:ctrlPr>
                <w:rPr>
                  <w:rFonts w:hint="eastAsia" w:ascii="Cambria Math" w:hAnsi="Cambria Math"/>
                  <w:bCs/>
                  <w:sz w:val="24"/>
                  <w:szCs w:val="28"/>
                </w:rPr>
              </m:ctrlPr>
            </m:naryPr>
            <m:sub>
              <m:r>
                <m:rPr>
                  <m:sty m:val="p"/>
                </m:rPr>
                <w:rPr>
                  <w:rFonts w:ascii="Times New Roman" w:hAnsi="Times New Roman"/>
                  <w:sz w:val="24"/>
                  <w:szCs w:val="28"/>
                </w:rPr>
                <m:t>S</m:t>
              </m:r>
              <m:r>
                <m:rPr>
                  <m:sty m:val="p"/>
                </m:rPr>
                <w:rPr>
                  <w:rFonts w:hint="eastAsia" w:ascii="Times New Roman" w:hAnsi="Times New Roman"/>
                  <w:sz w:val="24"/>
                  <w:szCs w:val="28"/>
                </w:rPr>
                <m:t>⊆</m:t>
              </m:r>
              <m:r>
                <m:rPr>
                  <m:sty m:val="p"/>
                </m:rPr>
                <w:rPr>
                  <w:rFonts w:ascii="Times New Roman" w:hAnsi="Times New Roman"/>
                  <w:sz w:val="24"/>
                  <w:szCs w:val="28"/>
                </w:rPr>
                <m:t>F</m:t>
              </m:r>
              <m:r>
                <m:rPr>
                  <m:sty m:val="p"/>
                </m:rPr>
                <w:rPr>
                  <w:rFonts w:hint="eastAsia" w:ascii="Times New Roman" w:hAnsi="Times New Roman"/>
                  <w:sz w:val="24"/>
                  <w:szCs w:val="28"/>
                </w:rPr>
                <m:t>∖</m:t>
              </m:r>
              <m:r>
                <m:rPr>
                  <m:lit/>
                  <m:sty m:val="p"/>
                </m:rPr>
                <w:rPr>
                  <w:rFonts w:hint="eastAsia" w:ascii="Times New Roman" w:hAnsi="Times New Roman"/>
                  <w:sz w:val="24"/>
                  <w:szCs w:val="28"/>
                </w:rPr>
                <m:t>{</m:t>
              </m:r>
              <m:r>
                <m:rPr>
                  <m:sty m:val="p"/>
                </m:rPr>
                <w:rPr>
                  <w:rFonts w:ascii="Times New Roman" w:hAnsi="Times New Roman"/>
                  <w:sz w:val="24"/>
                  <w:szCs w:val="28"/>
                </w:rPr>
                <m:t>i</m:t>
              </m:r>
              <m:r>
                <m:rPr>
                  <m:lit/>
                  <m:sty m:val="p"/>
                </m:rPr>
                <w:rPr>
                  <w:rFonts w:hint="eastAsia" w:ascii="Times New Roman" w:hAnsi="Times New Roman"/>
                  <w:sz w:val="24"/>
                  <w:szCs w:val="28"/>
                </w:rPr>
                <m:t>}</m:t>
              </m:r>
              <m:ctrlPr>
                <w:rPr>
                  <w:rFonts w:hint="eastAsia" w:ascii="Cambria Math" w:hAnsi="Cambria Math"/>
                  <w:bCs/>
                  <w:sz w:val="24"/>
                  <w:szCs w:val="28"/>
                </w:rPr>
              </m:ctrlPr>
            </m:sub>
            <m:sup>
              <m:ctrlPr>
                <w:rPr>
                  <w:rFonts w:hint="eastAsia" w:ascii="Cambria Math" w:hAnsi="Cambria Math"/>
                  <w:bCs/>
                  <w:sz w:val="24"/>
                  <w:szCs w:val="28"/>
                </w:rPr>
              </m:ctrlPr>
            </m:sup>
            <m:e>
              <m:f>
                <m:fPr>
                  <m:ctrlPr>
                    <w:rPr>
                      <w:rFonts w:hint="eastAsia" w:ascii="Cambria Math" w:hAnsi="Cambria Math"/>
                      <w:bCs/>
                      <w:sz w:val="24"/>
                      <w:szCs w:val="28"/>
                    </w:rPr>
                  </m:ctrlPr>
                </m:fPr>
                <m:num>
                  <m:d>
                    <m:dPr>
                      <m:begChr m:val="|"/>
                      <m:endChr m:val="|"/>
                      <m:ctrlPr>
                        <w:rPr>
                          <w:rFonts w:hint="eastAsia" w:ascii="Cambria Math" w:hAnsi="Cambria Math"/>
                          <w:bCs/>
                          <w:sz w:val="24"/>
                          <w:szCs w:val="28"/>
                        </w:rPr>
                      </m:ctrlPr>
                    </m:dPr>
                    <m:e>
                      <m:r>
                        <m:rPr>
                          <m:sty m:val="p"/>
                        </m:rPr>
                        <w:rPr>
                          <w:rFonts w:ascii="Times New Roman" w:hAnsi="Times New Roman"/>
                          <w:sz w:val="24"/>
                          <w:szCs w:val="28"/>
                        </w:rPr>
                        <m:t>S</m:t>
                      </m:r>
                      <m:ctrlPr>
                        <w:rPr>
                          <w:rFonts w:hint="eastAsia" w:ascii="Cambria Math" w:hAnsi="Cambria Math"/>
                          <w:bCs/>
                          <w:sz w:val="24"/>
                          <w:szCs w:val="28"/>
                        </w:rPr>
                      </m:ctrlPr>
                    </m:e>
                  </m:d>
                  <m:r>
                    <m:rPr>
                      <m:sty m:val="p"/>
                    </m:rPr>
                    <w:rPr>
                      <w:rFonts w:hint="eastAsia" w:ascii="Times New Roman" w:hAnsi="Times New Roman"/>
                      <w:sz w:val="24"/>
                      <w:szCs w:val="28"/>
                    </w:rPr>
                    <m:t>!</m:t>
                  </m:r>
                  <m:d>
                    <m:dPr>
                      <m:ctrlPr>
                        <w:rPr>
                          <w:rFonts w:hint="eastAsia" w:ascii="Cambria Math" w:hAnsi="Cambria Math"/>
                          <w:bCs/>
                          <w:sz w:val="24"/>
                          <w:szCs w:val="28"/>
                        </w:rPr>
                      </m:ctrlPr>
                    </m:dPr>
                    <m:e>
                      <m:d>
                        <m:dPr>
                          <m:begChr m:val="|"/>
                          <m:endChr m:val="|"/>
                          <m:ctrlPr>
                            <w:rPr>
                              <w:rFonts w:hint="eastAsia" w:ascii="Cambria Math" w:hAnsi="Cambria Math"/>
                              <w:bCs/>
                              <w:sz w:val="24"/>
                              <w:szCs w:val="28"/>
                            </w:rPr>
                          </m:ctrlPr>
                        </m:dPr>
                        <m:e>
                          <m:r>
                            <m:rPr>
                              <m:sty m:val="p"/>
                            </m:rPr>
                            <w:rPr>
                              <w:rFonts w:ascii="Times New Roman" w:hAnsi="Times New Roman"/>
                              <w:sz w:val="24"/>
                              <w:szCs w:val="28"/>
                            </w:rPr>
                            <m:t>F</m:t>
                          </m:r>
                          <m:ctrlPr>
                            <w:rPr>
                              <w:rFonts w:hint="eastAsia" w:ascii="Cambria Math" w:hAnsi="Cambria Math"/>
                              <w:bCs/>
                              <w:sz w:val="24"/>
                              <w:szCs w:val="28"/>
                            </w:rPr>
                          </m:ctrlPr>
                        </m:e>
                      </m:d>
                      <m:r>
                        <m:rPr>
                          <m:sty m:val="p"/>
                        </m:rPr>
                        <w:rPr>
                          <w:rFonts w:hint="eastAsia" w:ascii="Times New Roman" w:hAnsi="Times New Roman"/>
                          <w:sz w:val="24"/>
                          <w:szCs w:val="28"/>
                        </w:rPr>
                        <m:t>−</m:t>
                      </m:r>
                      <m:d>
                        <m:dPr>
                          <m:begChr m:val="|"/>
                          <m:endChr m:val="|"/>
                          <m:ctrlPr>
                            <w:rPr>
                              <w:rFonts w:hint="eastAsia" w:ascii="Cambria Math" w:hAnsi="Cambria Math"/>
                              <w:bCs/>
                              <w:sz w:val="24"/>
                              <w:szCs w:val="28"/>
                            </w:rPr>
                          </m:ctrlPr>
                        </m:dPr>
                        <m:e>
                          <m:r>
                            <m:rPr>
                              <m:sty m:val="p"/>
                            </m:rPr>
                            <w:rPr>
                              <w:rFonts w:ascii="Times New Roman" w:hAnsi="Times New Roman"/>
                              <w:sz w:val="24"/>
                              <w:szCs w:val="28"/>
                            </w:rPr>
                            <m:t>S</m:t>
                          </m:r>
                          <m:ctrlPr>
                            <w:rPr>
                              <w:rFonts w:hint="eastAsia" w:ascii="Cambria Math" w:hAnsi="Cambria Math"/>
                              <w:bCs/>
                              <w:sz w:val="24"/>
                              <w:szCs w:val="28"/>
                            </w:rPr>
                          </m:ctrlPr>
                        </m:e>
                      </m:d>
                      <m:r>
                        <m:rPr>
                          <m:sty m:val="p"/>
                        </m:rPr>
                        <w:rPr>
                          <w:rFonts w:hint="eastAsia" w:ascii="Times New Roman" w:hAnsi="Times New Roman"/>
                          <w:sz w:val="24"/>
                          <w:szCs w:val="28"/>
                        </w:rPr>
                        <m:t>−1</m:t>
                      </m:r>
                      <m:ctrlPr>
                        <w:rPr>
                          <w:rFonts w:hint="eastAsia" w:ascii="Cambria Math" w:hAnsi="Cambria Math"/>
                          <w:bCs/>
                          <w:sz w:val="24"/>
                          <w:szCs w:val="28"/>
                        </w:rPr>
                      </m:ctrlPr>
                    </m:e>
                  </m:d>
                  <m:r>
                    <m:rPr>
                      <m:sty m:val="p"/>
                    </m:rPr>
                    <w:rPr>
                      <w:rFonts w:hint="eastAsia" w:ascii="Times New Roman" w:hAnsi="Times New Roman"/>
                      <w:sz w:val="24"/>
                      <w:szCs w:val="28"/>
                    </w:rPr>
                    <m:t>!</m:t>
                  </m:r>
                  <m:ctrlPr>
                    <w:rPr>
                      <w:rFonts w:hint="eastAsia" w:ascii="Cambria Math" w:hAnsi="Cambria Math"/>
                      <w:bCs/>
                      <w:sz w:val="24"/>
                      <w:szCs w:val="28"/>
                    </w:rPr>
                  </m:ctrlPr>
                </m:num>
                <m:den>
                  <m:d>
                    <m:dPr>
                      <m:begChr m:val="|"/>
                      <m:endChr m:val="|"/>
                      <m:ctrlPr>
                        <w:rPr>
                          <w:rFonts w:hint="eastAsia" w:ascii="Cambria Math" w:hAnsi="Cambria Math"/>
                          <w:bCs/>
                          <w:sz w:val="24"/>
                          <w:szCs w:val="28"/>
                        </w:rPr>
                      </m:ctrlPr>
                    </m:dPr>
                    <m:e>
                      <m:r>
                        <m:rPr>
                          <m:sty m:val="p"/>
                        </m:rPr>
                        <w:rPr>
                          <w:rFonts w:ascii="Times New Roman" w:hAnsi="Times New Roman"/>
                          <w:sz w:val="24"/>
                          <w:szCs w:val="28"/>
                        </w:rPr>
                        <m:t>F</m:t>
                      </m:r>
                      <m:ctrlPr>
                        <w:rPr>
                          <w:rFonts w:hint="eastAsia" w:ascii="Cambria Math" w:hAnsi="Cambria Math"/>
                          <w:bCs/>
                          <w:sz w:val="24"/>
                          <w:szCs w:val="28"/>
                        </w:rPr>
                      </m:ctrlPr>
                    </m:e>
                  </m:d>
                  <m:r>
                    <m:rPr>
                      <m:sty m:val="p"/>
                    </m:rPr>
                    <w:rPr>
                      <w:rFonts w:hint="eastAsia" w:ascii="Times New Roman" w:hAnsi="Times New Roman"/>
                      <w:sz w:val="24"/>
                      <w:szCs w:val="28"/>
                    </w:rPr>
                    <m:t>!</m:t>
                  </m:r>
                  <m:ctrlPr>
                    <w:rPr>
                      <w:rFonts w:hint="eastAsia" w:ascii="Cambria Math" w:hAnsi="Cambria Math"/>
                      <w:bCs/>
                      <w:sz w:val="24"/>
                      <w:szCs w:val="28"/>
                    </w:rPr>
                  </m:ctrlPr>
                </m:den>
              </m:f>
              <m:ctrlPr>
                <w:rPr>
                  <w:rFonts w:hint="eastAsia" w:ascii="Cambria Math" w:hAnsi="Cambria Math"/>
                  <w:bCs/>
                  <w:sz w:val="24"/>
                  <w:szCs w:val="28"/>
                </w:rPr>
              </m:ctrlPr>
            </m:e>
          </m:nary>
          <m:d>
            <m:dPr>
              <m:begChr m:val="["/>
              <m:endChr m:val="]"/>
              <m:ctrlPr>
                <w:rPr>
                  <w:rFonts w:hint="eastAsia" w:ascii="Cambria Math" w:hAnsi="Cambria Math"/>
                  <w:bCs/>
                  <w:sz w:val="24"/>
                  <w:szCs w:val="28"/>
                </w:rPr>
              </m:ctrlPr>
            </m:dPr>
            <m:e>
              <m:r>
                <m:rPr>
                  <m:sty m:val="p"/>
                </m:rPr>
                <w:rPr>
                  <w:rFonts w:ascii="Times New Roman" w:hAnsi="Times New Roman"/>
                  <w:sz w:val="24"/>
                  <w:szCs w:val="28"/>
                </w:rPr>
                <m:t>f</m:t>
              </m:r>
              <m:d>
                <m:dPr>
                  <m:ctrlPr>
                    <w:rPr>
                      <w:rFonts w:hint="eastAsia" w:ascii="Cambria Math" w:hAnsi="Cambria Math"/>
                      <w:bCs/>
                      <w:sz w:val="24"/>
                      <w:szCs w:val="28"/>
                    </w:rPr>
                  </m:ctrlPr>
                </m:dPr>
                <m:e>
                  <m:r>
                    <m:rPr>
                      <m:sty m:val="p"/>
                    </m:rPr>
                    <w:rPr>
                      <w:rFonts w:ascii="Times New Roman" w:hAnsi="Times New Roman"/>
                      <w:sz w:val="24"/>
                      <w:szCs w:val="28"/>
                    </w:rPr>
                    <m:t>S</m:t>
                  </m:r>
                  <m:r>
                    <m:rPr>
                      <m:sty m:val="p"/>
                    </m:rPr>
                    <w:rPr>
                      <w:rFonts w:hint="eastAsia" w:ascii="Times New Roman" w:hAnsi="Times New Roman"/>
                      <w:sz w:val="24"/>
                      <w:szCs w:val="28"/>
                    </w:rPr>
                    <m:t>∪</m:t>
                  </m:r>
                  <m:r>
                    <m:rPr>
                      <m:lit/>
                      <m:sty m:val="p"/>
                    </m:rPr>
                    <w:rPr>
                      <w:rFonts w:hint="eastAsia" w:ascii="Times New Roman" w:hAnsi="Times New Roman"/>
                      <w:sz w:val="24"/>
                      <w:szCs w:val="28"/>
                    </w:rPr>
                    <m:t>{</m:t>
                  </m:r>
                  <m:r>
                    <m:rPr>
                      <m:sty m:val="p"/>
                    </m:rPr>
                    <w:rPr>
                      <w:rFonts w:ascii="Times New Roman" w:hAnsi="Times New Roman"/>
                      <w:sz w:val="24"/>
                      <w:szCs w:val="28"/>
                    </w:rPr>
                    <m:t>i</m:t>
                  </m:r>
                  <m:r>
                    <m:rPr>
                      <m:lit/>
                      <m:sty m:val="p"/>
                    </m:rPr>
                    <w:rPr>
                      <w:rFonts w:hint="eastAsia" w:ascii="Times New Roman" w:hAnsi="Times New Roman"/>
                      <w:sz w:val="24"/>
                      <w:szCs w:val="28"/>
                    </w:rPr>
                    <m:t>}</m:t>
                  </m:r>
                  <m:ctrlPr>
                    <w:rPr>
                      <w:rFonts w:hint="eastAsia" w:ascii="Cambria Math" w:hAnsi="Cambria Math"/>
                      <w:bCs/>
                      <w:sz w:val="24"/>
                      <w:szCs w:val="28"/>
                    </w:rPr>
                  </m:ctrlPr>
                </m:e>
              </m:d>
              <m:r>
                <m:rPr>
                  <m:sty m:val="p"/>
                </m:rPr>
                <w:rPr>
                  <w:rFonts w:hint="eastAsia" w:ascii="Times New Roman" w:hAnsi="Times New Roman"/>
                  <w:sz w:val="24"/>
                  <w:szCs w:val="28"/>
                </w:rPr>
                <m:t>−</m:t>
              </m:r>
              <m:r>
                <m:rPr>
                  <m:sty m:val="p"/>
                </m:rPr>
                <w:rPr>
                  <w:rFonts w:ascii="Times New Roman" w:hAnsi="Times New Roman"/>
                  <w:sz w:val="24"/>
                  <w:szCs w:val="28"/>
                </w:rPr>
                <m:t>f</m:t>
              </m:r>
              <m:d>
                <m:dPr>
                  <m:ctrlPr>
                    <w:rPr>
                      <w:rFonts w:hint="eastAsia" w:ascii="Cambria Math" w:hAnsi="Cambria Math"/>
                      <w:bCs/>
                      <w:sz w:val="24"/>
                      <w:szCs w:val="28"/>
                    </w:rPr>
                  </m:ctrlPr>
                </m:dPr>
                <m:e>
                  <m:r>
                    <m:rPr>
                      <m:sty m:val="p"/>
                    </m:rPr>
                    <w:rPr>
                      <w:rFonts w:ascii="Times New Roman" w:hAnsi="Times New Roman"/>
                      <w:sz w:val="24"/>
                      <w:szCs w:val="28"/>
                    </w:rPr>
                    <m:t>S</m:t>
                  </m:r>
                  <m:ctrlPr>
                    <w:rPr>
                      <w:rFonts w:hint="eastAsia" w:ascii="Cambria Math" w:hAnsi="Cambria Math"/>
                      <w:bCs/>
                      <w:sz w:val="24"/>
                      <w:szCs w:val="28"/>
                    </w:rPr>
                  </m:ctrlPr>
                </m:e>
              </m:d>
              <m:ctrlPr>
                <w:rPr>
                  <w:rFonts w:hint="eastAsia" w:ascii="Cambria Math" w:hAnsi="Cambria Math"/>
                  <w:bCs/>
                  <w:sz w:val="24"/>
                  <w:szCs w:val="28"/>
                </w:rPr>
              </m:ctrlPr>
            </m:e>
          </m:d>
          <m:r>
            <m:rPr>
              <m:sty m:val="p"/>
            </m:rPr>
            <w:rPr>
              <w:rFonts w:hint="default" w:ascii="Cambria Math" w:hAnsi="Cambria Math"/>
              <w:sz w:val="24"/>
              <w:szCs w:val="28"/>
              <w:lang w:val="en-US" w:eastAsia="zh-CN"/>
            </w:rPr>
            <m:t>,</m:t>
          </m:r>
        </m:oMath>
      </m:oMathPara>
      <w:r>
        <w:rPr>
          <w:rFonts w:hint="default" w:ascii="Cambria Math" w:hAnsi="Cambria Math"/>
          <w:bCs/>
          <w:sz w:val="24"/>
          <w:szCs w:val="28"/>
          <w:lang w:val="en-US" w:eastAsia="zh-CN"/>
        </w:rPr>
        <w:br w:type="textWrapping"/>
      </w:r>
      <w:r>
        <w:rPr>
          <w:rFonts w:hint="eastAsia" w:ascii="Times New Roman" w:hAnsi="Times New Roman"/>
          <w:bCs/>
          <w:sz w:val="24"/>
          <w:szCs w:val="28"/>
        </w:rPr>
        <w:t>其中，</w:t>
      </w:r>
      <m:oMath>
        <m:r>
          <m:rPr>
            <m:sty m:val="p"/>
          </m:rPr>
          <w:rPr>
            <w:rFonts w:hint="eastAsia" w:ascii="Times New Roman" w:hAnsi="Times New Roman"/>
            <w:sz w:val="24"/>
            <w:szCs w:val="28"/>
          </w:rPr>
          <m:t>F</m:t>
        </m:r>
      </m:oMath>
      <w:r>
        <w:rPr>
          <w:rFonts w:hint="eastAsia" w:ascii="Times New Roman" w:hAnsi="Times New Roman"/>
          <w:bCs/>
          <w:sz w:val="24"/>
          <w:szCs w:val="28"/>
        </w:rPr>
        <w:t>为所有特征的集合，</w:t>
      </w:r>
      <m:oMath>
        <m:r>
          <m:rPr>
            <m:sty m:val="p"/>
          </m:rPr>
          <w:rPr>
            <w:rFonts w:hint="eastAsia" w:ascii="Times New Roman" w:hAnsi="Times New Roman"/>
            <w:sz w:val="24"/>
            <w:szCs w:val="28"/>
          </w:rPr>
          <m:t>S</m:t>
        </m:r>
      </m:oMath>
      <w:r>
        <w:rPr>
          <w:rFonts w:hint="eastAsia" w:ascii="Times New Roman" w:hAnsi="Times New Roman"/>
          <w:bCs/>
          <w:sz w:val="24"/>
          <w:szCs w:val="28"/>
        </w:rPr>
        <w:t>为</w:t>
      </w:r>
      <m:oMath>
        <m:r>
          <m:rPr>
            <m:sty m:val="p"/>
          </m:rPr>
          <w:rPr>
            <w:rFonts w:hint="eastAsia" w:ascii="Times New Roman" w:hAnsi="Times New Roman"/>
            <w:sz w:val="24"/>
            <w:szCs w:val="28"/>
          </w:rPr>
          <m:t>F</m:t>
        </m:r>
      </m:oMath>
      <w:r>
        <w:rPr>
          <w:rFonts w:hint="eastAsia" w:ascii="Times New Roman" w:hAnsi="Times New Roman"/>
          <w:bCs/>
          <w:sz w:val="24"/>
          <w:szCs w:val="28"/>
        </w:rPr>
        <w:t>的子集，</w:t>
      </w:r>
      <m:oMath>
        <m:d>
          <m:dPr>
            <m:begChr m:val="|"/>
            <m:endChr m:val="|"/>
            <m:ctrlPr>
              <w:rPr>
                <w:rFonts w:hint="eastAsia" w:ascii="Cambria Math" w:hAnsi="Cambria Math"/>
                <w:bCs/>
                <w:sz w:val="24"/>
                <w:szCs w:val="28"/>
              </w:rPr>
            </m:ctrlPr>
          </m:dPr>
          <m:e>
            <m:r>
              <m:rPr>
                <m:sty m:val="p"/>
              </m:rPr>
              <w:rPr>
                <w:rFonts w:hint="eastAsia" w:ascii="Times New Roman" w:hAnsi="Times New Roman"/>
                <w:sz w:val="24"/>
                <w:szCs w:val="28"/>
              </w:rPr>
              <m:t>S</m:t>
            </m:r>
            <m:ctrlPr>
              <w:rPr>
                <w:rFonts w:hint="eastAsia" w:ascii="Cambria Math" w:hAnsi="Cambria Math"/>
                <w:bCs/>
                <w:sz w:val="24"/>
                <w:szCs w:val="28"/>
              </w:rPr>
            </m:ctrlPr>
          </m:e>
        </m:d>
      </m:oMath>
      <w:r>
        <w:rPr>
          <w:rFonts w:hint="eastAsia" w:ascii="Times New Roman" w:hAnsi="Times New Roman"/>
          <w:bCs/>
          <w:sz w:val="24"/>
          <w:szCs w:val="28"/>
        </w:rPr>
        <w:t>为子集</w:t>
      </w:r>
      <m:oMath>
        <m:r>
          <m:rPr>
            <m:sty m:val="p"/>
          </m:rPr>
          <w:rPr>
            <w:rFonts w:hint="eastAsia" w:ascii="Times New Roman" w:hAnsi="Times New Roman"/>
            <w:sz w:val="24"/>
            <w:szCs w:val="28"/>
          </w:rPr>
          <m:t>S</m:t>
        </m:r>
      </m:oMath>
      <w:r>
        <w:rPr>
          <w:rFonts w:hint="eastAsia" w:ascii="Times New Roman" w:hAnsi="Times New Roman"/>
          <w:bCs/>
          <w:sz w:val="24"/>
          <w:szCs w:val="28"/>
        </w:rPr>
        <w:t>的特征数量，</w:t>
      </w:r>
      <m:oMath>
        <m:r>
          <m:rPr>
            <m:sty m:val="p"/>
          </m:rPr>
          <w:rPr>
            <w:rFonts w:hint="eastAsia" w:ascii="Times New Roman" w:hAnsi="Times New Roman"/>
            <w:sz w:val="24"/>
            <w:szCs w:val="28"/>
          </w:rPr>
          <m:t>f</m:t>
        </m:r>
        <m:d>
          <m:dPr>
            <m:ctrlPr>
              <w:rPr>
                <w:rFonts w:hint="eastAsia" w:ascii="Cambria Math" w:hAnsi="Cambria Math"/>
                <w:bCs/>
                <w:sz w:val="24"/>
                <w:szCs w:val="28"/>
              </w:rPr>
            </m:ctrlPr>
          </m:dPr>
          <m:e>
            <m:r>
              <m:rPr>
                <m:sty m:val="p"/>
              </m:rPr>
              <w:rPr>
                <w:rFonts w:hint="eastAsia" w:ascii="Times New Roman" w:hAnsi="Times New Roman"/>
                <w:sz w:val="24"/>
                <w:szCs w:val="28"/>
              </w:rPr>
              <m:t>S</m:t>
            </m:r>
            <m:ctrlPr>
              <w:rPr>
                <w:rFonts w:hint="eastAsia" w:ascii="Cambria Math" w:hAnsi="Cambria Math"/>
                <w:bCs/>
                <w:sz w:val="24"/>
                <w:szCs w:val="28"/>
              </w:rPr>
            </m:ctrlPr>
          </m:e>
        </m:d>
      </m:oMath>
      <w:r>
        <w:rPr>
          <w:rFonts w:hint="eastAsia" w:ascii="Times New Roman" w:hAnsi="Times New Roman"/>
          <w:bCs/>
          <w:sz w:val="24"/>
          <w:szCs w:val="28"/>
        </w:rPr>
        <w:t>为仅使用子集</w:t>
      </w:r>
      <m:oMath>
        <m:r>
          <m:rPr>
            <m:sty m:val="p"/>
          </m:rPr>
          <w:rPr>
            <w:rFonts w:hint="eastAsia" w:ascii="Times New Roman" w:hAnsi="Times New Roman"/>
            <w:sz w:val="24"/>
            <w:szCs w:val="28"/>
          </w:rPr>
          <m:t>S</m:t>
        </m:r>
      </m:oMath>
      <w:r>
        <w:rPr>
          <w:rFonts w:hint="eastAsia" w:ascii="Times New Roman" w:hAnsi="Times New Roman"/>
          <w:bCs/>
          <w:sz w:val="24"/>
          <w:szCs w:val="28"/>
        </w:rPr>
        <w:t>中的特征时模型的预测值</w:t>
      </w:r>
      <w:r>
        <w:rPr>
          <w:rFonts w:ascii="Times New Roman" w:hAnsi="Times New Roman"/>
          <w:bCs/>
          <w:sz w:val="24"/>
          <w:szCs w:val="28"/>
        </w:rPr>
        <w:t>。</w:t>
      </w:r>
    </w:p>
    <w:p w14:paraId="3C14023F">
      <w:pPr>
        <w:keepNext w:val="0"/>
        <w:keepLines w:val="0"/>
        <w:pageBreakBefore w:val="0"/>
        <w:widowControl w:val="0"/>
        <w:kinsoku/>
        <w:overflowPunct/>
        <w:topLinePunct w:val="0"/>
        <w:bidi w:val="0"/>
        <w:adjustRightInd/>
        <w:snapToGrid/>
        <w:spacing w:line="300" w:lineRule="auto"/>
        <w:ind w:firstLine="480" w:firstLineChars="200"/>
        <w:textAlignment w:val="auto"/>
        <w:rPr>
          <w:rFonts w:hint="default" w:cs="Times New Roman"/>
          <w:b/>
          <w:bCs/>
          <w:kern w:val="0"/>
          <w:sz w:val="24"/>
          <w:szCs w:val="28"/>
          <w:lang w:val="en-US" w:eastAsia="zh-CN"/>
        </w:rPr>
      </w:pPr>
      <w:r>
        <w:rPr>
          <w:rFonts w:hint="eastAsia" w:ascii="Times New Roman" w:hAnsi="Times New Roman"/>
          <w:bCs/>
          <w:sz w:val="24"/>
          <w:szCs w:val="28"/>
        </w:rPr>
        <w:t>SHAP框架提供了一系列可视化工具，通过直观的图形化表达将抽象的SHAP值转化为可理解的决策逻辑。SHAP摘要图以散点图为基础，纵轴按特征重要性排序（特征的SHAP值波动越大，排序越靠前），横轴为特征的SHAP值，每个散点代表单个样本中某一特征的SHAP值，同时通过颜色梯度区分特征的取值高低，可同时呈现特征重要性、特征取值与SHAP值的关联。SHAP依赖图聚焦单个特征，以特征的实际取值为横轴、该特征的SHAP值为纵轴，通过散点分布展示特征取值变化对SHAP值的影响趋势，若散点呈现明显的线性或非线性规律，可直接反映该特征与模型预测结果的关联模式。SHAP力图针对单个样本，以水平条形图的形式展示各特征的SHAP值，红色条形表示特征对预测结果的正向推动，蓝色条形表示负向抑制，条形长度对应SHAP值的绝对值，可清晰追溯单个样本预测结果的形成原因</w:t>
      </w:r>
      <w:r>
        <w:rPr>
          <w:rFonts w:hint="eastAsia" w:ascii="Times New Roman" w:hAnsi="Times New Roman"/>
          <w:bCs/>
          <w:sz w:val="24"/>
          <w:szCs w:val="28"/>
          <w:lang w:eastAsia="zh-CN"/>
        </w:rPr>
        <w:t>。</w:t>
      </w:r>
    </w:p>
    <w:p w14:paraId="51EA45AE">
      <w:pPr>
        <w:keepNext w:val="0"/>
        <w:keepLines w:val="0"/>
        <w:pageBreakBefore w:val="0"/>
        <w:widowControl w:val="0"/>
        <w:numPr>
          <w:ilvl w:val="0"/>
          <w:numId w:val="0"/>
        </w:numPr>
        <w:kinsoku/>
        <w:overflowPunct/>
        <w:topLinePunct w:val="0"/>
        <w:bidi w:val="0"/>
        <w:adjustRightInd/>
        <w:snapToGrid/>
        <w:spacing w:line="300" w:lineRule="auto"/>
        <w:ind w:firstLine="482" w:firstLineChars="200"/>
        <w:jc w:val="left"/>
        <w:textAlignment w:val="auto"/>
        <w:outlineLvl w:val="2"/>
        <w:rPr>
          <w:rFonts w:hint="eastAsia" w:cs="Times New Roman"/>
          <w:b/>
          <w:bCs/>
          <w:kern w:val="0"/>
          <w:sz w:val="24"/>
          <w:szCs w:val="28"/>
          <w:lang w:val="en-US" w:eastAsia="zh-CN"/>
        </w:rPr>
      </w:pPr>
      <w:r>
        <w:rPr>
          <w:rFonts w:hint="eastAsia" w:cs="Times New Roman"/>
          <w:b/>
          <w:bCs/>
          <w:kern w:val="0"/>
          <w:sz w:val="24"/>
          <w:szCs w:val="28"/>
          <w:lang w:val="en-US" w:eastAsia="zh-CN"/>
        </w:rPr>
        <w:t>4.评价指标</w:t>
      </w:r>
    </w:p>
    <w:p w14:paraId="0E185DC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ascii="Times New Roman" w:hAnsi="Times New Roman" w:eastAsia="宋体" w:cs="Times New Roman"/>
          <w:kern w:val="0"/>
          <w:sz w:val="24"/>
          <w:szCs w:val="28"/>
        </w:rPr>
      </w:pPr>
      <w:r>
        <w:rPr>
          <w:rFonts w:ascii="Times New Roman" w:hAnsi="Times New Roman" w:eastAsia="宋体" w:cs="Times New Roman"/>
          <w:kern w:val="0"/>
          <w:sz w:val="24"/>
          <w:szCs w:val="28"/>
        </w:rPr>
        <w:t>在机器学习中</w:t>
      </w:r>
      <w:r>
        <w:rPr>
          <w:rFonts w:hint="eastAsia" w:ascii="Times New Roman" w:hAnsi="Times New Roman" w:eastAsia="宋体" w:cs="Times New Roman"/>
          <w:kern w:val="0"/>
          <w:sz w:val="24"/>
          <w:szCs w:val="28"/>
        </w:rPr>
        <w:t>，</w:t>
      </w:r>
      <w:r>
        <w:rPr>
          <w:rFonts w:ascii="Times New Roman" w:hAnsi="Times New Roman" w:eastAsia="宋体" w:cs="Times New Roman"/>
          <w:kern w:val="0"/>
          <w:sz w:val="24"/>
          <w:szCs w:val="28"/>
        </w:rPr>
        <w:t>模型的评估指标是评估模型性能的关键工具</w:t>
      </w:r>
      <w:r>
        <w:rPr>
          <w:rFonts w:hint="eastAsia" w:ascii="Times New Roman" w:hAnsi="Times New Roman" w:eastAsia="宋体" w:cs="Times New Roman"/>
          <w:kern w:val="0"/>
          <w:sz w:val="24"/>
          <w:szCs w:val="28"/>
        </w:rPr>
        <w:t>，而在二分类问题中，根据模型的预测结果将真实标记和预测结果进行组合可以得到“混淆矩阵”，混淆矩阵如表1所示。</w:t>
      </w:r>
    </w:p>
    <w:p w14:paraId="776462D0">
      <w:pPr>
        <w:pStyle w:val="5"/>
        <w:keepNext w:val="0"/>
        <w:keepLines w:val="0"/>
        <w:pageBreakBefore w:val="0"/>
        <w:widowControl w:val="0"/>
        <w:kinsoku/>
        <w:wordWrap/>
        <w:overflowPunct/>
        <w:topLinePunct w:val="0"/>
        <w:autoSpaceDE/>
        <w:autoSpaceDN/>
        <w:bidi w:val="0"/>
        <w:adjustRightInd/>
        <w:snapToGrid/>
        <w:jc w:val="center"/>
        <w:textAlignment w:val="auto"/>
        <w:outlineLvl w:val="9"/>
        <w:rPr>
          <w:rFonts w:ascii="Times New Roman" w:hAnsi="Times New Roman" w:eastAsia="宋体" w:cs="Times New Roman"/>
          <w:b/>
          <w:bCs/>
          <w:kern w:val="0"/>
          <w:sz w:val="24"/>
          <w:szCs w:val="28"/>
        </w:rPr>
      </w:pPr>
      <w:r>
        <w:rPr>
          <w:rFonts w:hint="eastAsia" w:ascii="Times New Roman" w:hAnsi="Times New Roman" w:eastAsia="宋体" w:cs="Times New Roman"/>
          <w:b/>
          <w:bCs/>
          <w:kern w:val="0"/>
          <w:sz w:val="24"/>
          <w:szCs w:val="28"/>
        </w:rPr>
        <w:t xml:space="preserve">表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表 \* ARABIC </w:instrText>
      </w:r>
      <w:r>
        <w:rPr>
          <w:rFonts w:hint="eastAsia" w:ascii="Times New Roman" w:hAnsi="Times New Roman" w:eastAsia="宋体" w:cs="Times New Roman"/>
          <w:b/>
          <w:bCs/>
          <w:kern w:val="0"/>
          <w:sz w:val="24"/>
          <w:szCs w:val="28"/>
        </w:rPr>
        <w:fldChar w:fldCharType="separate"/>
      </w:r>
      <w:r>
        <w:rPr>
          <w:rFonts w:ascii="Times New Roman" w:hAnsi="Times New Roman" w:eastAsia="宋体" w:cs="Times New Roman"/>
          <w:b/>
          <w:bCs/>
          <w:kern w:val="0"/>
          <w:sz w:val="24"/>
          <w:szCs w:val="28"/>
        </w:rPr>
        <w:t>1</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混合矩阵示例</w:t>
      </w:r>
    </w:p>
    <w:tbl>
      <w:tblPr>
        <w:tblStyle w:val="14"/>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9"/>
        <w:gridCol w:w="2840"/>
        <w:gridCol w:w="2840"/>
      </w:tblGrid>
      <w:tr w14:paraId="5C6454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pct"/>
            <w:tcBorders>
              <w:bottom w:val="single" w:color="auto" w:sz="6" w:space="0"/>
            </w:tcBorders>
            <w:vAlign w:val="center"/>
          </w:tcPr>
          <w:p w14:paraId="1EAB05D7">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ascii="Times New Roman" w:hAnsi="Times New Roman" w:eastAsia="宋体" w:cs="Times New Roman"/>
                <w:kern w:val="0"/>
                <w:szCs w:val="21"/>
              </w:rPr>
            </w:pPr>
          </w:p>
        </w:tc>
        <w:tc>
          <w:tcPr>
            <w:tcW w:w="1666" w:type="pct"/>
            <w:tcBorders>
              <w:bottom w:val="single" w:color="auto" w:sz="6" w:space="0"/>
            </w:tcBorders>
            <w:vAlign w:val="center"/>
          </w:tcPr>
          <w:p w14:paraId="74C53FB0">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预测结果：</w:t>
            </w:r>
            <w:r>
              <w:rPr>
                <w:rFonts w:hint="eastAsia" w:ascii="Times New Roman" w:hAnsi="Times New Roman" w:eastAsia="宋体" w:cs="Times New Roman"/>
                <w:kern w:val="0"/>
                <w:szCs w:val="21"/>
              </w:rPr>
              <w:t>正例</w:t>
            </w:r>
          </w:p>
        </w:tc>
        <w:tc>
          <w:tcPr>
            <w:tcW w:w="1666" w:type="pct"/>
            <w:tcBorders>
              <w:bottom w:val="single" w:color="auto" w:sz="6" w:space="0"/>
            </w:tcBorders>
            <w:vAlign w:val="center"/>
          </w:tcPr>
          <w:p w14:paraId="24DA5941">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预测结果：</w:t>
            </w:r>
            <w:r>
              <w:rPr>
                <w:rFonts w:hint="eastAsia" w:ascii="Times New Roman" w:hAnsi="Times New Roman" w:eastAsia="宋体" w:cs="Times New Roman"/>
                <w:kern w:val="0"/>
                <w:szCs w:val="21"/>
              </w:rPr>
              <w:t>反例</w:t>
            </w:r>
          </w:p>
        </w:tc>
      </w:tr>
      <w:tr w14:paraId="04CB22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pct"/>
            <w:tcBorders>
              <w:top w:val="single" w:color="auto" w:sz="6" w:space="0"/>
              <w:tl2br w:val="nil"/>
              <w:tr2bl w:val="nil"/>
            </w:tcBorders>
            <w:vAlign w:val="center"/>
          </w:tcPr>
          <w:p w14:paraId="4749B87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ascii="Times New Roman" w:hAnsi="Times New Roman" w:eastAsia="宋体" w:cs="Times New Roman"/>
                <w:kern w:val="0"/>
                <w:szCs w:val="21"/>
              </w:rPr>
            </w:pPr>
            <w:r>
              <w:rPr>
                <w:rFonts w:hint="eastAsia" w:ascii="Times New Roman" w:hAnsi="Times New Roman" w:eastAsia="宋体" w:cs="Times New Roman"/>
                <w:kern w:val="0"/>
                <w:szCs w:val="21"/>
                <w:lang w:val="en-US" w:eastAsia="zh-CN"/>
              </w:rPr>
              <w:t>真实情况：</w:t>
            </w:r>
            <w:r>
              <w:rPr>
                <w:rFonts w:hint="eastAsia" w:ascii="Times New Roman" w:hAnsi="Times New Roman" w:eastAsia="宋体" w:cs="Times New Roman"/>
                <w:kern w:val="0"/>
                <w:szCs w:val="21"/>
              </w:rPr>
              <w:t>正例</w:t>
            </w:r>
          </w:p>
        </w:tc>
        <w:tc>
          <w:tcPr>
            <w:tcW w:w="1666" w:type="pct"/>
            <w:tcBorders>
              <w:top w:val="single" w:color="auto" w:sz="6" w:space="0"/>
              <w:tl2br w:val="nil"/>
              <w:tr2bl w:val="nil"/>
            </w:tcBorders>
            <w:vAlign w:val="center"/>
          </w:tcPr>
          <w:p w14:paraId="5CB1945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ascii="Times New Roman" w:hAnsi="Times New Roman" w:eastAsia="宋体" w:cs="Times New Roman"/>
                <w:kern w:val="0"/>
                <w:szCs w:val="21"/>
              </w:rPr>
            </w:pPr>
            <w:r>
              <w:rPr>
                <w:rFonts w:hint="eastAsia" w:ascii="Times New Roman" w:hAnsi="Times New Roman" w:eastAsia="宋体" w:cs="Times New Roman"/>
                <w:kern w:val="0"/>
                <w:szCs w:val="21"/>
              </w:rPr>
              <w:t>真正例（TP）</w:t>
            </w:r>
          </w:p>
        </w:tc>
        <w:tc>
          <w:tcPr>
            <w:tcW w:w="1666" w:type="pct"/>
            <w:tcBorders>
              <w:top w:val="single" w:color="auto" w:sz="6" w:space="0"/>
              <w:tl2br w:val="nil"/>
              <w:tr2bl w:val="nil"/>
            </w:tcBorders>
            <w:vAlign w:val="center"/>
          </w:tcPr>
          <w:p w14:paraId="7BFB6548">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rPr>
              <w:t>假反例（FN）</w:t>
            </w:r>
          </w:p>
        </w:tc>
      </w:tr>
      <w:tr w14:paraId="73F0DB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pct"/>
            <w:tcBorders>
              <w:tl2br w:val="nil"/>
              <w:tr2bl w:val="nil"/>
            </w:tcBorders>
            <w:vAlign w:val="center"/>
          </w:tcPr>
          <w:p w14:paraId="1403B498">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ascii="Times New Roman" w:hAnsi="Times New Roman" w:eastAsia="宋体" w:cs="Times New Roman"/>
                <w:kern w:val="0"/>
                <w:szCs w:val="21"/>
              </w:rPr>
            </w:pPr>
            <w:r>
              <w:rPr>
                <w:rFonts w:hint="eastAsia" w:ascii="Times New Roman" w:hAnsi="Times New Roman" w:eastAsia="宋体" w:cs="Times New Roman"/>
                <w:kern w:val="0"/>
                <w:szCs w:val="21"/>
                <w:lang w:val="en-US" w:eastAsia="zh-CN"/>
              </w:rPr>
              <w:t>真实情况：</w:t>
            </w:r>
            <w:r>
              <w:rPr>
                <w:rFonts w:hint="eastAsia" w:ascii="Times New Roman" w:hAnsi="Times New Roman" w:eastAsia="宋体" w:cs="Times New Roman"/>
                <w:kern w:val="0"/>
                <w:szCs w:val="21"/>
              </w:rPr>
              <w:t>反例</w:t>
            </w:r>
          </w:p>
        </w:tc>
        <w:tc>
          <w:tcPr>
            <w:tcW w:w="1666" w:type="pct"/>
            <w:tcBorders>
              <w:tl2br w:val="nil"/>
              <w:tr2bl w:val="nil"/>
            </w:tcBorders>
            <w:vAlign w:val="center"/>
          </w:tcPr>
          <w:p w14:paraId="29A78FF2">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ascii="Times New Roman" w:hAnsi="Times New Roman" w:eastAsia="宋体" w:cs="Times New Roman"/>
                <w:kern w:val="0"/>
                <w:szCs w:val="21"/>
              </w:rPr>
            </w:pPr>
            <w:r>
              <w:rPr>
                <w:rFonts w:hint="eastAsia" w:ascii="Times New Roman" w:hAnsi="Times New Roman" w:eastAsia="宋体" w:cs="Times New Roman"/>
                <w:kern w:val="0"/>
                <w:szCs w:val="21"/>
              </w:rPr>
              <w:t>假正例（FP）</w:t>
            </w:r>
          </w:p>
        </w:tc>
        <w:tc>
          <w:tcPr>
            <w:tcW w:w="1666" w:type="pct"/>
            <w:tcBorders>
              <w:tl2br w:val="nil"/>
              <w:tr2bl w:val="nil"/>
            </w:tcBorders>
            <w:vAlign w:val="center"/>
          </w:tcPr>
          <w:p w14:paraId="0741D9A1">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rPr>
              <w:t>真反例（TN）</w:t>
            </w:r>
          </w:p>
        </w:tc>
      </w:tr>
    </w:tbl>
    <w:p w14:paraId="2E3761AA">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ascii="Times New Roman" w:hAnsi="Times New Roman" w:eastAsia="宋体" w:cs="Times New Roman"/>
          <w:kern w:val="0"/>
          <w:sz w:val="24"/>
          <w:szCs w:val="28"/>
        </w:rPr>
      </w:pPr>
      <w:r>
        <w:rPr>
          <w:rFonts w:hint="eastAsia" w:ascii="Times New Roman" w:hAnsi="Times New Roman" w:eastAsia="宋体" w:cs="Times New Roman"/>
          <w:kern w:val="0"/>
          <w:sz w:val="24"/>
          <w:szCs w:val="28"/>
        </w:rPr>
        <w:t>由表1可知，其结果可以分为四类——真正例（TP）、假正例（FP）、真反例（TN）和假反例（FN），根据这四类指标可以计算得到准确率、精确率、召回率、</w:t>
      </w:r>
      <m:oMath>
        <m:sSub>
          <m:sSubPr>
            <m:ctrlPr>
              <w:rPr>
                <w:rFonts w:ascii="Cambria Math" w:hAnsi="Cambria Math" w:eastAsia="宋体" w:cs="Times New Roman"/>
                <w:kern w:val="0"/>
                <w:sz w:val="24"/>
                <w:szCs w:val="28"/>
              </w:rPr>
            </m:ctrlPr>
          </m:sSubPr>
          <m:e>
            <m:r>
              <m:rPr>
                <m:sty m:val="p"/>
              </m:rPr>
              <w:rPr>
                <w:rFonts w:ascii="Cambria Math" w:hAnsi="Cambria Math" w:eastAsia="宋体" w:cs="Times New Roman"/>
                <w:kern w:val="0"/>
                <w:sz w:val="24"/>
                <w:szCs w:val="28"/>
              </w:rPr>
              <m:t>F</m:t>
            </m:r>
            <m:ctrlPr>
              <w:rPr>
                <w:rFonts w:ascii="Cambria Math" w:hAnsi="Cambria Math" w:eastAsia="宋体" w:cs="Times New Roman"/>
                <w:kern w:val="0"/>
                <w:sz w:val="24"/>
                <w:szCs w:val="28"/>
              </w:rPr>
            </m:ctrlPr>
          </m:e>
          <m:sub>
            <m:r>
              <m:rPr>
                <m:sty m:val="p"/>
              </m:rPr>
              <w:rPr>
                <w:rFonts w:ascii="Cambria Math" w:hAnsi="Cambria Math" w:eastAsia="宋体" w:cs="Times New Roman"/>
                <w:kern w:val="0"/>
                <w:sz w:val="24"/>
                <w:szCs w:val="28"/>
              </w:rPr>
              <m:t>1</m:t>
            </m:r>
            <m:ctrlPr>
              <w:rPr>
                <w:rFonts w:ascii="Cambria Math" w:hAnsi="Cambria Math" w:eastAsia="宋体" w:cs="Times New Roman"/>
                <w:kern w:val="0"/>
                <w:sz w:val="24"/>
                <w:szCs w:val="28"/>
              </w:rPr>
            </m:ctrlPr>
          </m:sub>
        </m:sSub>
      </m:oMath>
      <w:r>
        <w:rPr>
          <w:rFonts w:hint="eastAsia" w:ascii="Times New Roman" w:hAnsi="Times New Roman" w:eastAsia="宋体" w:cs="Times New Roman"/>
          <w:kern w:val="0"/>
          <w:sz w:val="24"/>
          <w:szCs w:val="28"/>
        </w:rPr>
        <w:t>分数、ROC曲线下面积（AUC）。这些评估指标的具体定义和计算方法如下：</w:t>
      </w:r>
    </w:p>
    <w:p w14:paraId="63F55F7F">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ascii="Cambria Math" w:hAnsi="Cambria Math" w:eastAsia="宋体" w:cs="Times New Roman"/>
          <w:kern w:val="0"/>
          <w:sz w:val="24"/>
          <w:szCs w:val="28"/>
          <w:lang w:val="en-US" w:eastAsia="zh-CN"/>
        </w:rPr>
      </w:pPr>
      <w:r>
        <w:rPr>
          <w:rFonts w:hint="eastAsia" w:ascii="Cambria Math" w:hAnsi="Cambria Math" w:eastAsia="宋体" w:cs="Times New Roman"/>
          <w:kern w:val="0"/>
          <w:sz w:val="24"/>
          <w:szCs w:val="28"/>
        </w:rPr>
        <w:t>准确率是通过计算模型正确分类的样本数量与总样本数量之间的比率得出，其计算公式</w:t>
      </w:r>
      <w:r>
        <w:rPr>
          <w:rFonts w:hint="eastAsia" w:ascii="Cambria Math" w:hAnsi="Cambria Math" w:cs="Times New Roman"/>
          <w:kern w:val="0"/>
          <w:sz w:val="24"/>
          <w:szCs w:val="28"/>
          <w:lang w:val="en-US" w:eastAsia="zh-CN"/>
        </w:rPr>
        <w:t>为：</w:t>
      </w:r>
      <w:r>
        <w:rPr>
          <w:rFonts w:hint="eastAsia" w:ascii="Cambria Math" w:hAnsi="Cambria Math" w:cs="Times New Roman"/>
          <w:kern w:val="0"/>
          <w:sz w:val="24"/>
          <w:szCs w:val="28"/>
          <w:lang w:val="en-US" w:eastAsia="zh-CN"/>
        </w:rPr>
        <w:br w:type="textWrapping"/>
      </w:r>
      <m:oMathPara>
        <m:oMath>
          <m:r>
            <m:rPr/>
            <w:rPr>
              <w:rFonts w:ascii="Cambria Math" w:hAnsi="Cambria Math"/>
              <w:sz w:val="24"/>
              <w:szCs w:val="28"/>
            </w:rPr>
            <m:t>Accuracy=</m:t>
          </m:r>
          <m:f>
            <m:fPr>
              <m:ctrlPr>
                <w:rPr>
                  <w:rFonts w:ascii="Cambria Math" w:hAnsi="Cambria Math"/>
                  <w:i/>
                  <w:sz w:val="24"/>
                  <w:szCs w:val="28"/>
                </w:rPr>
              </m:ctrlPr>
            </m:fPr>
            <m:num>
              <m:r>
                <m:rPr/>
                <w:rPr>
                  <w:rFonts w:ascii="Cambria Math" w:hAnsi="Cambria Math"/>
                  <w:sz w:val="24"/>
                  <w:szCs w:val="28"/>
                </w:rPr>
                <m:t>TP+TN</m:t>
              </m:r>
              <m:ctrlPr>
                <w:rPr>
                  <w:rFonts w:ascii="Cambria Math" w:hAnsi="Cambria Math"/>
                  <w:i/>
                  <w:sz w:val="24"/>
                  <w:szCs w:val="28"/>
                </w:rPr>
              </m:ctrlPr>
            </m:num>
            <m:den>
              <m:r>
                <m:rPr/>
                <w:rPr>
                  <w:rFonts w:ascii="Cambria Math" w:hAnsi="Cambria Math"/>
                  <w:sz w:val="24"/>
                  <w:szCs w:val="28"/>
                </w:rPr>
                <m:t>TP+TN+FP+FN</m:t>
              </m:r>
              <m:ctrlPr>
                <w:rPr>
                  <w:rFonts w:ascii="Cambria Math" w:hAnsi="Cambria Math"/>
                  <w:i/>
                  <w:sz w:val="24"/>
                  <w:szCs w:val="28"/>
                </w:rPr>
              </m:ctrlPr>
            </m:den>
          </m:f>
          <m:r>
            <m:rPr/>
            <w:rPr>
              <w:rFonts w:hint="default" w:ascii="Cambria Math" w:hAnsi="Cambria Math"/>
              <w:sz w:val="24"/>
              <w:szCs w:val="28"/>
              <w:lang w:val="en-US" w:eastAsia="zh-CN"/>
            </w:rPr>
            <m:t>.</m:t>
          </m:r>
        </m:oMath>
      </m:oMathPara>
    </w:p>
    <w:p w14:paraId="131C21BB">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outlineLvl w:val="9"/>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rPr>
        <w:t>精确率指</w:t>
      </w:r>
      <w:r>
        <w:rPr>
          <w:rFonts w:ascii="Times New Roman" w:hAnsi="Times New Roman" w:eastAsia="宋体" w:cs="Times New Roman"/>
          <w:kern w:val="0"/>
          <w:sz w:val="24"/>
          <w:szCs w:val="28"/>
        </w:rPr>
        <w:t>在所有被模型预测为正类的样本中，实际为正类的比例</w:t>
      </w:r>
      <w:r>
        <w:rPr>
          <w:rFonts w:hint="eastAsia" w:ascii="Times New Roman" w:hAnsi="Times New Roman" w:eastAsia="宋体" w:cs="Times New Roman"/>
          <w:kern w:val="0"/>
          <w:sz w:val="24"/>
          <w:szCs w:val="28"/>
        </w:rPr>
        <w:t>，其计算公式</w:t>
      </w:r>
      <w:r>
        <w:rPr>
          <w:rFonts w:hint="eastAsia" w:cs="Times New Roman"/>
          <w:kern w:val="0"/>
          <w:sz w:val="24"/>
          <w:szCs w:val="28"/>
          <w:lang w:val="en-US" w:eastAsia="zh-CN"/>
        </w:rPr>
        <w:t>为：</w:t>
      </w:r>
      <w:r>
        <w:rPr>
          <w:rFonts w:hint="eastAsia" w:cs="Times New Roman"/>
          <w:kern w:val="0"/>
          <w:sz w:val="24"/>
          <w:szCs w:val="28"/>
          <w:lang w:val="en-US" w:eastAsia="zh-CN"/>
        </w:rPr>
        <w:br w:type="textWrapping"/>
      </w:r>
      <m:oMathPara>
        <m:oMath>
          <m:r>
            <m:rPr/>
            <w:rPr>
              <w:rFonts w:ascii="Cambria Math" w:hAnsi="Cambria Math"/>
              <w:sz w:val="24"/>
              <w:szCs w:val="28"/>
            </w:rPr>
            <m:t>Precision=</m:t>
          </m:r>
          <m:f>
            <m:fPr>
              <m:ctrlPr>
                <w:rPr>
                  <w:rFonts w:ascii="Cambria Math" w:hAnsi="Cambria Math"/>
                  <w:i/>
                  <w:sz w:val="24"/>
                  <w:szCs w:val="28"/>
                </w:rPr>
              </m:ctrlPr>
            </m:fPr>
            <m:num>
              <m:r>
                <m:rPr/>
                <w:rPr>
                  <w:rFonts w:ascii="Cambria Math" w:hAnsi="Cambria Math"/>
                  <w:sz w:val="24"/>
                  <w:szCs w:val="28"/>
                </w:rPr>
                <m:t>TP</m:t>
              </m:r>
              <m:ctrlPr>
                <w:rPr>
                  <w:rFonts w:ascii="Cambria Math" w:hAnsi="Cambria Math"/>
                  <w:i/>
                  <w:sz w:val="24"/>
                  <w:szCs w:val="28"/>
                </w:rPr>
              </m:ctrlPr>
            </m:num>
            <m:den>
              <m:r>
                <m:rPr/>
                <w:rPr>
                  <w:rFonts w:ascii="Cambria Math" w:hAnsi="Cambria Math"/>
                  <w:sz w:val="24"/>
                  <w:szCs w:val="28"/>
                </w:rPr>
                <m:t>TP+FP</m:t>
              </m:r>
              <m:ctrlPr>
                <w:rPr>
                  <w:rFonts w:ascii="Cambria Math" w:hAnsi="Cambria Math"/>
                  <w:i/>
                  <w:sz w:val="24"/>
                  <w:szCs w:val="28"/>
                </w:rPr>
              </m:ctrlPr>
            </m:den>
          </m:f>
          <m:r>
            <m:rPr/>
            <w:rPr>
              <w:rFonts w:hint="default" w:ascii="Cambria Math" w:hAnsi="Cambria Math"/>
              <w:sz w:val="24"/>
              <w:szCs w:val="28"/>
              <w:lang w:val="en-US" w:eastAsia="zh-CN"/>
            </w:rPr>
            <m:t>.</m:t>
          </m:r>
        </m:oMath>
      </m:oMathPara>
    </w:p>
    <w:p w14:paraId="3DF7868F">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outlineLvl w:val="9"/>
        <w:rPr>
          <w:rFonts w:hint="eastAsia" w:eastAsia="宋体" w:cs="Times New Roman"/>
          <w:kern w:val="0"/>
          <w:sz w:val="24"/>
          <w:szCs w:val="28"/>
          <w:lang w:val="en-US" w:eastAsia="zh-CN"/>
        </w:rPr>
      </w:pPr>
      <w:r>
        <w:rPr>
          <w:rFonts w:hint="eastAsia" w:ascii="Times New Roman" w:hAnsi="Times New Roman" w:eastAsia="宋体" w:cs="Times New Roman"/>
          <w:kern w:val="0"/>
          <w:sz w:val="24"/>
          <w:szCs w:val="28"/>
        </w:rPr>
        <w:t>召回率指</w:t>
      </w:r>
      <w:r>
        <w:rPr>
          <w:rFonts w:ascii="Times New Roman" w:hAnsi="Times New Roman" w:eastAsia="宋体" w:cs="Times New Roman"/>
          <w:kern w:val="0"/>
          <w:sz w:val="24"/>
          <w:szCs w:val="28"/>
        </w:rPr>
        <w:t>在所有实际为正类的样本中，被模型正确预测为正类的比例</w:t>
      </w:r>
      <w:r>
        <w:rPr>
          <w:rFonts w:hint="eastAsia" w:ascii="Times New Roman" w:hAnsi="Times New Roman" w:eastAsia="宋体" w:cs="Times New Roman"/>
          <w:kern w:val="0"/>
          <w:sz w:val="24"/>
          <w:szCs w:val="28"/>
        </w:rPr>
        <w:t>，其计算公式</w:t>
      </w:r>
      <w:r>
        <w:rPr>
          <w:rFonts w:hint="eastAsia" w:cs="Times New Roman"/>
          <w:kern w:val="0"/>
          <w:sz w:val="24"/>
          <w:szCs w:val="28"/>
          <w:lang w:val="en-US" w:eastAsia="zh-CN"/>
        </w:rPr>
        <w:t>为：</w:t>
      </w:r>
      <w:r>
        <w:rPr>
          <w:rFonts w:hint="eastAsia" w:cs="Times New Roman"/>
          <w:kern w:val="0"/>
          <w:sz w:val="24"/>
          <w:szCs w:val="28"/>
          <w:lang w:val="en-US" w:eastAsia="zh-CN"/>
        </w:rPr>
        <w:br w:type="textWrapping"/>
      </w:r>
      <m:oMathPara>
        <m:oMath>
          <m:r>
            <m:rPr/>
            <w:rPr>
              <w:rFonts w:ascii="Cambria Math" w:hAnsi="Cambria Math"/>
              <w:sz w:val="24"/>
              <w:szCs w:val="28"/>
            </w:rPr>
            <m:t>Recall=</m:t>
          </m:r>
          <m:f>
            <m:fPr>
              <m:ctrlPr>
                <w:rPr>
                  <w:rFonts w:ascii="Cambria Math" w:hAnsi="Cambria Math"/>
                  <w:i/>
                  <w:sz w:val="24"/>
                  <w:szCs w:val="28"/>
                </w:rPr>
              </m:ctrlPr>
            </m:fPr>
            <m:num>
              <m:r>
                <m:rPr/>
                <w:rPr>
                  <w:rFonts w:ascii="Cambria Math" w:hAnsi="Cambria Math"/>
                  <w:sz w:val="24"/>
                  <w:szCs w:val="28"/>
                </w:rPr>
                <m:t>TP</m:t>
              </m:r>
              <m:ctrlPr>
                <w:rPr>
                  <w:rFonts w:ascii="Cambria Math" w:hAnsi="Cambria Math"/>
                  <w:i/>
                  <w:sz w:val="24"/>
                  <w:szCs w:val="28"/>
                </w:rPr>
              </m:ctrlPr>
            </m:num>
            <m:den>
              <m:r>
                <m:rPr/>
                <w:rPr>
                  <w:rFonts w:ascii="Cambria Math" w:hAnsi="Cambria Math"/>
                  <w:sz w:val="24"/>
                  <w:szCs w:val="28"/>
                </w:rPr>
                <m:t>TP+FN</m:t>
              </m:r>
              <m:ctrlPr>
                <w:rPr>
                  <w:rFonts w:ascii="Cambria Math" w:hAnsi="Cambria Math"/>
                  <w:i/>
                  <w:sz w:val="24"/>
                  <w:szCs w:val="28"/>
                </w:rPr>
              </m:ctrlPr>
            </m:den>
          </m:f>
          <m:r>
            <m:rPr/>
            <w:rPr>
              <w:rFonts w:hint="default" w:ascii="Cambria Math" w:hAnsi="Cambria Math"/>
              <w:sz w:val="24"/>
              <w:szCs w:val="28"/>
              <w:lang w:val="en-US" w:eastAsia="zh-CN"/>
            </w:rPr>
            <m:t>.</m:t>
          </m:r>
        </m:oMath>
      </m:oMathPara>
    </w:p>
    <w:p w14:paraId="7C14FA4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outlineLvl w:val="9"/>
        <w:rPr>
          <w:rFonts w:hint="eastAsia" w:hAnsi="Cambria Math" w:eastAsia="宋体" w:cs="Times New Roman"/>
          <w:kern w:val="0"/>
          <w:sz w:val="24"/>
          <w:szCs w:val="28"/>
          <w:lang w:val="en-US" w:eastAsia="zh-CN"/>
        </w:rPr>
      </w:pPr>
      <m:oMath>
        <m:sSub>
          <m:sSubPr>
            <m:ctrlPr>
              <w:rPr>
                <w:rFonts w:ascii="Cambria Math" w:hAnsi="Cambria Math" w:cs="Times New Roman"/>
                <w:i/>
                <w:kern w:val="0"/>
                <w:sz w:val="24"/>
                <w:szCs w:val="28"/>
              </w:rPr>
            </m:ctrlPr>
          </m:sSubPr>
          <m:e>
            <m:r>
              <m:rPr/>
              <w:rPr>
                <w:rFonts w:ascii="Cambria Math" w:hAnsi="Cambria Math" w:cs="Times New Roman"/>
                <w:kern w:val="0"/>
                <w:sz w:val="24"/>
                <w:szCs w:val="28"/>
              </w:rPr>
              <m:t>F</m:t>
            </m:r>
            <m:ctrlPr>
              <w:rPr>
                <w:rFonts w:ascii="Cambria Math" w:hAnsi="Cambria Math" w:cs="Times New Roman"/>
                <w:i/>
                <w:kern w:val="0"/>
                <w:sz w:val="24"/>
                <w:szCs w:val="28"/>
              </w:rPr>
            </m:ctrlPr>
          </m:e>
          <m:sub>
            <m:r>
              <m:rPr/>
              <w:rPr>
                <w:rFonts w:ascii="Cambria Math" w:hAnsi="Cambria Math" w:cs="Times New Roman"/>
                <w:kern w:val="0"/>
                <w:sz w:val="24"/>
                <w:szCs w:val="28"/>
              </w:rPr>
              <m:t>1</m:t>
            </m:r>
            <m:ctrlPr>
              <w:rPr>
                <w:rFonts w:ascii="Cambria Math" w:hAnsi="Cambria Math" w:cs="Times New Roman"/>
                <w:i/>
                <w:kern w:val="0"/>
                <w:sz w:val="24"/>
                <w:szCs w:val="28"/>
              </w:rPr>
            </m:ctrlPr>
          </m:sub>
        </m:sSub>
      </m:oMath>
      <w:r>
        <w:rPr>
          <w:rFonts w:hint="eastAsia" w:hAnsi="Cambria Math" w:cs="Times New Roman"/>
          <w:kern w:val="0"/>
          <w:sz w:val="24"/>
          <w:szCs w:val="28"/>
        </w:rPr>
        <w:t>分数是精确率和召回率的调和平均值，用于综合评价模型的精确率和召回率，其计算公式</w:t>
      </w:r>
      <w:r>
        <w:rPr>
          <w:rFonts w:hint="eastAsia" w:hAnsi="Cambria Math" w:cs="Times New Roman"/>
          <w:kern w:val="0"/>
          <w:sz w:val="24"/>
          <w:szCs w:val="28"/>
          <w:lang w:val="en-US" w:eastAsia="zh-CN"/>
        </w:rPr>
        <w:t>为：</w:t>
      </w:r>
      <w:r>
        <w:rPr>
          <w:rFonts w:hint="eastAsia" w:hAnsi="Cambria Math" w:cs="Times New Roman"/>
          <w:kern w:val="0"/>
          <w:sz w:val="24"/>
          <w:szCs w:val="28"/>
          <w:lang w:val="en-US" w:eastAsia="zh-CN"/>
        </w:rPr>
        <w:br w:type="textWrapping"/>
      </w:r>
      <m:oMathPara>
        <m:oMath>
          <m:sSub>
            <m:sSubPr>
              <m:ctrlPr>
                <w:rPr>
                  <w:rFonts w:ascii="Cambria Math" w:hAnsi="Cambria Math" w:cs="Times New Roman"/>
                  <w:i/>
                  <w:kern w:val="0"/>
                  <w:sz w:val="24"/>
                  <w:szCs w:val="28"/>
                </w:rPr>
              </m:ctrlPr>
            </m:sSubPr>
            <m:e>
              <m:r>
                <m:rPr/>
                <w:rPr>
                  <w:rFonts w:ascii="Cambria Math" w:hAnsi="Cambria Math" w:cs="Times New Roman"/>
                  <w:kern w:val="0"/>
                  <w:sz w:val="24"/>
                  <w:szCs w:val="28"/>
                </w:rPr>
                <m:t>F</m:t>
              </m:r>
              <m:ctrlPr>
                <w:rPr>
                  <w:rFonts w:ascii="Cambria Math" w:hAnsi="Cambria Math" w:cs="Times New Roman"/>
                  <w:i/>
                  <w:kern w:val="0"/>
                  <w:sz w:val="24"/>
                  <w:szCs w:val="28"/>
                </w:rPr>
              </m:ctrlPr>
            </m:e>
            <m:sub>
              <m:r>
                <m:rPr/>
                <w:rPr>
                  <w:rFonts w:ascii="Cambria Math" w:hAnsi="Cambria Math" w:cs="Times New Roman"/>
                  <w:kern w:val="0"/>
                  <w:sz w:val="24"/>
                  <w:szCs w:val="28"/>
                </w:rPr>
                <m:t>1</m:t>
              </m:r>
              <m:ctrlPr>
                <w:rPr>
                  <w:rFonts w:ascii="Cambria Math" w:hAnsi="Cambria Math" w:cs="Times New Roman"/>
                  <w:i/>
                  <w:kern w:val="0"/>
                  <w:sz w:val="24"/>
                  <w:szCs w:val="28"/>
                </w:rPr>
              </m:ctrlPr>
            </m:sub>
          </m:sSub>
          <m:r>
            <m:rPr/>
            <w:rPr>
              <w:rFonts w:ascii="Cambria Math" w:hAnsi="Cambria Math" w:cs="Times New Roman"/>
              <w:kern w:val="0"/>
              <w:sz w:val="24"/>
              <w:szCs w:val="28"/>
            </w:rPr>
            <m:t>Score</m:t>
          </m:r>
          <m:r>
            <m:rPr/>
            <w:rPr>
              <w:rFonts w:ascii="Cambria Math" w:hAnsi="Cambria Math"/>
              <w:sz w:val="24"/>
              <w:szCs w:val="28"/>
            </w:rPr>
            <m:t>=2</m:t>
          </m:r>
          <m:r>
            <m:rPr/>
            <w:rPr>
              <w:rFonts w:ascii="Cambria Math" w:hAnsi="Cambria Math" w:cs="Cambria Math"/>
              <w:sz w:val="24"/>
              <w:szCs w:val="28"/>
            </w:rPr>
            <m:t>×</m:t>
          </m:r>
          <m:f>
            <m:fPr>
              <m:ctrlPr>
                <w:rPr>
                  <w:rFonts w:ascii="Cambria Math" w:hAnsi="Cambria Math" w:cs="Cambria Math"/>
                  <w:i/>
                  <w:sz w:val="24"/>
                  <w:szCs w:val="28"/>
                </w:rPr>
              </m:ctrlPr>
            </m:fPr>
            <m:num>
              <m:r>
                <m:rPr/>
                <w:rPr>
                  <w:rFonts w:ascii="Cambria Math" w:hAnsi="Cambria Math" w:cs="Cambria Math"/>
                  <w:sz w:val="24"/>
                  <w:szCs w:val="28"/>
                </w:rPr>
                <m:t>2∗(Precision∗Recall)</m:t>
              </m:r>
              <m:ctrlPr>
                <w:rPr>
                  <w:rFonts w:ascii="Cambria Math" w:hAnsi="Cambria Math" w:cs="Cambria Math"/>
                  <w:i/>
                  <w:sz w:val="24"/>
                  <w:szCs w:val="28"/>
                </w:rPr>
              </m:ctrlPr>
            </m:num>
            <m:den>
              <m:r>
                <m:rPr/>
                <w:rPr>
                  <w:rFonts w:ascii="Cambria Math" w:hAnsi="Cambria Math" w:cs="Cambria Math"/>
                  <w:sz w:val="24"/>
                  <w:szCs w:val="28"/>
                </w:rPr>
                <m:t>Precision+Recall</m:t>
              </m:r>
              <m:ctrlPr>
                <w:rPr>
                  <w:rFonts w:ascii="Cambria Math" w:hAnsi="Cambria Math" w:cs="Cambria Math"/>
                  <w:i/>
                  <w:sz w:val="24"/>
                  <w:szCs w:val="28"/>
                </w:rPr>
              </m:ctrlPr>
            </m:den>
          </m:f>
          <m:r>
            <m:rPr/>
            <w:rPr>
              <w:rFonts w:hint="default" w:ascii="Cambria Math" w:hAnsi="Cambria Math" w:cs="Cambria Math"/>
              <w:sz w:val="24"/>
              <w:szCs w:val="28"/>
              <w:lang w:val="en-US" w:eastAsia="zh-CN"/>
            </w:rPr>
            <m:t>.</m:t>
          </m:r>
        </m:oMath>
      </m:oMathPara>
    </w:p>
    <w:p w14:paraId="5E822074">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outlineLvl w:val="9"/>
        <w:rPr>
          <w:rFonts w:ascii="Times New Roman" w:hAnsi="Times New Roman" w:eastAsia="宋体" w:cs="Times New Roman"/>
          <w:kern w:val="0"/>
          <w:sz w:val="24"/>
          <w:szCs w:val="28"/>
        </w:rPr>
      </w:pPr>
      <w:r>
        <w:rPr>
          <w:rFonts w:hint="eastAsia" w:ascii="Times New Roman" w:hAnsi="Times New Roman" w:eastAsia="宋体" w:cs="Times New Roman"/>
          <w:kern w:val="0"/>
          <w:sz w:val="24"/>
          <w:szCs w:val="28"/>
        </w:rPr>
        <w:t>ROC曲线是通过绘制真正例率（TPR）与假正例率（FPR）之间的对应关系而得到的可视化曲线，曲线位置越靠近坐标系的左上区域，表明分类器的判别效能越优异，而曲线下面积（AUC）作为量化指标，用于评估分类模型的整体性能，其数值范围在0到1之间，当AUC值趋近于1时，表示模型具有理想的分类准确度。</w:t>
      </w:r>
    </w:p>
    <w:p w14:paraId="6BF308D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outlineLvl w:val="9"/>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rPr>
        <w:t>不同的评估指标各有侧重，适用于不同的应用场景，因此在选择评估指标时，需要根据具体的任务需求和数据特性进行选择。</w:t>
      </w:r>
    </w:p>
    <w:p w14:paraId="469C4F17">
      <w:pPr>
        <w:keepNext w:val="0"/>
        <w:keepLines w:val="0"/>
        <w:pageBreakBefore w:val="0"/>
        <w:widowControl w:val="0"/>
        <w:numPr>
          <w:ilvl w:val="0"/>
          <w:numId w:val="1"/>
        </w:numPr>
        <w:kinsoku/>
        <w:overflowPunct/>
        <w:topLinePunct w:val="0"/>
        <w:bidi w:val="0"/>
        <w:adjustRightInd/>
        <w:snapToGrid/>
        <w:textAlignment w:val="auto"/>
        <w:outlineLvl w:val="0"/>
        <w:rPr>
          <w:rFonts w:hint="eastAsia" w:ascii="Times New Roman" w:hAnsi="Times New Roman" w:eastAsia="黑体" w:cs="Times New Roman"/>
          <w:b/>
          <w:bCs/>
          <w:kern w:val="44"/>
          <w:sz w:val="32"/>
          <w:szCs w:val="32"/>
        </w:rPr>
      </w:pPr>
      <w:bookmarkStart w:id="11" w:name="_Toc18811"/>
      <w:r>
        <w:rPr>
          <w:rFonts w:hint="eastAsia" w:ascii="Times New Roman" w:hAnsi="Times New Roman" w:eastAsia="黑体" w:cs="Times New Roman"/>
          <w:b/>
          <w:bCs/>
          <w:kern w:val="44"/>
          <w:sz w:val="32"/>
          <w:szCs w:val="32"/>
        </w:rPr>
        <w:t>论文的创新性尝试</w:t>
      </w:r>
      <w:bookmarkEnd w:id="11"/>
    </w:p>
    <w:p w14:paraId="291948C2">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通过对现有文献进行回顾，本文发现目前学术界的研究在信贷违约预测等方面已经积累有一定的研究成果，但本文认为当前的研究还在有仍需进一步加强的内容，因此本文将从以下几个方面进行创新性尝试：</w:t>
      </w:r>
    </w:p>
    <w:p w14:paraId="229B91B8">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第一，从数据层面来看，</w:t>
      </w:r>
      <w:r>
        <w:rPr>
          <w:rFonts w:hint="eastAsia" w:ascii="Times New Roman" w:hAnsi="Times New Roman" w:eastAsia="宋体" w:cs="Times New Roman"/>
          <w:kern w:val="0"/>
          <w:sz w:val="24"/>
          <w:szCs w:val="28"/>
          <w:lang w:val="en-US" w:eastAsia="zh-CN"/>
        </w:rPr>
        <w:t>传统信贷风控研究</w:t>
      </w:r>
      <w:r>
        <w:rPr>
          <w:rFonts w:hint="eastAsia" w:cs="Times New Roman"/>
          <w:kern w:val="0"/>
          <w:sz w:val="24"/>
          <w:szCs w:val="28"/>
          <w:lang w:val="en-US" w:eastAsia="zh-CN"/>
        </w:rPr>
        <w:t>多采用</w:t>
      </w:r>
      <w:r>
        <w:rPr>
          <w:rFonts w:hint="eastAsia" w:ascii="Times New Roman" w:hAnsi="Times New Roman" w:eastAsia="宋体" w:cs="Times New Roman"/>
          <w:kern w:val="0"/>
          <w:sz w:val="24"/>
          <w:szCs w:val="28"/>
          <w:lang w:val="en-US" w:eastAsia="zh-CN"/>
        </w:rPr>
        <w:t>直接</w:t>
      </w:r>
      <w:r>
        <w:rPr>
          <w:rFonts w:hint="eastAsia" w:cs="Times New Roman"/>
          <w:kern w:val="0"/>
          <w:sz w:val="24"/>
          <w:szCs w:val="28"/>
          <w:lang w:val="en-US" w:eastAsia="zh-CN"/>
        </w:rPr>
        <w:t>删除</w:t>
      </w:r>
      <w:r>
        <w:rPr>
          <w:rFonts w:hint="eastAsia" w:ascii="Times New Roman" w:hAnsi="Times New Roman" w:eastAsia="宋体" w:cs="Times New Roman"/>
          <w:kern w:val="0"/>
          <w:sz w:val="24"/>
          <w:szCs w:val="28"/>
          <w:lang w:val="en-US" w:eastAsia="zh-CN"/>
        </w:rPr>
        <w:t>右删失观测不足</w:t>
      </w:r>
      <w:r>
        <w:rPr>
          <w:rFonts w:hint="eastAsia" w:cs="Times New Roman"/>
          <w:kern w:val="0"/>
          <w:sz w:val="24"/>
          <w:szCs w:val="28"/>
          <w:lang w:val="en-US" w:eastAsia="zh-CN"/>
        </w:rPr>
        <w:t>的</w:t>
      </w:r>
      <w:r>
        <w:rPr>
          <w:rFonts w:hint="eastAsia" w:ascii="Times New Roman" w:hAnsi="Times New Roman" w:eastAsia="宋体" w:cs="Times New Roman"/>
          <w:kern w:val="0"/>
          <w:sz w:val="24"/>
          <w:szCs w:val="28"/>
          <w:lang w:val="en-US" w:eastAsia="zh-CN"/>
        </w:rPr>
        <w:t>样本</w:t>
      </w:r>
      <w:r>
        <w:rPr>
          <w:rFonts w:hint="eastAsia" w:cs="Times New Roman"/>
          <w:kern w:val="0"/>
          <w:sz w:val="24"/>
          <w:szCs w:val="28"/>
          <w:lang w:val="en-US" w:eastAsia="zh-CN"/>
        </w:rPr>
        <w:t>，但这种方式会造成</w:t>
      </w:r>
      <w:r>
        <w:rPr>
          <w:rFonts w:hint="eastAsia" w:ascii="Times New Roman" w:hAnsi="Times New Roman" w:eastAsia="宋体" w:cs="Times New Roman"/>
          <w:kern w:val="0"/>
          <w:sz w:val="24"/>
          <w:szCs w:val="28"/>
          <w:lang w:val="en-US" w:eastAsia="zh-CN" w:bidi="ar-SA"/>
        </w:rPr>
        <w:t>右删失</w:t>
      </w:r>
      <w:r>
        <w:rPr>
          <w:rFonts w:hint="eastAsia" w:cs="Times New Roman"/>
          <w:kern w:val="0"/>
          <w:sz w:val="24"/>
          <w:szCs w:val="28"/>
          <w:lang w:val="en-US" w:eastAsia="zh-CN" w:bidi="ar-SA"/>
        </w:rPr>
        <w:t>的</w:t>
      </w:r>
      <w:r>
        <w:rPr>
          <w:rFonts w:hint="eastAsia" w:ascii="Times New Roman" w:hAnsi="Times New Roman" w:eastAsia="宋体" w:cs="Times New Roman"/>
          <w:kern w:val="0"/>
          <w:sz w:val="24"/>
          <w:szCs w:val="28"/>
          <w:lang w:val="en-US" w:eastAsia="zh-CN" w:bidi="ar-SA"/>
        </w:rPr>
        <w:t>高风险样本被浪费</w:t>
      </w:r>
      <w:r>
        <w:rPr>
          <w:rFonts w:hint="eastAsia" w:cs="Times New Roman"/>
          <w:kern w:val="0"/>
          <w:sz w:val="24"/>
          <w:szCs w:val="28"/>
          <w:lang w:val="en-US" w:eastAsia="zh-CN" w:bidi="ar-SA"/>
        </w:rPr>
        <w:t>，因此本研究将</w:t>
      </w:r>
      <w:r>
        <w:rPr>
          <w:rFonts w:hint="eastAsia" w:cs="Times New Roman"/>
          <w:kern w:val="0"/>
          <w:sz w:val="24"/>
          <w:szCs w:val="28"/>
          <w:lang w:val="en-US" w:eastAsia="zh-CN"/>
        </w:rPr>
        <w:t>筛选2023Q4-2025Q3区间内短期快速违约的高风险删失样本，将其作为生成器的条件先验信号，为样本生成提供真实快速违约分布约束，避免生成模型盲目造样，有效弥补极端违约样本特征缺失的问题，最大化挖掘残缺数据的风控价值。</w:t>
      </w:r>
    </w:p>
    <w:p w14:paraId="0E0D9F46">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第二，从样本生成层面来看，传统生成器对需要的违约样本类型不清晰，导致在高置信度正常样本、高置信度违约样本区域会有无效生成的情况，因此本文构建BA-cWGAN-GP边界感知条件生成模型，通过预训练分类器定位信贷违约决策边界，引导生成器聚焦模型识别不确定性最高的边界区域生成样本，聚焦风险决策核心区域，大幅提升合成样本的质量与区分度，从根源上缓解数据不平衡导致的模型退化问题。</w:t>
      </w:r>
    </w:p>
    <w:p w14:paraId="565717A8">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eastAsia" w:cs="Times New Roman"/>
          <w:kern w:val="0"/>
          <w:sz w:val="24"/>
          <w:szCs w:val="28"/>
          <w:lang w:val="en-US" w:eastAsia="zh-CN"/>
        </w:rPr>
        <w:t>第三，传统信贷风险研究多专注于对单经济周期内的风险进行违约预测，而忽视了经济周期变动对违约预测的影响，因此本文欲构建OOS样本内测试及OOT加息周期跨时间测试的双验证体系，精准检验模型在宏观经济剧变场景下的泛化能力；同时依托SHAP算法对比常规周期与加息周期的特征影响差异，量化不同经济环境下信贷违约的核心驱动因子，突破传统静态解释的局限性，为跨周期动态风控提供理论支撑。</w:t>
      </w:r>
    </w:p>
    <w:p w14:paraId="14067872">
      <w:pPr>
        <w:keepNext w:val="0"/>
        <w:keepLines w:val="0"/>
        <w:pageBreakBefore w:val="0"/>
        <w:widowControl w:val="0"/>
        <w:numPr>
          <w:ilvl w:val="0"/>
          <w:numId w:val="1"/>
        </w:numPr>
        <w:kinsoku/>
        <w:overflowPunct/>
        <w:topLinePunct w:val="0"/>
        <w:bidi w:val="0"/>
        <w:adjustRightInd/>
        <w:snapToGrid/>
        <w:textAlignment w:val="auto"/>
        <w:outlineLvl w:val="0"/>
        <w:rPr>
          <w:rFonts w:hint="eastAsia" w:ascii="Times New Roman" w:hAnsi="Times New Roman" w:eastAsia="黑体" w:cs="Times New Roman"/>
          <w:b/>
          <w:bCs/>
          <w:kern w:val="44"/>
          <w:sz w:val="32"/>
          <w:szCs w:val="32"/>
        </w:rPr>
      </w:pPr>
      <w:bookmarkStart w:id="12" w:name="_Toc14033"/>
      <w:r>
        <w:rPr>
          <w:rFonts w:hint="eastAsia" w:ascii="Times New Roman" w:hAnsi="Times New Roman" w:eastAsia="黑体" w:cs="Times New Roman"/>
          <w:b/>
          <w:bCs/>
          <w:kern w:val="44"/>
          <w:sz w:val="32"/>
          <w:szCs w:val="32"/>
        </w:rPr>
        <w:t>研究难点与预期成果</w:t>
      </w:r>
      <w:bookmarkEnd w:id="12"/>
    </w:p>
    <w:p w14:paraId="6C6C1FDB">
      <w:pPr>
        <w:keepNext w:val="0"/>
        <w:keepLines w:val="0"/>
        <w:pageBreakBefore w:val="0"/>
        <w:widowControl w:val="0"/>
        <w:numPr>
          <w:ilvl w:val="0"/>
          <w:numId w:val="3"/>
        </w:numPr>
        <w:kinsoku/>
        <w:overflowPunct/>
        <w:topLinePunct w:val="0"/>
        <w:bidi w:val="0"/>
        <w:adjustRightInd/>
        <w:snapToGrid/>
        <w:spacing w:line="300" w:lineRule="auto"/>
        <w:ind w:firstLine="562" w:firstLineChars="200"/>
        <w:jc w:val="left"/>
        <w:textAlignment w:val="auto"/>
        <w:outlineLvl w:val="1"/>
        <w:rPr>
          <w:rFonts w:hint="default" w:ascii="Calibri Light" w:hAnsi="Calibri Light" w:eastAsia="宋体" w:cs="Times New Roman"/>
          <w:b/>
          <w:bCs/>
          <w:kern w:val="0"/>
          <w:sz w:val="28"/>
          <w:szCs w:val="28"/>
          <w:lang w:val="en-US" w:eastAsia="zh-CN"/>
        </w:rPr>
      </w:pPr>
      <w:bookmarkStart w:id="13" w:name="_Toc30576"/>
      <w:r>
        <w:rPr>
          <w:rFonts w:hint="eastAsia" w:ascii="Calibri Light" w:hAnsi="Calibri Light" w:eastAsia="宋体" w:cs="Times New Roman"/>
          <w:b/>
          <w:bCs/>
          <w:kern w:val="0"/>
          <w:sz w:val="28"/>
          <w:szCs w:val="28"/>
          <w:lang w:val="en-US" w:eastAsia="zh-CN"/>
        </w:rPr>
        <w:t>研究难点</w:t>
      </w:r>
      <w:bookmarkEnd w:id="13"/>
    </w:p>
    <w:p w14:paraId="74499320">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eastAsia" w:cs="Times New Roman"/>
          <w:kern w:val="0"/>
          <w:sz w:val="24"/>
          <w:szCs w:val="28"/>
          <w:lang w:val="en-US" w:eastAsia="zh-CN"/>
        </w:rPr>
        <w:t>本文研究存在多项核心难点，主要集中在以下几点：</w:t>
      </w:r>
    </w:p>
    <w:p w14:paraId="6218B157">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首先是删失信息与生成模型融合适配的难题，本文探索如何将右删失快速违约的样本的隐性分布特征转化为WGAN-GP模型有效的条件约束，实现残缺先验信息与生成机制的深度适配融合，规避条件信号失效、样本生成失真、特征拟合偏差等问题。</w:t>
      </w:r>
    </w:p>
    <w:p w14:paraId="365A0C74">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其次是边界感知机制的精准设计与参数调试难点，研究需要精准界定信贷样本的分类决策边界，合理平衡边界聚焦范围与样本生成多样性，避免因边界设定过窄导致合成样本单一、边界设定过宽导致无效样本生成的问题，需要通过对照实验完成参数迭代优化。</w:t>
      </w:r>
    </w:p>
    <w:p w14:paraId="27A91940">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此外研究还面临跨周期风险机制的差异化挖掘难点，如何有效剥离宏观经济波动的干扰因素，精准捕捉不同经济周期下各特征的权重波动规律与差异化影响逻辑，提炼具备实际业务落地价值的风控规则，避免研究结论流于表面、同质化严重的问题。</w:t>
      </w:r>
    </w:p>
    <w:p w14:paraId="44399C27">
      <w:pPr>
        <w:keepNext w:val="0"/>
        <w:keepLines w:val="0"/>
        <w:pageBreakBefore w:val="0"/>
        <w:widowControl w:val="0"/>
        <w:numPr>
          <w:ilvl w:val="0"/>
          <w:numId w:val="3"/>
        </w:numPr>
        <w:kinsoku/>
        <w:overflowPunct/>
        <w:topLinePunct w:val="0"/>
        <w:bidi w:val="0"/>
        <w:adjustRightInd/>
        <w:snapToGrid/>
        <w:spacing w:line="300" w:lineRule="auto"/>
        <w:ind w:firstLine="562" w:firstLineChars="200"/>
        <w:jc w:val="left"/>
        <w:textAlignment w:val="auto"/>
        <w:outlineLvl w:val="1"/>
        <w:rPr>
          <w:rFonts w:hint="eastAsia" w:ascii="Calibri Light" w:hAnsi="Calibri Light" w:eastAsia="宋体" w:cs="Times New Roman"/>
          <w:b/>
          <w:bCs/>
          <w:kern w:val="0"/>
          <w:sz w:val="28"/>
          <w:szCs w:val="28"/>
          <w:lang w:val="en-US" w:eastAsia="zh-CN"/>
        </w:rPr>
      </w:pPr>
      <w:bookmarkStart w:id="14" w:name="_Toc11104"/>
      <w:r>
        <w:rPr>
          <w:rFonts w:hint="eastAsia" w:ascii="Calibri Light" w:hAnsi="Calibri Light" w:eastAsia="宋体" w:cs="Times New Roman"/>
          <w:b/>
          <w:bCs/>
          <w:kern w:val="0"/>
          <w:sz w:val="28"/>
          <w:szCs w:val="28"/>
          <w:lang w:val="en-US" w:eastAsia="zh-CN"/>
        </w:rPr>
        <w:t>预期成果</w:t>
      </w:r>
      <w:bookmarkEnd w:id="14"/>
    </w:p>
    <w:p w14:paraId="64AB944A">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依托全文理论研究与实证实验，本文将形成多维度、多层次的研究成果，在理论层面将构建一套依托右删失数据引导的边界感知不平衡信贷样本增强框架，完善跨周期住房信贷违约预测的学术理论体系，为金融不平衡时序数据深度挖掘与智能风控建模提供全新的研究思路与理论参考。</w:t>
      </w:r>
    </w:p>
    <w:p w14:paraId="54DF0C73">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在模型层面将完成BA-cWGAN-GP样本增强模型与Stacking多模型集成预测模型的完整搭建，通过多组对照实验充分证实本文模型在违约样本识别精度、模型稳定性、跨周期泛化能力上相较于传统算法的显著优势。</w:t>
      </w:r>
    </w:p>
    <w:p w14:paraId="36EE4390">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在实证层面将精准量化常规运营周期与加息波动周期下住房信贷违约的核心影响特征，厘清不同宏观环境下信贷风险的传导逻辑与作用机制，提炼形成可落地、可解释、可量化的住房信贷风控业务规则。</w:t>
      </w:r>
    </w:p>
    <w:p w14:paraId="27648C3B">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ascii="Calibri Light" w:hAnsi="Calibri Light" w:eastAsia="宋体" w:cs="Times New Roman"/>
          <w:b/>
          <w:bCs/>
          <w:kern w:val="0"/>
          <w:sz w:val="28"/>
          <w:szCs w:val="28"/>
          <w:lang w:val="en-US" w:eastAsia="zh-CN"/>
        </w:rPr>
      </w:pPr>
      <w:r>
        <w:rPr>
          <w:rFonts w:hint="eastAsia" w:cs="Times New Roman"/>
          <w:kern w:val="0"/>
          <w:sz w:val="24"/>
          <w:szCs w:val="28"/>
          <w:lang w:val="en-US" w:eastAsia="zh-CN"/>
        </w:rPr>
        <w:t>在文本层面将完成一篇结构完整、逻辑严谨、数据详实、创新明确的高质量硕士学位论文，完全满足研究生毕业的学术规范与评审要求。</w:t>
      </w:r>
    </w:p>
    <w:p w14:paraId="5B73D1F9">
      <w:pPr>
        <w:keepNext w:val="0"/>
        <w:keepLines w:val="0"/>
        <w:pageBreakBefore w:val="0"/>
        <w:widowControl w:val="0"/>
        <w:numPr>
          <w:ilvl w:val="0"/>
          <w:numId w:val="1"/>
        </w:numPr>
        <w:kinsoku/>
        <w:overflowPunct/>
        <w:topLinePunct w:val="0"/>
        <w:bidi w:val="0"/>
        <w:adjustRightInd/>
        <w:snapToGrid/>
        <w:textAlignment w:val="auto"/>
        <w:outlineLvl w:val="0"/>
        <w:rPr>
          <w:rFonts w:hint="eastAsia" w:ascii="Times New Roman" w:hAnsi="Times New Roman" w:eastAsia="黑体" w:cs="Times New Roman"/>
          <w:b/>
          <w:bCs/>
          <w:kern w:val="44"/>
          <w:sz w:val="32"/>
          <w:szCs w:val="32"/>
        </w:rPr>
      </w:pPr>
      <w:bookmarkStart w:id="15" w:name="_Toc16146"/>
      <w:r>
        <w:rPr>
          <w:rFonts w:hint="eastAsia" w:ascii="Times New Roman" w:hAnsi="Times New Roman" w:eastAsia="黑体" w:cs="Times New Roman"/>
          <w:b/>
          <w:bCs/>
          <w:kern w:val="44"/>
          <w:sz w:val="32"/>
          <w:szCs w:val="32"/>
        </w:rPr>
        <w:t>研究范围与目前进展情况（章节目安排）</w:t>
      </w:r>
      <w:bookmarkEnd w:id="15"/>
    </w:p>
    <w:p w14:paraId="46914E88">
      <w:pPr>
        <w:keepNext w:val="0"/>
        <w:keepLines w:val="0"/>
        <w:pageBreakBefore w:val="0"/>
        <w:widowControl w:val="0"/>
        <w:numPr>
          <w:ilvl w:val="0"/>
          <w:numId w:val="4"/>
        </w:numPr>
        <w:kinsoku/>
        <w:overflowPunct/>
        <w:topLinePunct w:val="0"/>
        <w:bidi w:val="0"/>
        <w:adjustRightInd/>
        <w:snapToGrid/>
        <w:spacing w:line="300" w:lineRule="auto"/>
        <w:ind w:firstLine="562" w:firstLineChars="200"/>
        <w:jc w:val="left"/>
        <w:textAlignment w:val="auto"/>
        <w:outlineLvl w:val="1"/>
        <w:rPr>
          <w:rFonts w:hint="default" w:ascii="Calibri Light" w:hAnsi="Calibri Light" w:eastAsia="宋体" w:cs="Times New Roman"/>
          <w:b/>
          <w:bCs/>
          <w:kern w:val="0"/>
          <w:sz w:val="28"/>
          <w:szCs w:val="28"/>
          <w:lang w:val="en-US" w:eastAsia="zh-CN"/>
        </w:rPr>
      </w:pPr>
      <w:bookmarkStart w:id="16" w:name="_Toc680"/>
      <w:r>
        <w:rPr>
          <w:rFonts w:hint="eastAsia" w:ascii="Calibri Light" w:hAnsi="Calibri Light" w:eastAsia="宋体" w:cs="Times New Roman"/>
          <w:b/>
          <w:bCs/>
          <w:kern w:val="0"/>
          <w:sz w:val="28"/>
          <w:szCs w:val="28"/>
          <w:lang w:val="en-US" w:eastAsia="zh-CN"/>
        </w:rPr>
        <w:t>研究</w:t>
      </w:r>
      <w:r>
        <w:rPr>
          <w:rFonts w:hint="eastAsia" w:ascii="Calibri Light" w:hAnsi="Calibri Light" w:cs="Times New Roman"/>
          <w:b/>
          <w:bCs/>
          <w:kern w:val="0"/>
          <w:sz w:val="28"/>
          <w:szCs w:val="28"/>
          <w:lang w:val="en-US" w:eastAsia="zh-CN"/>
        </w:rPr>
        <w:t>范围</w:t>
      </w:r>
      <w:bookmarkEnd w:id="16"/>
    </w:p>
    <w:p w14:paraId="5A545808">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default" w:ascii="Calibri Light" w:hAnsi="Calibri Light" w:eastAsia="宋体" w:cs="Times New Roman"/>
          <w:b/>
          <w:bCs/>
          <w:kern w:val="0"/>
          <w:sz w:val="28"/>
          <w:szCs w:val="28"/>
          <w:lang w:val="en-US" w:eastAsia="zh-CN"/>
        </w:rPr>
      </w:pPr>
      <w:r>
        <w:rPr>
          <w:rFonts w:hint="eastAsia" w:cs="Times New Roman"/>
          <w:kern w:val="0"/>
          <w:sz w:val="24"/>
          <w:szCs w:val="28"/>
          <w:lang w:val="en-US" w:eastAsia="zh-CN"/>
        </w:rPr>
        <w:t>本文研究对象为2022Q1-2025Q3美国</w:t>
      </w:r>
      <w:r>
        <w:rPr>
          <w:rFonts w:hint="eastAsia" w:ascii="Times New Roman" w:hAnsi="Times New Roman" w:eastAsia="宋体" w:cs="Times New Roman"/>
          <w:kern w:val="0"/>
          <w:sz w:val="24"/>
          <w:szCs w:val="28"/>
          <w:lang w:val="en-US" w:eastAsia="zh-CN"/>
        </w:rPr>
        <w:t>Freddie Mac</w:t>
      </w:r>
      <w:r>
        <w:rPr>
          <w:rFonts w:hint="eastAsia" w:cs="Times New Roman"/>
          <w:kern w:val="0"/>
          <w:sz w:val="24"/>
          <w:szCs w:val="28"/>
          <w:lang w:val="en-US" w:eastAsia="zh-CN"/>
        </w:rPr>
        <w:t>单户住房贷款样本，以贷款发放后24个月为违约观测窗口，聚焦个人住房信贷违约二分类预测问题。研究范围涵盖数据预处理、不平衡样本增强、多模型集成建模、跨周期模型验证、可解释性分析全流程，重点探究右删失数据价值挖掘、边界感知生成机制、跨周期风险差异三大核心内容。</w:t>
      </w:r>
    </w:p>
    <w:p w14:paraId="55A772DB">
      <w:pPr>
        <w:keepNext w:val="0"/>
        <w:keepLines w:val="0"/>
        <w:pageBreakBefore w:val="0"/>
        <w:widowControl w:val="0"/>
        <w:numPr>
          <w:ilvl w:val="0"/>
          <w:numId w:val="4"/>
        </w:numPr>
        <w:kinsoku/>
        <w:overflowPunct/>
        <w:topLinePunct w:val="0"/>
        <w:bidi w:val="0"/>
        <w:adjustRightInd/>
        <w:snapToGrid/>
        <w:spacing w:line="300" w:lineRule="auto"/>
        <w:ind w:firstLine="562" w:firstLineChars="200"/>
        <w:jc w:val="left"/>
        <w:textAlignment w:val="auto"/>
        <w:outlineLvl w:val="1"/>
        <w:rPr>
          <w:rFonts w:hint="default" w:ascii="Calibri Light" w:hAnsi="Calibri Light" w:eastAsia="宋体" w:cs="Times New Roman"/>
          <w:b/>
          <w:bCs/>
          <w:kern w:val="0"/>
          <w:sz w:val="28"/>
          <w:szCs w:val="28"/>
          <w:lang w:val="en-US" w:eastAsia="zh-CN"/>
        </w:rPr>
      </w:pPr>
      <w:bookmarkStart w:id="17" w:name="_Toc21587"/>
      <w:r>
        <w:rPr>
          <w:rFonts w:hint="eastAsia" w:ascii="Calibri Light" w:hAnsi="Calibri Light" w:cs="Times New Roman"/>
          <w:b/>
          <w:bCs/>
          <w:kern w:val="0"/>
          <w:sz w:val="28"/>
          <w:szCs w:val="28"/>
          <w:lang w:val="en-US" w:eastAsia="zh-CN"/>
        </w:rPr>
        <w:t>论文章节安排</w:t>
      </w:r>
      <w:bookmarkEnd w:id="17"/>
    </w:p>
    <w:p w14:paraId="4706445D">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本文整体论文框架共设置九大章节：</w:t>
      </w:r>
    </w:p>
    <w:p w14:paraId="2222620D">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绪论部分主要阐述研究背景、研究意义、核心研究问题、国内外研究综述与研究内容，搭建全文整体研究框架。</w:t>
      </w:r>
    </w:p>
    <w:p w14:paraId="26ABBDAD">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第二章为研究方法的理论基础。该章节将系统介绍WGAN-GP、边界感知机制、Stacking集成学习、SHAP可解释性算法的核心理论与技术原理。</w:t>
      </w:r>
    </w:p>
    <w:p w14:paraId="79170A53">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第三章为数据集与数据预处理。该章节将详细说明数据来源、样本筛选规则、违约标签定义、特征编码方式、右删失样本处理方案与样本统计特征。</w:t>
      </w:r>
    </w:p>
    <w:p w14:paraId="379CAA98">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第四章为基于BA-cWGAN-GP的违约样本增强方法。该章节将构建边界感知条件生成模型，设计删失数据引导机制，完成多模型对照实验，验证样本增强效果。</w:t>
      </w:r>
    </w:p>
    <w:p w14:paraId="5017F41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第五章为基于Stacking的集成学习模型构建。该章节将搭建多基学习器Stacking集成框架，对比不同基模型组合的预测性能，确定最优模型结构。</w:t>
      </w:r>
    </w:p>
    <w:p w14:paraId="1C1E9A11">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第六章为实验设计与结果分析。该章节将设置多组对照实验，从准确率、AUC、召回率等多维度对比模型性能，验证模型跨周期泛化能力。</w:t>
      </w:r>
    </w:p>
    <w:p w14:paraId="357C6F7E">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第七章为基于SHAP的模型可解释性分析。该章节将开展全局特征贡献与局部样本解释，对比不同经济周期的风险特征差异，提炼风控规则。</w:t>
      </w:r>
    </w:p>
    <w:p w14:paraId="6984C7C0">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eastAsia" w:cs="Times New Roman"/>
          <w:kern w:val="0"/>
          <w:sz w:val="24"/>
          <w:szCs w:val="28"/>
          <w:lang w:val="en-US" w:eastAsia="zh-CN"/>
        </w:rPr>
        <w:t>第八章为总结与展望。该章节将梳理全文研究结论，分析研究存在的不足，对未来跨周期智能风控研究进行展望。</w:t>
      </w:r>
    </w:p>
    <w:p w14:paraId="02C8F9E1">
      <w:pPr>
        <w:keepNext w:val="0"/>
        <w:keepLines w:val="0"/>
        <w:pageBreakBefore w:val="0"/>
        <w:widowControl w:val="0"/>
        <w:numPr>
          <w:ilvl w:val="0"/>
          <w:numId w:val="4"/>
        </w:numPr>
        <w:kinsoku/>
        <w:overflowPunct/>
        <w:topLinePunct w:val="0"/>
        <w:bidi w:val="0"/>
        <w:adjustRightInd/>
        <w:snapToGrid/>
        <w:spacing w:line="300" w:lineRule="auto"/>
        <w:ind w:firstLine="562" w:firstLineChars="200"/>
        <w:jc w:val="left"/>
        <w:textAlignment w:val="auto"/>
        <w:outlineLvl w:val="1"/>
        <w:rPr>
          <w:rFonts w:hint="default" w:ascii="Calibri Light" w:hAnsi="Calibri Light" w:eastAsia="宋体" w:cs="Times New Roman"/>
          <w:b/>
          <w:bCs/>
          <w:kern w:val="0"/>
          <w:sz w:val="28"/>
          <w:szCs w:val="28"/>
          <w:lang w:val="en-US" w:eastAsia="zh-CN"/>
        </w:rPr>
      </w:pPr>
      <w:bookmarkStart w:id="18" w:name="_Toc186"/>
      <w:r>
        <w:rPr>
          <w:rFonts w:hint="eastAsia" w:ascii="Calibri Light" w:hAnsi="Calibri Light" w:cs="Times New Roman"/>
          <w:b/>
          <w:bCs/>
          <w:kern w:val="0"/>
          <w:sz w:val="28"/>
          <w:szCs w:val="28"/>
          <w:lang w:val="en-US" w:eastAsia="zh-CN"/>
        </w:rPr>
        <w:t>目前研究进展</w:t>
      </w:r>
      <w:bookmarkEnd w:id="18"/>
    </w:p>
    <w:p w14:paraId="0BB03254">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目前本研究已完成选题论证、文献梳理、数据构建与算法预实验等全部前期核心工作，为全文正式实证研究筑牢完备基础。具体包括：（1）完成选题确定与国内外相关文献系统梳理，厘清信贷不平衡数据处理、智能风控建模领域的研究现状与现存短板，明确本文研究切入点、核心创新与整体研究框架；（2）完成论文核心基础内容撰写，系统阐述研究背景、研究意义、研究思路与研究方法，搭建完整的整体技术路线与实证研究方案；（3）完成Freddie Mac住房贷款数据集的收集与标准化预处理，构建适配跨周期信贷风险研究的高质量数据集；（4）完成BA-cWGAN-GP完整四阶段预实验工作，成功跑通违约速度信号提取、XGBoost知识蒸馏、多约束GAN稳定训练与合成样本评估的端到端技术链路。预实验结果充分验证了边界感知损失、违约速度一致性约束与知识蒸馏可微分迁移机制的有效性，证实本文所提算法训练稳定、无模式崩溃、具备优异的边界样本定向生成能力，从技术层面完整证明了本研究方法的可行性与科学性，为后续正式模型训练、消融实验、跨周期实证与可解释性分析提供了坚实的技术支撑与实验依据。</w:t>
      </w:r>
    </w:p>
    <w:p w14:paraId="1E7373B9">
      <w:pPr>
        <w:keepNext w:val="0"/>
        <w:keepLines w:val="0"/>
        <w:pageBreakBefore w:val="0"/>
        <w:widowControl w:val="0"/>
        <w:numPr>
          <w:ilvl w:val="0"/>
          <w:numId w:val="0"/>
        </w:numPr>
        <w:kinsoku/>
        <w:overflowPunct/>
        <w:topLinePunct w:val="0"/>
        <w:bidi w:val="0"/>
        <w:adjustRightInd/>
        <w:snapToGrid/>
        <w:spacing w:line="300" w:lineRule="auto"/>
        <w:ind w:firstLine="482" w:firstLineChars="200"/>
        <w:jc w:val="left"/>
        <w:textAlignment w:val="auto"/>
        <w:outlineLvl w:val="2"/>
        <w:rPr>
          <w:rFonts w:hint="eastAsia" w:ascii="Times New Roman" w:hAnsi="Times New Roman" w:eastAsia="宋体" w:cs="Times New Roman"/>
          <w:b/>
          <w:bCs/>
          <w:kern w:val="0"/>
          <w:sz w:val="24"/>
          <w:szCs w:val="28"/>
          <w:lang w:val="en-US" w:eastAsia="zh-CN" w:bidi="ar-SA"/>
        </w:rPr>
      </w:pPr>
      <w:r>
        <w:rPr>
          <w:rFonts w:hint="eastAsia" w:ascii="Times New Roman" w:hAnsi="Times New Roman" w:eastAsia="宋体" w:cs="Times New Roman"/>
          <w:b/>
          <w:bCs/>
          <w:kern w:val="0"/>
          <w:sz w:val="24"/>
          <w:szCs w:val="28"/>
          <w:lang w:val="en-US" w:eastAsia="zh-CN" w:bidi="ar-SA"/>
        </w:rPr>
        <w:t>1.数据来源</w:t>
      </w:r>
    </w:p>
    <w:p w14:paraId="7B770FAE">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本文选取了2022Q1至2025Q3期间的Freddie Mac单户住房贷款作为研究对象，数据集共包括两张子表，分别是：静态的贷款发放时的记录和每一条贷款动态的月度表现记录。</w:t>
      </w:r>
    </w:p>
    <w:p w14:paraId="630DA4AA">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宋体"/>
          <w:kern w:val="0"/>
          <w:sz w:val="24"/>
          <w:szCs w:val="24"/>
          <w:lang w:val="en-US" w:eastAsia="zh-CN" w:bidi="ar"/>
        </w:rPr>
      </w:pPr>
      <w:r>
        <w:rPr>
          <w:rFonts w:hint="eastAsia" w:cs="Times New Roman"/>
          <w:kern w:val="0"/>
          <w:sz w:val="24"/>
          <w:szCs w:val="28"/>
          <w:lang w:val="en-US" w:eastAsia="zh-CN"/>
        </w:rPr>
        <w:t>由于月度动态贷款数据中一条贷款记录每个月一条，因此原始数据中单一的贷款记录可能存在多条记录，为确保一个贷款记录仅有一条数据，本文根据不同的变量类型进行了对应的汇总策略：对于数值型变量选取观测期内最大值进行合并；对于日期型变量，保留观测期内最近日期的数据。通过上述汇总处理过程，使数据集变为以贷款记录</w:t>
      </w:r>
      <w:r>
        <w:rPr>
          <w:rFonts w:hint="default" w:cs="Times New Roman"/>
          <w:kern w:val="0"/>
          <w:sz w:val="24"/>
          <w:szCs w:val="28"/>
          <w:lang w:val="en-US" w:eastAsia="zh-CN"/>
        </w:rPr>
        <w:t>Loanref</w:t>
      </w:r>
      <w:r>
        <w:rPr>
          <w:rFonts w:hint="eastAsia" w:cs="Times New Roman"/>
          <w:kern w:val="0"/>
          <w:sz w:val="24"/>
          <w:szCs w:val="28"/>
          <w:lang w:val="en-US" w:eastAsia="zh-CN"/>
        </w:rPr>
        <w:t>为索引的唯一性数据，最终数据集包含</w:t>
      </w:r>
      <w:r>
        <w:rPr>
          <w:rFonts w:ascii="Times New Roman" w:hAnsi="Times New Roman" w:eastAsia="宋体" w:cs="宋体"/>
          <w:kern w:val="0"/>
          <w:sz w:val="24"/>
          <w:szCs w:val="24"/>
          <w:lang w:val="en-US" w:eastAsia="zh-CN" w:bidi="ar"/>
        </w:rPr>
        <w:t>1022701</w:t>
      </w:r>
      <w:r>
        <w:rPr>
          <w:rFonts w:hint="eastAsia" w:cs="宋体"/>
          <w:kern w:val="0"/>
          <w:sz w:val="24"/>
          <w:szCs w:val="24"/>
          <w:lang w:val="en-US" w:eastAsia="zh-CN" w:bidi="ar"/>
        </w:rPr>
        <w:t>条记录。</w:t>
      </w:r>
    </w:p>
    <w:p w14:paraId="1D862170">
      <w:pPr>
        <w:keepNext w:val="0"/>
        <w:keepLines w:val="0"/>
        <w:pageBreakBefore w:val="0"/>
        <w:widowControl w:val="0"/>
        <w:kinsoku/>
        <w:overflowPunct/>
        <w:topLinePunct w:val="0"/>
        <w:bidi w:val="0"/>
        <w:adjustRightInd/>
        <w:snapToGrid/>
        <w:spacing w:line="300" w:lineRule="auto"/>
        <w:ind w:firstLine="482" w:firstLineChars="200"/>
        <w:jc w:val="both"/>
        <w:textAlignment w:val="auto"/>
        <w:outlineLvl w:val="9"/>
        <w:rPr>
          <w:rFonts w:hint="eastAsia" w:cs="宋体"/>
          <w:b/>
          <w:bCs/>
          <w:kern w:val="0"/>
          <w:sz w:val="24"/>
          <w:szCs w:val="24"/>
          <w:lang w:val="en-US" w:eastAsia="zh-CN" w:bidi="ar"/>
        </w:rPr>
      </w:pPr>
      <w:r>
        <w:rPr>
          <w:rFonts w:hint="eastAsia" w:cs="宋体"/>
          <w:b/>
          <w:bCs/>
          <w:kern w:val="0"/>
          <w:sz w:val="24"/>
          <w:szCs w:val="24"/>
          <w:lang w:val="en-US" w:eastAsia="zh-CN" w:bidi="ar"/>
        </w:rPr>
        <w:t>1.1目标变量</w:t>
      </w:r>
    </w:p>
    <w:p w14:paraId="5DAA12A1">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宋体"/>
          <w:kern w:val="0"/>
          <w:sz w:val="24"/>
          <w:szCs w:val="24"/>
          <w:lang w:val="en-US" w:eastAsia="zh-CN" w:bidi="ar"/>
        </w:rPr>
      </w:pPr>
      <w:r>
        <w:rPr>
          <w:rFonts w:hint="eastAsia" w:cs="宋体"/>
          <w:kern w:val="0"/>
          <w:sz w:val="24"/>
          <w:szCs w:val="24"/>
          <w:lang w:val="en-US" w:eastAsia="zh-CN" w:bidi="ar"/>
        </w:rPr>
        <w:t>本研究将贷款的样本数据的违约情况（DFlag）作为目标变量。</w:t>
      </w:r>
    </w:p>
    <w:p w14:paraId="31324E2D">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宋体"/>
          <w:kern w:val="0"/>
          <w:sz w:val="24"/>
          <w:szCs w:val="24"/>
          <w:lang w:val="en-US" w:eastAsia="zh-CN" w:bidi="ar"/>
        </w:rPr>
      </w:pPr>
      <w:r>
        <w:rPr>
          <w:rFonts w:hint="eastAsia" w:cs="宋体"/>
          <w:kern w:val="0"/>
          <w:sz w:val="24"/>
          <w:szCs w:val="24"/>
          <w:lang w:val="en-US" w:eastAsia="zh-CN" w:bidi="ar"/>
        </w:rPr>
        <w:t>违约情况（DFlag）的观测窗口设定为贷款发放后24个月，取5种不同的变量值，分别为：还款正常、逾期30天结清、逾期60天结清、逾期超过90天未还款、有过止赎/处置处理的贷款。本文将前三种还款状态的用户合并形成正常用户，将逾期超过90天未还款或有过止赎/处置处理的贷款作为违约样本。以1代表违约贷款，0代表正常贷款。</w:t>
      </w:r>
    </w:p>
    <w:p w14:paraId="59F096C8">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宋体"/>
          <w:kern w:val="0"/>
          <w:sz w:val="24"/>
          <w:szCs w:val="24"/>
          <w:lang w:val="en-US" w:eastAsia="zh-CN" w:bidi="ar"/>
        </w:rPr>
      </w:pPr>
      <w:r>
        <w:rPr>
          <w:rFonts w:hint="eastAsia" w:cs="宋体"/>
          <w:kern w:val="0"/>
          <w:sz w:val="24"/>
          <w:szCs w:val="24"/>
          <w:lang w:val="en-US" w:eastAsia="zh-CN" w:bidi="ar"/>
        </w:rPr>
        <w:t>最终得到</w:t>
      </w:r>
      <w:r>
        <w:rPr>
          <w:rFonts w:ascii="Times New Roman" w:hAnsi="Times New Roman" w:eastAsia="宋体" w:cs="宋体"/>
          <w:kern w:val="0"/>
          <w:sz w:val="24"/>
          <w:szCs w:val="24"/>
          <w:lang w:val="en-US" w:eastAsia="zh-CN" w:bidi="ar"/>
        </w:rPr>
        <w:t>违约样本42227</w:t>
      </w:r>
      <w:r>
        <w:rPr>
          <w:rFonts w:hint="eastAsia" w:cs="宋体"/>
          <w:kern w:val="0"/>
          <w:sz w:val="24"/>
          <w:szCs w:val="24"/>
          <w:lang w:val="en-US" w:eastAsia="zh-CN" w:bidi="ar"/>
        </w:rPr>
        <w:t>条</w:t>
      </w:r>
      <w:r>
        <w:rPr>
          <w:rFonts w:ascii="Times New Roman" w:hAnsi="Times New Roman" w:eastAsia="宋体" w:cs="宋体"/>
          <w:kern w:val="0"/>
          <w:sz w:val="24"/>
          <w:szCs w:val="24"/>
          <w:lang w:val="en-US" w:eastAsia="zh-CN" w:bidi="ar"/>
        </w:rPr>
        <w:t>，正常样本980474</w:t>
      </w:r>
      <w:r>
        <w:rPr>
          <w:rFonts w:hint="eastAsia" w:cs="宋体"/>
          <w:kern w:val="0"/>
          <w:sz w:val="24"/>
          <w:szCs w:val="24"/>
          <w:lang w:val="en-US" w:eastAsia="zh-CN" w:bidi="ar"/>
        </w:rPr>
        <w:t>条。</w:t>
      </w:r>
      <w:r>
        <w:rPr>
          <w:rFonts w:hint="eastAsia" w:ascii="Times New Roman" w:hAnsi="Times New Roman" w:eastAsia="宋体" w:cs="宋体"/>
          <w:kern w:val="0"/>
          <w:sz w:val="24"/>
          <w:szCs w:val="24"/>
          <w:lang w:val="en-US" w:eastAsia="zh-CN" w:bidi="ar"/>
        </w:rPr>
        <w:t>其中违约样本里，共有8150笔贷款放款时间处于2023年第四季度至2025年第二季度，</w:t>
      </w:r>
      <w:r>
        <w:rPr>
          <w:rFonts w:hint="eastAsia" w:cs="宋体"/>
          <w:kern w:val="0"/>
          <w:sz w:val="24"/>
          <w:szCs w:val="24"/>
          <w:lang w:val="en-US" w:eastAsia="zh-CN" w:bidi="ar"/>
        </w:rPr>
        <w:t>这部分数据的</w:t>
      </w:r>
      <w:r>
        <w:rPr>
          <w:rFonts w:hint="eastAsia" w:ascii="Times New Roman" w:hAnsi="Times New Roman" w:eastAsia="宋体" w:cs="宋体"/>
          <w:kern w:val="0"/>
          <w:sz w:val="24"/>
          <w:szCs w:val="24"/>
          <w:lang w:val="en-US" w:eastAsia="zh-CN" w:bidi="ar"/>
        </w:rPr>
        <w:t>观测周期天然未满</w:t>
      </w:r>
      <w:r>
        <w:rPr>
          <w:rFonts w:hint="eastAsia" w:cs="宋体"/>
          <w:kern w:val="0"/>
          <w:sz w:val="24"/>
          <w:szCs w:val="24"/>
          <w:lang w:val="en-US" w:eastAsia="zh-CN" w:bidi="ar"/>
        </w:rPr>
        <w:t>24</w:t>
      </w:r>
      <w:r>
        <w:rPr>
          <w:rFonts w:hint="eastAsia" w:ascii="Times New Roman" w:hAnsi="Times New Roman" w:eastAsia="宋体" w:cs="宋体"/>
          <w:kern w:val="0"/>
          <w:sz w:val="24"/>
          <w:szCs w:val="24"/>
          <w:lang w:val="en-US" w:eastAsia="zh-CN" w:bidi="ar"/>
        </w:rPr>
        <w:t>个月，</w:t>
      </w:r>
      <w:r>
        <w:rPr>
          <w:rFonts w:hint="eastAsia" w:cs="宋体"/>
          <w:kern w:val="0"/>
          <w:sz w:val="24"/>
          <w:szCs w:val="24"/>
          <w:lang w:val="en-US" w:eastAsia="zh-CN" w:bidi="ar"/>
        </w:rPr>
        <w:t>且</w:t>
      </w:r>
      <w:r>
        <w:rPr>
          <w:rFonts w:hint="eastAsia" w:ascii="Times New Roman" w:hAnsi="Times New Roman" w:eastAsia="宋体" w:cs="宋体"/>
          <w:kern w:val="0"/>
          <w:sz w:val="24"/>
          <w:szCs w:val="24"/>
          <w:lang w:val="en-US" w:eastAsia="zh-CN" w:bidi="ar"/>
        </w:rPr>
        <w:t>该类贷款已在有限观测期内出现违约行为</w:t>
      </w:r>
      <w:r>
        <w:rPr>
          <w:rFonts w:hint="eastAsia" w:cs="宋体"/>
          <w:kern w:val="0"/>
          <w:sz w:val="24"/>
          <w:szCs w:val="24"/>
          <w:lang w:val="en-US" w:eastAsia="zh-CN" w:bidi="ar"/>
        </w:rPr>
        <w:t>，因此这</w:t>
      </w:r>
      <w:r>
        <w:rPr>
          <w:rFonts w:hint="eastAsia" w:ascii="Times New Roman" w:hAnsi="Times New Roman" w:eastAsia="宋体" w:cs="宋体"/>
          <w:kern w:val="0"/>
          <w:sz w:val="24"/>
          <w:szCs w:val="24"/>
          <w:lang w:val="en-US" w:eastAsia="zh-CN" w:bidi="ar"/>
        </w:rPr>
        <w:t>部分样本</w:t>
      </w:r>
      <w:r>
        <w:rPr>
          <w:rFonts w:hint="eastAsia" w:cs="宋体"/>
          <w:kern w:val="0"/>
          <w:sz w:val="24"/>
          <w:szCs w:val="24"/>
          <w:lang w:val="en-US" w:eastAsia="zh-CN" w:bidi="ar"/>
        </w:rPr>
        <w:t>被</w:t>
      </w:r>
      <w:r>
        <w:rPr>
          <w:rFonts w:hint="eastAsia" w:ascii="Times New Roman" w:hAnsi="Times New Roman" w:eastAsia="宋体" w:cs="宋体"/>
          <w:kern w:val="0"/>
          <w:sz w:val="24"/>
          <w:szCs w:val="24"/>
          <w:lang w:val="en-US" w:eastAsia="zh-CN" w:bidi="ar"/>
        </w:rPr>
        <w:t>单独划为右删失纯违约数据集，留存用于后续数据生成与模型训练。</w:t>
      </w:r>
    </w:p>
    <w:p w14:paraId="286ACE9E">
      <w:pPr>
        <w:keepNext w:val="0"/>
        <w:keepLines w:val="0"/>
        <w:pageBreakBefore w:val="0"/>
        <w:widowControl w:val="0"/>
        <w:kinsoku/>
        <w:overflowPunct/>
        <w:topLinePunct w:val="0"/>
        <w:bidi w:val="0"/>
        <w:adjustRightInd/>
        <w:snapToGrid/>
        <w:spacing w:line="300" w:lineRule="auto"/>
        <w:ind w:firstLine="482" w:firstLineChars="200"/>
        <w:jc w:val="both"/>
        <w:textAlignment w:val="auto"/>
        <w:outlineLvl w:val="9"/>
        <w:rPr>
          <w:rFonts w:hint="eastAsia" w:cs="宋体"/>
          <w:b/>
          <w:bCs/>
          <w:kern w:val="0"/>
          <w:sz w:val="24"/>
          <w:szCs w:val="24"/>
          <w:lang w:val="en-US" w:eastAsia="zh-CN" w:bidi="ar"/>
        </w:rPr>
      </w:pPr>
      <w:r>
        <w:rPr>
          <w:rFonts w:hint="eastAsia" w:cs="宋体"/>
          <w:b/>
          <w:bCs/>
          <w:kern w:val="0"/>
          <w:sz w:val="24"/>
          <w:szCs w:val="24"/>
          <w:lang w:val="en-US" w:eastAsia="zh-CN" w:bidi="ar"/>
        </w:rPr>
        <w:t>1.2自变量</w:t>
      </w:r>
    </w:p>
    <w:p w14:paraId="3C2C1008">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宋体"/>
          <w:kern w:val="0"/>
          <w:sz w:val="24"/>
          <w:szCs w:val="24"/>
          <w:lang w:val="en-US" w:eastAsia="zh-CN" w:bidi="ar"/>
        </w:rPr>
      </w:pPr>
      <w:r>
        <w:rPr>
          <w:rFonts w:hint="eastAsia" w:cs="宋体"/>
          <w:kern w:val="0"/>
          <w:sz w:val="24"/>
          <w:szCs w:val="24"/>
          <w:lang w:val="en-US" w:eastAsia="zh-CN" w:bidi="ar"/>
        </w:rPr>
        <w:t>自变量来源于</w:t>
      </w:r>
      <w:r>
        <w:rPr>
          <w:rFonts w:hint="default" w:cs="宋体"/>
          <w:kern w:val="0"/>
          <w:sz w:val="24"/>
          <w:szCs w:val="24"/>
          <w:lang w:val="en-US" w:eastAsia="zh-CN" w:bidi="ar"/>
        </w:rPr>
        <w:t>贷款发放时的Origination数据</w:t>
      </w:r>
      <w:r>
        <w:rPr>
          <w:rFonts w:hint="eastAsia" w:cs="宋体"/>
          <w:kern w:val="0"/>
          <w:sz w:val="24"/>
          <w:szCs w:val="24"/>
          <w:lang w:val="en-US" w:eastAsia="zh-CN" w:bidi="ar"/>
        </w:rPr>
        <w:t>，原始数据集包含13个预测变量，涵盖借款人个人信息、贷款合约信息、房产属性、借贷渠道、地理位置五个维度，具体分布如表2。</w:t>
      </w:r>
    </w:p>
    <w:p w14:paraId="5F61C41E">
      <w:pPr>
        <w:pStyle w:val="5"/>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宋体" w:cs="Times New Roman"/>
          <w:b/>
          <w:bCs/>
          <w:kern w:val="0"/>
          <w:sz w:val="24"/>
          <w:szCs w:val="28"/>
        </w:rPr>
      </w:pPr>
    </w:p>
    <w:p w14:paraId="2617512C">
      <w:pPr>
        <w:pStyle w:val="5"/>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宋体" w:cs="Times New Roman"/>
          <w:b/>
          <w:bCs/>
          <w:kern w:val="0"/>
          <w:sz w:val="24"/>
          <w:szCs w:val="28"/>
        </w:rPr>
      </w:pPr>
    </w:p>
    <w:p w14:paraId="5477A5E3">
      <w:pPr>
        <w:pStyle w:val="5"/>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eastAsia="宋体" w:cs="宋体"/>
          <w:kern w:val="0"/>
          <w:sz w:val="24"/>
          <w:szCs w:val="24"/>
          <w:lang w:val="en-US" w:eastAsia="zh-CN" w:bidi="ar"/>
        </w:rPr>
      </w:pPr>
      <w:r>
        <w:rPr>
          <w:rFonts w:hint="eastAsia" w:ascii="Times New Roman" w:hAnsi="Times New Roman" w:eastAsia="宋体" w:cs="Times New Roman"/>
          <w:b/>
          <w:bCs/>
          <w:kern w:val="0"/>
          <w:sz w:val="24"/>
          <w:szCs w:val="28"/>
        </w:rPr>
        <w:t xml:space="preserve">表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表 \* ARABIC </w:instrText>
      </w:r>
      <w:r>
        <w:rPr>
          <w:rFonts w:hint="eastAsia" w:ascii="Times New Roman" w:hAnsi="Times New Roman" w:eastAsia="宋体" w:cs="Times New Roman"/>
          <w:b/>
          <w:bCs/>
          <w:kern w:val="0"/>
          <w:sz w:val="24"/>
          <w:szCs w:val="28"/>
        </w:rPr>
        <w:fldChar w:fldCharType="separate"/>
      </w:r>
      <w:r>
        <w:rPr>
          <w:rFonts w:hint="eastAsia" w:ascii="Times New Roman" w:hAnsi="Times New Roman" w:eastAsia="宋体" w:cs="Times New Roman"/>
          <w:b/>
          <w:bCs/>
          <w:kern w:val="0"/>
          <w:sz w:val="24"/>
          <w:szCs w:val="28"/>
        </w:rPr>
        <w:t>2</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w:t>
      </w:r>
      <w:r>
        <w:rPr>
          <w:rFonts w:hint="eastAsia" w:ascii="Times New Roman" w:hAnsi="Times New Roman" w:eastAsia="宋体" w:cs="Times New Roman"/>
          <w:b/>
          <w:bCs/>
          <w:kern w:val="0"/>
          <w:sz w:val="24"/>
          <w:szCs w:val="28"/>
          <w:lang w:val="en-US" w:eastAsia="zh-CN"/>
        </w:rPr>
        <w:t>变量表</w:t>
      </w:r>
    </w:p>
    <w:tbl>
      <w:tblPr>
        <w:tblStyle w:val="14"/>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9"/>
        <w:gridCol w:w="2659"/>
        <w:gridCol w:w="4301"/>
      </w:tblGrid>
      <w:tr w14:paraId="6E62CB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tcBorders>
              <w:bottom w:val="single" w:color="auto" w:sz="6" w:space="0"/>
            </w:tcBorders>
            <w:vAlign w:val="center"/>
          </w:tcPr>
          <w:p w14:paraId="7075B238">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一级指标</w:t>
            </w:r>
          </w:p>
        </w:tc>
        <w:tc>
          <w:tcPr>
            <w:tcW w:w="1560" w:type="pct"/>
            <w:tcBorders>
              <w:bottom w:val="single" w:color="auto" w:sz="6" w:space="0"/>
            </w:tcBorders>
            <w:vAlign w:val="center"/>
          </w:tcPr>
          <w:p w14:paraId="4A9B59CE">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 w:val="21"/>
                <w:szCs w:val="21"/>
                <w:lang w:val="en-US" w:eastAsia="zh-CN" w:bidi="ar-SA"/>
              </w:rPr>
            </w:pPr>
            <w:r>
              <w:rPr>
                <w:rFonts w:hint="eastAsia" w:cs="Times New Roman"/>
                <w:kern w:val="0"/>
                <w:szCs w:val="21"/>
                <w:lang w:val="en-US" w:eastAsia="zh-CN"/>
              </w:rPr>
              <w:t>二级指标</w:t>
            </w:r>
          </w:p>
        </w:tc>
        <w:tc>
          <w:tcPr>
            <w:tcW w:w="2524" w:type="pct"/>
            <w:tcBorders>
              <w:bottom w:val="single" w:color="auto" w:sz="6" w:space="0"/>
            </w:tcBorders>
            <w:vAlign w:val="center"/>
          </w:tcPr>
          <w:p w14:paraId="52C6C8E7">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对应变量名称</w:t>
            </w:r>
          </w:p>
        </w:tc>
      </w:tr>
      <w:tr w14:paraId="3CA87A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restart"/>
            <w:tcBorders>
              <w:top w:val="single" w:color="auto" w:sz="6" w:space="0"/>
              <w:tl2br w:val="nil"/>
              <w:tr2bl w:val="nil"/>
            </w:tcBorders>
            <w:vAlign w:val="center"/>
          </w:tcPr>
          <w:p w14:paraId="198C3F39">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借贷人信息</w:t>
            </w:r>
          </w:p>
        </w:tc>
        <w:tc>
          <w:tcPr>
            <w:tcW w:w="1560" w:type="pct"/>
            <w:tcBorders>
              <w:top w:val="single" w:color="auto" w:sz="6" w:space="0"/>
              <w:tl2br w:val="nil"/>
              <w:tr2bl w:val="nil"/>
            </w:tcBorders>
            <w:vAlign w:val="center"/>
          </w:tcPr>
          <w:p w14:paraId="49A6C26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信用评分</w:t>
            </w:r>
          </w:p>
        </w:tc>
        <w:tc>
          <w:tcPr>
            <w:tcW w:w="2524" w:type="pct"/>
            <w:tcBorders>
              <w:top w:val="single" w:color="auto" w:sz="6" w:space="0"/>
              <w:tl2br w:val="nil"/>
              <w:tr2bl w:val="nil"/>
            </w:tcBorders>
            <w:vAlign w:val="center"/>
          </w:tcPr>
          <w:p w14:paraId="0592AAAE">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cs="Times New Roman"/>
                <w:kern w:val="0"/>
                <w:szCs w:val="21"/>
                <w:lang w:val="en-US" w:eastAsia="zh-CN"/>
              </w:rPr>
            </w:pPr>
            <w:r>
              <w:rPr>
                <w:rFonts w:hint="default" w:cs="Times New Roman"/>
                <w:kern w:val="0"/>
                <w:szCs w:val="21"/>
                <w:lang w:val="en-US" w:eastAsia="zh-CN"/>
              </w:rPr>
              <w:t>Credit_Score</w:t>
            </w:r>
          </w:p>
        </w:tc>
      </w:tr>
      <w:tr w14:paraId="6A648C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915" w:type="pct"/>
            <w:vMerge w:val="continue"/>
            <w:tcBorders>
              <w:tl2br w:val="nil"/>
              <w:tr2bl w:val="nil"/>
            </w:tcBorders>
            <w:vAlign w:val="center"/>
          </w:tcPr>
          <w:p w14:paraId="50ECB28D">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rPr>
            </w:pPr>
          </w:p>
        </w:tc>
        <w:tc>
          <w:tcPr>
            <w:tcW w:w="1560" w:type="pct"/>
            <w:tcBorders>
              <w:tl2br w:val="nil"/>
              <w:tr2bl w:val="nil"/>
            </w:tcBorders>
            <w:vAlign w:val="center"/>
          </w:tcPr>
          <w:p w14:paraId="7D55F86A">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债务收入比</w:t>
            </w:r>
          </w:p>
        </w:tc>
        <w:tc>
          <w:tcPr>
            <w:tcW w:w="2524" w:type="pct"/>
            <w:tcBorders>
              <w:tl2br w:val="nil"/>
              <w:tr2bl w:val="nil"/>
            </w:tcBorders>
            <w:vAlign w:val="center"/>
          </w:tcPr>
          <w:p w14:paraId="6590381B">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Original_Debt_To_Income_DTI_Ratio</w:t>
            </w:r>
          </w:p>
        </w:tc>
      </w:tr>
      <w:tr w14:paraId="36155E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continue"/>
            <w:tcBorders>
              <w:tl2br w:val="nil"/>
              <w:tr2bl w:val="nil"/>
            </w:tcBorders>
            <w:vAlign w:val="center"/>
          </w:tcPr>
          <w:p w14:paraId="3E58406A">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p>
        </w:tc>
        <w:tc>
          <w:tcPr>
            <w:tcW w:w="1560" w:type="pct"/>
            <w:tcBorders>
              <w:tl2br w:val="nil"/>
              <w:tr2bl w:val="nil"/>
            </w:tcBorders>
            <w:vAlign w:val="center"/>
          </w:tcPr>
          <w:p w14:paraId="6B776D15">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借款人人数</w:t>
            </w:r>
          </w:p>
        </w:tc>
        <w:tc>
          <w:tcPr>
            <w:tcW w:w="2524" w:type="pct"/>
            <w:tcBorders>
              <w:tl2br w:val="nil"/>
              <w:tr2bl w:val="nil"/>
            </w:tcBorders>
            <w:vAlign w:val="center"/>
          </w:tcPr>
          <w:p w14:paraId="5FACD92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Number_of_Borrowers</w:t>
            </w:r>
          </w:p>
        </w:tc>
      </w:tr>
      <w:tr w14:paraId="0E9F02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restart"/>
            <w:tcBorders>
              <w:tl2br w:val="nil"/>
              <w:tr2bl w:val="nil"/>
            </w:tcBorders>
            <w:shd w:val="clear" w:color="auto" w:fill="auto"/>
            <w:vAlign w:val="center"/>
          </w:tcPr>
          <w:p w14:paraId="3C076289">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贷款合约信息</w:t>
            </w:r>
          </w:p>
        </w:tc>
        <w:tc>
          <w:tcPr>
            <w:tcW w:w="1560" w:type="pct"/>
            <w:tcBorders>
              <w:tl2br w:val="nil"/>
              <w:tr2bl w:val="nil"/>
            </w:tcBorders>
            <w:vAlign w:val="center"/>
          </w:tcPr>
          <w:p w14:paraId="74DD1A6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按揭保险比例</w:t>
            </w:r>
          </w:p>
        </w:tc>
        <w:tc>
          <w:tcPr>
            <w:tcW w:w="2524" w:type="pct"/>
            <w:tcBorders>
              <w:tl2br w:val="nil"/>
              <w:tr2bl w:val="nil"/>
            </w:tcBorders>
            <w:vAlign w:val="center"/>
          </w:tcPr>
          <w:p w14:paraId="3F1DE42A">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Mortgage_Insurance_Percentage</w:t>
            </w:r>
          </w:p>
        </w:tc>
      </w:tr>
      <w:tr w14:paraId="785041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continue"/>
            <w:tcBorders>
              <w:tl2br w:val="nil"/>
              <w:tr2bl w:val="nil"/>
            </w:tcBorders>
            <w:shd w:val="clear" w:color="auto" w:fill="auto"/>
            <w:vAlign w:val="center"/>
          </w:tcPr>
          <w:p w14:paraId="740200A9">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p>
        </w:tc>
        <w:tc>
          <w:tcPr>
            <w:tcW w:w="1560" w:type="pct"/>
            <w:tcBorders>
              <w:tl2br w:val="nil"/>
              <w:tr2bl w:val="nil"/>
            </w:tcBorders>
            <w:vAlign w:val="center"/>
          </w:tcPr>
          <w:p w14:paraId="475F632D">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合并贷款价值比</w:t>
            </w:r>
          </w:p>
        </w:tc>
        <w:tc>
          <w:tcPr>
            <w:tcW w:w="2524" w:type="pct"/>
            <w:tcBorders>
              <w:tl2br w:val="nil"/>
              <w:tr2bl w:val="nil"/>
            </w:tcBorders>
            <w:vAlign w:val="center"/>
          </w:tcPr>
          <w:p w14:paraId="4FF4AC87">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Original_Combined_Loan_To_Value_CLTV</w:t>
            </w:r>
          </w:p>
        </w:tc>
      </w:tr>
      <w:tr w14:paraId="1DB9BA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continue"/>
            <w:tcBorders>
              <w:tl2br w:val="nil"/>
              <w:tr2bl w:val="nil"/>
            </w:tcBorders>
            <w:vAlign w:val="center"/>
          </w:tcPr>
          <w:p w14:paraId="524C5057">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cs="Times New Roman"/>
                <w:kern w:val="0"/>
                <w:szCs w:val="21"/>
                <w:lang w:val="en-US" w:eastAsia="zh-CN"/>
              </w:rPr>
            </w:pPr>
          </w:p>
        </w:tc>
        <w:tc>
          <w:tcPr>
            <w:tcW w:w="1560" w:type="pct"/>
            <w:tcBorders>
              <w:tl2br w:val="nil"/>
              <w:tr2bl w:val="nil"/>
            </w:tcBorders>
            <w:vAlign w:val="center"/>
          </w:tcPr>
          <w:p w14:paraId="61CA038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首贷贷款价值比</w:t>
            </w:r>
          </w:p>
        </w:tc>
        <w:tc>
          <w:tcPr>
            <w:tcW w:w="2524" w:type="pct"/>
            <w:tcBorders>
              <w:tl2br w:val="nil"/>
              <w:tr2bl w:val="nil"/>
            </w:tcBorders>
            <w:vAlign w:val="center"/>
          </w:tcPr>
          <w:p w14:paraId="10B56E7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Original_Loan_To_Value_LTV</w:t>
            </w:r>
          </w:p>
        </w:tc>
      </w:tr>
      <w:tr w14:paraId="0A4D56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continue"/>
            <w:tcBorders>
              <w:tl2br w:val="nil"/>
              <w:tr2bl w:val="nil"/>
            </w:tcBorders>
            <w:vAlign w:val="center"/>
          </w:tcPr>
          <w:p w14:paraId="1D30D5F3">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cs="Times New Roman"/>
                <w:kern w:val="0"/>
                <w:szCs w:val="21"/>
                <w:lang w:val="en-US" w:eastAsia="zh-CN"/>
              </w:rPr>
            </w:pPr>
          </w:p>
        </w:tc>
        <w:tc>
          <w:tcPr>
            <w:tcW w:w="1560" w:type="pct"/>
            <w:tcBorders>
              <w:tl2br w:val="nil"/>
              <w:tr2bl w:val="nil"/>
            </w:tcBorders>
            <w:vAlign w:val="center"/>
          </w:tcPr>
          <w:p w14:paraId="26FD8177">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贷款目的</w:t>
            </w:r>
          </w:p>
        </w:tc>
        <w:tc>
          <w:tcPr>
            <w:tcW w:w="2524" w:type="pct"/>
            <w:tcBorders>
              <w:tl2br w:val="nil"/>
              <w:tr2bl w:val="nil"/>
            </w:tcBorders>
            <w:vAlign w:val="center"/>
          </w:tcPr>
          <w:p w14:paraId="4F89AA53">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Loan_Purpose</w:t>
            </w:r>
          </w:p>
        </w:tc>
      </w:tr>
      <w:tr w14:paraId="4136A4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continue"/>
            <w:tcBorders>
              <w:tl2br w:val="nil"/>
              <w:tr2bl w:val="nil"/>
            </w:tcBorders>
            <w:vAlign w:val="center"/>
          </w:tcPr>
          <w:p w14:paraId="5E8328DC">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cs="Times New Roman"/>
                <w:kern w:val="0"/>
                <w:szCs w:val="21"/>
                <w:lang w:val="en-US" w:eastAsia="zh-CN"/>
              </w:rPr>
            </w:pPr>
          </w:p>
        </w:tc>
        <w:tc>
          <w:tcPr>
            <w:tcW w:w="1560" w:type="pct"/>
            <w:tcBorders>
              <w:tl2br w:val="nil"/>
              <w:tr2bl w:val="nil"/>
            </w:tcBorders>
            <w:vAlign w:val="center"/>
          </w:tcPr>
          <w:p w14:paraId="2B7D796C">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首次购房者标识</w:t>
            </w:r>
          </w:p>
        </w:tc>
        <w:tc>
          <w:tcPr>
            <w:tcW w:w="2524" w:type="pct"/>
            <w:tcBorders>
              <w:tl2br w:val="nil"/>
              <w:tr2bl w:val="nil"/>
            </w:tcBorders>
            <w:vAlign w:val="center"/>
          </w:tcPr>
          <w:p w14:paraId="113D241F">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First_Time_Homebuyer_Flag</w:t>
            </w:r>
          </w:p>
        </w:tc>
      </w:tr>
      <w:tr w14:paraId="5A15AE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restart"/>
            <w:tcBorders>
              <w:tl2br w:val="nil"/>
              <w:tr2bl w:val="nil"/>
            </w:tcBorders>
            <w:vAlign w:val="center"/>
          </w:tcPr>
          <w:p w14:paraId="6FCB81CF">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cs="Times New Roman"/>
                <w:kern w:val="0"/>
                <w:szCs w:val="21"/>
                <w:lang w:val="en-US" w:eastAsia="zh-CN"/>
              </w:rPr>
            </w:pPr>
            <w:r>
              <w:rPr>
                <w:rFonts w:hint="eastAsia" w:cs="Times New Roman"/>
                <w:kern w:val="0"/>
                <w:szCs w:val="21"/>
                <w:lang w:val="en-US" w:eastAsia="zh-CN"/>
              </w:rPr>
              <w:t>房产属性</w:t>
            </w:r>
          </w:p>
        </w:tc>
        <w:tc>
          <w:tcPr>
            <w:tcW w:w="1560" w:type="pct"/>
            <w:tcBorders>
              <w:tl2br w:val="nil"/>
              <w:tr2bl w:val="nil"/>
            </w:tcBorders>
            <w:vAlign w:val="center"/>
          </w:tcPr>
          <w:p w14:paraId="489CBBB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房屋单元数</w:t>
            </w:r>
          </w:p>
        </w:tc>
        <w:tc>
          <w:tcPr>
            <w:tcW w:w="2524" w:type="pct"/>
            <w:tcBorders>
              <w:tl2br w:val="nil"/>
              <w:tr2bl w:val="nil"/>
            </w:tcBorders>
            <w:vAlign w:val="center"/>
          </w:tcPr>
          <w:p w14:paraId="3AF7C2CE">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Number_of_Units</w:t>
            </w:r>
          </w:p>
        </w:tc>
      </w:tr>
      <w:tr w14:paraId="689842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continue"/>
            <w:tcBorders>
              <w:tl2br w:val="nil"/>
              <w:tr2bl w:val="nil"/>
            </w:tcBorders>
            <w:vAlign w:val="center"/>
          </w:tcPr>
          <w:p w14:paraId="00712150">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cs="Times New Roman"/>
                <w:kern w:val="0"/>
                <w:szCs w:val="21"/>
                <w:lang w:val="en-US" w:eastAsia="zh-CN"/>
              </w:rPr>
            </w:pPr>
          </w:p>
        </w:tc>
        <w:tc>
          <w:tcPr>
            <w:tcW w:w="1560" w:type="pct"/>
            <w:tcBorders>
              <w:tl2br w:val="nil"/>
              <w:tr2bl w:val="nil"/>
            </w:tcBorders>
            <w:vAlign w:val="center"/>
          </w:tcPr>
          <w:p w14:paraId="730C9BA9">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入住状态</w:t>
            </w:r>
          </w:p>
        </w:tc>
        <w:tc>
          <w:tcPr>
            <w:tcW w:w="2524" w:type="pct"/>
            <w:tcBorders>
              <w:tl2br w:val="nil"/>
              <w:tr2bl w:val="nil"/>
            </w:tcBorders>
            <w:vAlign w:val="center"/>
          </w:tcPr>
          <w:p w14:paraId="7FB362D8">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Occupancy_Status</w:t>
            </w:r>
          </w:p>
        </w:tc>
      </w:tr>
      <w:tr w14:paraId="20A974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continue"/>
            <w:tcBorders>
              <w:tl2br w:val="nil"/>
              <w:tr2bl w:val="nil"/>
            </w:tcBorders>
            <w:vAlign w:val="center"/>
          </w:tcPr>
          <w:p w14:paraId="4C49A6D3">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cs="Times New Roman"/>
                <w:kern w:val="0"/>
                <w:szCs w:val="21"/>
                <w:lang w:val="en-US" w:eastAsia="zh-CN"/>
              </w:rPr>
            </w:pPr>
          </w:p>
        </w:tc>
        <w:tc>
          <w:tcPr>
            <w:tcW w:w="1560" w:type="pct"/>
            <w:tcBorders>
              <w:tl2br w:val="nil"/>
              <w:tr2bl w:val="nil"/>
            </w:tcBorders>
            <w:vAlign w:val="center"/>
          </w:tcPr>
          <w:p w14:paraId="7ACA4BB0">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房产类型</w:t>
            </w:r>
          </w:p>
        </w:tc>
        <w:tc>
          <w:tcPr>
            <w:tcW w:w="2524" w:type="pct"/>
            <w:tcBorders>
              <w:tl2br w:val="nil"/>
              <w:tr2bl w:val="nil"/>
            </w:tcBorders>
            <w:vAlign w:val="center"/>
          </w:tcPr>
          <w:p w14:paraId="6908B3AF">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Property_Type</w:t>
            </w:r>
          </w:p>
        </w:tc>
      </w:tr>
      <w:tr w14:paraId="18075A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tcBorders>
              <w:tl2br w:val="nil"/>
              <w:tr2bl w:val="nil"/>
            </w:tcBorders>
            <w:vAlign w:val="center"/>
          </w:tcPr>
          <w:p w14:paraId="3527430E">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贷款渠道</w:t>
            </w:r>
          </w:p>
        </w:tc>
        <w:tc>
          <w:tcPr>
            <w:tcW w:w="1560" w:type="pct"/>
            <w:tcBorders>
              <w:tl2br w:val="nil"/>
              <w:tr2bl w:val="nil"/>
            </w:tcBorders>
            <w:vAlign w:val="center"/>
          </w:tcPr>
          <w:p w14:paraId="4A651250">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贷款申办的业务来源路径</w:t>
            </w:r>
          </w:p>
        </w:tc>
        <w:tc>
          <w:tcPr>
            <w:tcW w:w="2524" w:type="pct"/>
            <w:tcBorders>
              <w:tl2br w:val="nil"/>
              <w:tr2bl w:val="nil"/>
            </w:tcBorders>
            <w:vAlign w:val="center"/>
          </w:tcPr>
          <w:p w14:paraId="1065AB41">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Channel</w:t>
            </w:r>
          </w:p>
        </w:tc>
      </w:tr>
      <w:tr w14:paraId="1592E0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tcBorders>
              <w:tl2br w:val="nil"/>
              <w:tr2bl w:val="nil"/>
            </w:tcBorders>
            <w:vAlign w:val="center"/>
          </w:tcPr>
          <w:p w14:paraId="58E09BCF">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地理位置</w:t>
            </w:r>
          </w:p>
        </w:tc>
        <w:tc>
          <w:tcPr>
            <w:tcW w:w="1560" w:type="pct"/>
            <w:tcBorders>
              <w:tl2br w:val="nil"/>
              <w:tr2bl w:val="nil"/>
            </w:tcBorders>
            <w:vAlign w:val="center"/>
          </w:tcPr>
          <w:p w14:paraId="4809BAFD">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房产所在州</w:t>
            </w:r>
          </w:p>
        </w:tc>
        <w:tc>
          <w:tcPr>
            <w:tcW w:w="2524" w:type="pct"/>
            <w:tcBorders>
              <w:tl2br w:val="nil"/>
              <w:tr2bl w:val="nil"/>
            </w:tcBorders>
            <w:vAlign w:val="center"/>
          </w:tcPr>
          <w:p w14:paraId="1219F25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Property_State</w:t>
            </w:r>
          </w:p>
        </w:tc>
      </w:tr>
    </w:tbl>
    <w:p w14:paraId="615D767A">
      <w:pPr>
        <w:keepNext w:val="0"/>
        <w:keepLines w:val="0"/>
        <w:pageBreakBefore w:val="0"/>
        <w:widowControl w:val="0"/>
        <w:numPr>
          <w:ilvl w:val="0"/>
          <w:numId w:val="0"/>
        </w:numPr>
        <w:kinsoku/>
        <w:overflowPunct/>
        <w:topLinePunct w:val="0"/>
        <w:bidi w:val="0"/>
        <w:adjustRightInd/>
        <w:snapToGrid/>
        <w:spacing w:line="300" w:lineRule="auto"/>
        <w:ind w:firstLine="482" w:firstLineChars="200"/>
        <w:jc w:val="left"/>
        <w:textAlignment w:val="auto"/>
        <w:outlineLvl w:val="2"/>
        <w:rPr>
          <w:rFonts w:hint="default" w:ascii="Times New Roman" w:hAnsi="Times New Roman" w:eastAsia="宋体" w:cs="Times New Roman"/>
          <w:b/>
          <w:bCs/>
          <w:kern w:val="0"/>
          <w:sz w:val="24"/>
          <w:szCs w:val="28"/>
          <w:lang w:val="en-US" w:eastAsia="zh-CN" w:bidi="ar-SA"/>
        </w:rPr>
      </w:pPr>
      <w:r>
        <w:rPr>
          <w:rFonts w:hint="eastAsia" w:cs="Times New Roman"/>
          <w:b/>
          <w:bCs/>
          <w:kern w:val="0"/>
          <w:sz w:val="24"/>
          <w:szCs w:val="28"/>
          <w:lang w:val="en-US" w:eastAsia="zh-CN" w:bidi="ar-SA"/>
        </w:rPr>
        <w:t>2</w:t>
      </w:r>
      <w:r>
        <w:rPr>
          <w:rFonts w:hint="eastAsia" w:ascii="Times New Roman" w:hAnsi="Times New Roman" w:eastAsia="宋体" w:cs="Times New Roman"/>
          <w:b/>
          <w:bCs/>
          <w:kern w:val="0"/>
          <w:sz w:val="24"/>
          <w:szCs w:val="28"/>
          <w:lang w:val="en-US" w:eastAsia="zh-CN" w:bidi="ar-SA"/>
        </w:rPr>
        <w:t>.数据预处理</w:t>
      </w:r>
    </w:p>
    <w:p w14:paraId="1B765BEE">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在进行数据均衡及建模之前，本研究将进行对获取的数据集进行数据清洗与预处理工作，预处理过程包括缺失值处理、样本筛选与编码</w:t>
      </w:r>
      <w:r>
        <w:rPr>
          <w:rFonts w:hint="default" w:cs="Times New Roman"/>
          <w:kern w:val="0"/>
          <w:sz w:val="24"/>
          <w:szCs w:val="28"/>
          <w:lang w:val="en-US" w:eastAsia="zh-CN"/>
        </w:rPr>
        <w:t>、违约速度标签构建以及特征筛选有效性验证</w:t>
      </w:r>
      <w:r>
        <w:rPr>
          <w:rFonts w:hint="eastAsia" w:cs="Times New Roman"/>
          <w:kern w:val="0"/>
          <w:sz w:val="24"/>
          <w:szCs w:val="28"/>
          <w:lang w:val="en-US" w:eastAsia="zh-CN"/>
        </w:rPr>
        <w:t>四个步骤</w:t>
      </w:r>
      <w:r>
        <w:rPr>
          <w:rFonts w:hint="default" w:cs="Times New Roman"/>
          <w:kern w:val="0"/>
          <w:sz w:val="24"/>
          <w:szCs w:val="28"/>
          <w:lang w:val="en-US" w:eastAsia="zh-CN"/>
        </w:rPr>
        <w:t>。</w:t>
      </w:r>
    </w:p>
    <w:p w14:paraId="7A4039C3">
      <w:pPr>
        <w:keepNext w:val="0"/>
        <w:keepLines w:val="0"/>
        <w:pageBreakBefore w:val="0"/>
        <w:widowControl w:val="0"/>
        <w:kinsoku/>
        <w:overflowPunct/>
        <w:topLinePunct w:val="0"/>
        <w:bidi w:val="0"/>
        <w:adjustRightInd/>
        <w:snapToGrid/>
        <w:spacing w:line="300" w:lineRule="auto"/>
        <w:ind w:firstLine="482" w:firstLineChars="200"/>
        <w:jc w:val="both"/>
        <w:textAlignment w:val="auto"/>
        <w:outlineLvl w:val="9"/>
        <w:rPr>
          <w:rFonts w:hint="eastAsia" w:cs="宋体"/>
          <w:b/>
          <w:bCs/>
          <w:kern w:val="0"/>
          <w:sz w:val="24"/>
          <w:szCs w:val="24"/>
          <w:lang w:val="en-US" w:eastAsia="zh-CN" w:bidi="ar"/>
        </w:rPr>
      </w:pPr>
      <w:r>
        <w:rPr>
          <w:rFonts w:hint="eastAsia" w:cs="宋体"/>
          <w:b/>
          <w:bCs/>
          <w:kern w:val="0"/>
          <w:sz w:val="24"/>
          <w:szCs w:val="24"/>
          <w:lang w:val="en-US" w:eastAsia="zh-CN" w:bidi="ar"/>
        </w:rPr>
        <w:t>2.1缺失值处理</w:t>
      </w:r>
    </w:p>
    <w:p w14:paraId="785A3E93">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eastAsia" w:cs="Times New Roman"/>
          <w:kern w:val="0"/>
          <w:sz w:val="24"/>
          <w:szCs w:val="28"/>
          <w:lang w:val="en-US" w:eastAsia="zh-CN"/>
        </w:rPr>
        <w:t>在原始数据集中，由于缺失数据</w:t>
      </w:r>
      <w:r>
        <w:rPr>
          <w:rFonts w:hint="default" w:cs="Times New Roman"/>
          <w:kern w:val="0"/>
          <w:sz w:val="24"/>
          <w:szCs w:val="28"/>
          <w:lang w:val="en-US" w:eastAsia="zh-CN"/>
        </w:rPr>
        <w:t>并未采用常规空值表征缺失，而是以特定异常数值作为缺失标识，该类缺失具备明确业务属性，</w:t>
      </w:r>
      <w:r>
        <w:rPr>
          <w:rFonts w:hint="eastAsia" w:cs="Times New Roman"/>
          <w:kern w:val="0"/>
          <w:sz w:val="24"/>
          <w:szCs w:val="28"/>
          <w:lang w:val="en-US" w:eastAsia="zh-CN"/>
        </w:rPr>
        <w:t>因此</w:t>
      </w:r>
      <w:r>
        <w:rPr>
          <w:rFonts w:hint="default" w:cs="Times New Roman"/>
          <w:kern w:val="0"/>
          <w:sz w:val="24"/>
          <w:szCs w:val="28"/>
          <w:lang w:val="en-US" w:eastAsia="zh-CN"/>
        </w:rPr>
        <w:t>本文将上述异常编码统一替换为0。从业务内涵来看，按揭保险字段标记缺失代表贷款未购置按揭保险；贷款价值比缺失说明不存在次级抵押贷款；债务收入比缺失代表该项信息未统计；房产单元数缺失则判定为场景不适用，0值能够直观对应上述实际业务含义。</w:t>
      </w:r>
    </w:p>
    <w:p w14:paraId="1A5B5974">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default" w:cs="Times New Roman"/>
          <w:kern w:val="0"/>
          <w:sz w:val="24"/>
          <w:szCs w:val="28"/>
          <w:lang w:val="en-US" w:eastAsia="zh-CN"/>
        </w:rPr>
        <w:t>鉴于该类异常编码承载固定业务意义，并非数据记录失误导致的随机缺失。若采用均值、中位数插值</w:t>
      </w:r>
      <w:r>
        <w:rPr>
          <w:rFonts w:hint="eastAsia" w:cs="Times New Roman"/>
          <w:kern w:val="0"/>
          <w:sz w:val="24"/>
          <w:szCs w:val="28"/>
          <w:lang w:val="en-US" w:eastAsia="zh-CN"/>
        </w:rPr>
        <w:t>等其他插值方式</w:t>
      </w:r>
      <w:r>
        <w:rPr>
          <w:rFonts w:hint="default" w:cs="Times New Roman"/>
          <w:kern w:val="0"/>
          <w:sz w:val="24"/>
          <w:szCs w:val="28"/>
          <w:lang w:val="en-US" w:eastAsia="zh-CN"/>
        </w:rPr>
        <w:t>填充，会人为生成不存在的信贷指标，篡改样本真实贷款属性，破坏原始数据结构。为留存数据真实信息、避免引入虚假经济特征，本文采用0值填充方式，最大程度还原业务原貌。</w:t>
      </w:r>
    </w:p>
    <w:p w14:paraId="76E341CD">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default" w:cs="Times New Roman"/>
          <w:kern w:val="0"/>
          <w:sz w:val="24"/>
          <w:szCs w:val="28"/>
          <w:lang w:val="en-US" w:eastAsia="zh-CN"/>
        </w:rPr>
        <w:t>对于Loan_Purpose、First_Time_Homebuyer_Flag等分类变量，数据内空值与数值9缺失标识不作预处理赋值，在</w:t>
      </w:r>
      <w:r>
        <w:rPr>
          <w:rFonts w:hint="eastAsia" w:cs="Times New Roman"/>
          <w:kern w:val="0"/>
          <w:sz w:val="24"/>
          <w:szCs w:val="28"/>
          <w:lang w:val="en-US" w:eastAsia="zh-CN"/>
        </w:rPr>
        <w:t>后续</w:t>
      </w:r>
      <w:r>
        <w:rPr>
          <w:rFonts w:hint="default" w:cs="Times New Roman"/>
          <w:kern w:val="0"/>
          <w:sz w:val="24"/>
          <w:szCs w:val="28"/>
          <w:lang w:val="en-US" w:eastAsia="zh-CN"/>
        </w:rPr>
        <w:t>编码过程中单独划分缺失专属类别，完整保留缺失蕴含的信息特征。</w:t>
      </w:r>
    </w:p>
    <w:p w14:paraId="03A6880B">
      <w:pPr>
        <w:keepNext w:val="0"/>
        <w:keepLines w:val="0"/>
        <w:pageBreakBefore w:val="0"/>
        <w:widowControl w:val="0"/>
        <w:kinsoku/>
        <w:overflowPunct/>
        <w:topLinePunct w:val="0"/>
        <w:bidi w:val="0"/>
        <w:adjustRightInd/>
        <w:snapToGrid/>
        <w:spacing w:line="300" w:lineRule="auto"/>
        <w:ind w:firstLine="482" w:firstLineChars="200"/>
        <w:jc w:val="both"/>
        <w:textAlignment w:val="auto"/>
        <w:outlineLvl w:val="9"/>
        <w:rPr>
          <w:rFonts w:hint="eastAsia" w:cs="宋体"/>
          <w:b/>
          <w:bCs/>
          <w:kern w:val="0"/>
          <w:sz w:val="24"/>
          <w:szCs w:val="24"/>
          <w:lang w:val="en-US" w:eastAsia="zh-CN" w:bidi="ar"/>
        </w:rPr>
      </w:pPr>
      <w:r>
        <w:rPr>
          <w:rFonts w:hint="eastAsia" w:cs="宋体"/>
          <w:b/>
          <w:bCs/>
          <w:kern w:val="0"/>
          <w:sz w:val="24"/>
          <w:szCs w:val="24"/>
          <w:lang w:val="en-US" w:eastAsia="zh-CN" w:bidi="ar"/>
        </w:rPr>
        <w:t>2.2样本编码与筛选</w:t>
      </w:r>
    </w:p>
    <w:p w14:paraId="5CCDEEB3">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宋体"/>
          <w:kern w:val="0"/>
          <w:sz w:val="24"/>
          <w:szCs w:val="24"/>
          <w:lang w:val="en-US" w:eastAsia="zh-CN" w:bidi="ar"/>
        </w:rPr>
      </w:pPr>
      <w:r>
        <w:rPr>
          <w:rFonts w:hint="eastAsia" w:cs="宋体"/>
          <w:kern w:val="0"/>
          <w:sz w:val="24"/>
          <w:szCs w:val="24"/>
          <w:lang w:val="en-US" w:eastAsia="zh-CN" w:bidi="ar"/>
        </w:rPr>
        <w:t>由于原始数据集中，部分数据如入住状态、贷款目的均为分类文字特征，因此本文采用One-Hot编码，进行离散特征的数字化处理，将每一个类别单独生成一列二进制特征，属于该类别的样本标记为1，其余标记为0。经编码后，数据集最终扩展为包含78个变量的建模样本集，其中71个变量为</w:t>
      </w:r>
      <w:r>
        <w:rPr>
          <w:rFonts w:ascii="宋体" w:hAnsi="宋体" w:eastAsia="宋体" w:cs="宋体"/>
          <w:sz w:val="24"/>
          <w:szCs w:val="24"/>
        </w:rPr>
        <w:t>分类变量的独热编码列</w:t>
      </w:r>
      <w:r>
        <w:rPr>
          <w:rFonts w:hint="eastAsia" w:cs="宋体"/>
          <w:kern w:val="0"/>
          <w:sz w:val="24"/>
          <w:szCs w:val="24"/>
          <w:lang w:val="en-US" w:eastAsia="zh-CN" w:bidi="ar"/>
        </w:rPr>
        <w:t>。</w:t>
      </w:r>
    </w:p>
    <w:p w14:paraId="5C58A9A1">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eastAsia" w:cs="宋体"/>
          <w:kern w:val="0"/>
          <w:sz w:val="24"/>
          <w:szCs w:val="24"/>
          <w:lang w:val="en-US" w:eastAsia="zh-CN" w:bidi="ar"/>
        </w:rPr>
        <w:t>但</w:t>
      </w:r>
      <w:r>
        <w:rPr>
          <w:rFonts w:hint="eastAsia" w:cs="Times New Roman"/>
          <w:kern w:val="0"/>
          <w:sz w:val="24"/>
          <w:szCs w:val="28"/>
          <w:lang w:val="en-US" w:eastAsia="zh-CN"/>
        </w:rPr>
        <w:t>71</w:t>
      </w:r>
      <w:r>
        <w:rPr>
          <w:rFonts w:hint="default" w:cs="Times New Roman"/>
          <w:kern w:val="0"/>
          <w:sz w:val="24"/>
          <w:szCs w:val="28"/>
          <w:lang w:val="en-US" w:eastAsia="zh-CN"/>
        </w:rPr>
        <w:t>个</w:t>
      </w:r>
      <w:r>
        <w:rPr>
          <w:rFonts w:hint="eastAsia" w:cs="Times New Roman"/>
          <w:kern w:val="0"/>
          <w:sz w:val="24"/>
          <w:szCs w:val="28"/>
          <w:lang w:val="en-US" w:eastAsia="zh-CN"/>
        </w:rPr>
        <w:t>的</w:t>
      </w:r>
      <w:r>
        <w:rPr>
          <w:rFonts w:hint="default" w:cs="Times New Roman"/>
          <w:kern w:val="0"/>
          <w:sz w:val="24"/>
          <w:szCs w:val="28"/>
          <w:lang w:val="en-US" w:eastAsia="zh-CN"/>
        </w:rPr>
        <w:t>One-Hot列</w:t>
      </w:r>
      <w:r>
        <w:rPr>
          <w:rFonts w:hint="eastAsia" w:cs="Times New Roman"/>
          <w:kern w:val="0"/>
          <w:sz w:val="24"/>
          <w:szCs w:val="28"/>
          <w:lang w:val="en-US" w:eastAsia="zh-CN"/>
        </w:rPr>
        <w:t>的高维结构，</w:t>
      </w:r>
      <w:r>
        <w:rPr>
          <w:rFonts w:hint="default" w:cs="Times New Roman"/>
          <w:kern w:val="0"/>
          <w:sz w:val="24"/>
          <w:szCs w:val="28"/>
          <w:lang w:val="en-US" w:eastAsia="zh-CN"/>
        </w:rPr>
        <w:t>对于</w:t>
      </w:r>
      <w:r>
        <w:rPr>
          <w:rFonts w:hint="eastAsia" w:cs="Times New Roman"/>
          <w:kern w:val="0"/>
          <w:sz w:val="24"/>
          <w:szCs w:val="28"/>
          <w:lang w:val="en-US" w:eastAsia="zh-CN"/>
        </w:rPr>
        <w:t>GAN</w:t>
      </w:r>
      <w:r>
        <w:rPr>
          <w:rFonts w:hint="default" w:cs="Times New Roman"/>
          <w:kern w:val="0"/>
          <w:sz w:val="24"/>
          <w:szCs w:val="28"/>
          <w:lang w:val="en-US" w:eastAsia="zh-CN"/>
        </w:rPr>
        <w:t>生成器</w:t>
      </w:r>
      <w:r>
        <w:rPr>
          <w:rFonts w:hint="eastAsia" w:cs="Times New Roman"/>
          <w:kern w:val="0"/>
          <w:sz w:val="24"/>
          <w:szCs w:val="28"/>
          <w:lang w:val="en-US" w:eastAsia="zh-CN"/>
        </w:rPr>
        <w:t>训练来说有较大的挑战：</w:t>
      </w:r>
      <w:r>
        <w:rPr>
          <w:rFonts w:hint="default" w:cs="Times New Roman"/>
          <w:kern w:val="0"/>
          <w:sz w:val="24"/>
          <w:szCs w:val="28"/>
          <w:lang w:val="en-US" w:eastAsia="zh-CN"/>
        </w:rPr>
        <w:t>生成器的输出层维数等于特征维数，高维输出显著增加梯度惩罚的估计方差和模式坍塌的风险</w:t>
      </w:r>
      <w:r>
        <w:rPr>
          <w:rFonts w:hint="eastAsia" w:cs="Times New Roman"/>
          <w:kern w:val="0"/>
          <w:sz w:val="24"/>
          <w:szCs w:val="28"/>
          <w:lang w:val="en-US" w:eastAsia="zh-CN"/>
        </w:rPr>
        <w:t>；同时</w:t>
      </w:r>
      <w:r>
        <w:rPr>
          <w:rFonts w:hint="default" w:cs="Times New Roman"/>
          <w:kern w:val="0"/>
          <w:sz w:val="24"/>
          <w:szCs w:val="28"/>
          <w:lang w:val="en-US" w:eastAsia="zh-CN"/>
        </w:rPr>
        <w:t>同一组One-Hot列在真实数据中始终满足"有且仅有一列为1，其余为零"的互斥约束，而连续值输出的生成器</w:t>
      </w:r>
      <w:r>
        <w:rPr>
          <w:rFonts w:hint="eastAsia" w:cs="Times New Roman"/>
          <w:kern w:val="0"/>
          <w:sz w:val="24"/>
          <w:szCs w:val="28"/>
          <w:lang w:val="en-US" w:eastAsia="zh-CN"/>
        </w:rPr>
        <w:t>，</w:t>
      </w:r>
      <w:r>
        <w:rPr>
          <w:rFonts w:hint="eastAsia" w:ascii="Times New Roman" w:hAnsi="Times New Roman" w:eastAsia="宋体" w:cs="Times New Roman"/>
          <w:kern w:val="0"/>
          <w:sz w:val="24"/>
          <w:szCs w:val="28"/>
          <w:lang w:val="en-US" w:eastAsia="zh-CN" w:bidi="ar-SA"/>
        </w:rPr>
        <w:t>无法天然习得该离散约束，易生成无效的“多列同时为1”或“全部为0”的非可行样本</w:t>
      </w:r>
      <w:r>
        <w:rPr>
          <w:rFonts w:hint="default" w:cs="Times New Roman"/>
          <w:kern w:val="0"/>
          <w:sz w:val="24"/>
          <w:szCs w:val="28"/>
          <w:lang w:val="en-US" w:eastAsia="zh-CN"/>
        </w:rPr>
        <w:t>。为在不实质性损失地理与类别信息的前提下将特征维数压缩至生成器可学习的范围，本文采用信用评分领域的标准做法——证据权重编码，将高基数分类变量替换为单列连续值。</w:t>
      </w:r>
    </w:p>
    <w:p w14:paraId="1F841E7C">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default" w:cs="Times New Roman"/>
          <w:kern w:val="0"/>
          <w:sz w:val="24"/>
          <w:szCs w:val="28"/>
          <w:lang w:val="en-US" w:eastAsia="zh-CN"/>
        </w:rPr>
        <w:t>WOE的计算公式</w:t>
      </w:r>
      <w:r>
        <w:rPr>
          <w:rFonts w:hint="eastAsia" w:cs="Times New Roman"/>
          <w:kern w:val="0"/>
          <w:sz w:val="24"/>
          <w:szCs w:val="28"/>
          <w:lang w:val="en-US" w:eastAsia="zh-CN"/>
        </w:rPr>
        <w:t>为：</w:t>
      </w:r>
      <w:r>
        <w:rPr>
          <w:rFonts w:hint="eastAsia" w:cs="Times New Roman"/>
          <w:kern w:val="0"/>
          <w:sz w:val="24"/>
          <w:szCs w:val="28"/>
          <w:lang w:val="en-US" w:eastAsia="zh-CN"/>
        </w:rPr>
        <w:br w:type="textWrapping"/>
      </w:r>
      <m:oMathPara>
        <m:oMath>
          <m:sSub>
            <m:sSubPr>
              <m:ctrlPr>
                <w:rPr>
                  <w:rFonts w:hint="default" w:ascii="Cambria Math" w:hAnsi="Cambria Math" w:cs="Times New Roman"/>
                  <w:i w:val="0"/>
                  <w:kern w:val="0"/>
                  <w:sz w:val="24"/>
                  <w:szCs w:val="28"/>
                  <w:lang w:val="en-US" w:eastAsia="zh-CN" w:bidi="ar-SA"/>
                </w:rPr>
              </m:ctrlPr>
            </m:sSubPr>
            <m:e>
              <m:r>
                <m:rPr>
                  <m:sty m:val="p"/>
                </m:rPr>
                <w:rPr>
                  <w:rFonts w:hint="default" w:ascii="Cambria Math" w:hAnsi="Cambria Math" w:cs="Times New Roman"/>
                  <w:kern w:val="0"/>
                  <w:sz w:val="24"/>
                  <w:szCs w:val="28"/>
                  <w:lang w:val="en-US" w:eastAsia="zh-CN" w:bidi="ar-SA"/>
                </w:rPr>
                <m:t>WOE</m:t>
              </m:r>
              <m:ctrlPr>
                <w:rPr>
                  <w:rFonts w:hint="default" w:ascii="Cambria Math" w:hAnsi="Cambria Math" w:cs="Times New Roman"/>
                  <w:i w:val="0"/>
                  <w:kern w:val="0"/>
                  <w:sz w:val="24"/>
                  <w:szCs w:val="28"/>
                  <w:lang w:val="en-US" w:eastAsia="zh-CN" w:bidi="ar-SA"/>
                </w:rPr>
              </m:ctrlPr>
            </m:e>
            <m:sub>
              <m:r>
                <m:rPr>
                  <m:sty m:val="p"/>
                </m:rPr>
                <w:rPr>
                  <w:rFonts w:hint="eastAsia" w:ascii="Cambria Math" w:hAnsi="Cambria Math" w:cs="Times New Roman"/>
                  <w:kern w:val="0"/>
                  <w:sz w:val="24"/>
                  <w:szCs w:val="28"/>
                  <w:lang w:val="en-US" w:eastAsia="zh-CN" w:bidi="ar-SA"/>
                </w:rPr>
                <m:t>i</m:t>
              </m:r>
              <m:ctrlPr>
                <w:rPr>
                  <w:rFonts w:hint="default" w:ascii="Cambria Math" w:hAnsi="Cambria Math" w:cs="Times New Roman"/>
                  <w:i w:val="0"/>
                  <w:kern w:val="0"/>
                  <w:sz w:val="24"/>
                  <w:szCs w:val="28"/>
                  <w:lang w:val="en-US" w:eastAsia="zh-CN" w:bidi="ar-SA"/>
                </w:rPr>
              </m:ctrlPr>
            </m:sub>
          </m:sSub>
          <m:r>
            <m:rPr>
              <m:sty m:val="p"/>
            </m:rPr>
            <w:rPr>
              <w:rFonts w:hint="default" w:ascii="Cambria Math" w:hAnsi="Cambria Math" w:cs="Times New Roman"/>
              <w:kern w:val="0"/>
              <w:sz w:val="24"/>
              <w:szCs w:val="28"/>
              <w:lang w:val="en-US" w:eastAsia="zh-CN" w:bidi="ar-SA"/>
            </w:rPr>
            <m:t>=</m:t>
          </m:r>
          <m:func>
            <m:funcPr>
              <m:ctrlPr>
                <w:rPr>
                  <w:rFonts w:hint="default" w:ascii="Cambria Math" w:hAnsi="Cambria Math" w:cs="Times New Roman"/>
                  <w:kern w:val="0"/>
                  <w:sz w:val="24"/>
                  <w:szCs w:val="28"/>
                  <w:lang w:val="en-US" w:eastAsia="zh-CN" w:bidi="ar-SA"/>
                </w:rPr>
              </m:ctrlPr>
            </m:funcPr>
            <m:fName>
              <m:r>
                <m:rPr>
                  <m:sty m:val="p"/>
                </m:rPr>
                <w:rPr>
                  <w:rFonts w:ascii="Cambria Math" w:hAnsi="Cambria Math" w:cs="Times New Roman"/>
                  <w:kern w:val="0"/>
                  <w:sz w:val="24"/>
                  <w:szCs w:val="28"/>
                  <w:lang w:val="en-US" w:bidi="ar-SA"/>
                </w:rPr>
                <m:t>ln</m:t>
              </m:r>
              <m:ctrlPr>
                <w:rPr>
                  <w:rFonts w:hint="default" w:ascii="Cambria Math" w:hAnsi="Cambria Math" w:cs="Times New Roman"/>
                  <w:kern w:val="0"/>
                  <w:sz w:val="24"/>
                  <w:szCs w:val="28"/>
                  <w:lang w:val="en-US" w:eastAsia="zh-CN" w:bidi="ar-SA"/>
                </w:rPr>
              </m:ctrlPr>
            </m:fName>
            <m:e>
              <m:d>
                <m:dPr>
                  <m:ctrlPr>
                    <w:rPr>
                      <w:rFonts w:hint="default" w:ascii="Cambria Math" w:hAnsi="Cambria Math" w:cs="Times New Roman"/>
                      <w:kern w:val="0"/>
                      <w:sz w:val="24"/>
                      <w:szCs w:val="28"/>
                      <w:lang w:val="en-US" w:eastAsia="zh-CN" w:bidi="ar-SA"/>
                    </w:rPr>
                  </m:ctrlPr>
                </m:dPr>
                <m:e>
                  <m:f>
                    <m:fPr>
                      <m:ctrlPr>
                        <w:rPr>
                          <w:rFonts w:hint="default" w:ascii="Cambria Math" w:hAnsi="Cambria Math" w:cs="Times New Roman"/>
                          <w:kern w:val="0"/>
                          <w:sz w:val="24"/>
                          <w:szCs w:val="28"/>
                          <w:lang w:val="en-US" w:eastAsia="zh-CN" w:bidi="ar-SA"/>
                        </w:rPr>
                      </m:ctrlPr>
                    </m:fPr>
                    <m:num>
                      <m:sSub>
                        <m:sSubPr>
                          <m:ctrlPr>
                            <w:rPr>
                              <w:rFonts w:hint="default" w:ascii="Cambria Math" w:hAnsi="Cambria Math" w:cs="Times New Roman"/>
                              <w:kern w:val="0"/>
                              <w:sz w:val="24"/>
                              <w:szCs w:val="28"/>
                              <w:lang w:val="en-US" w:eastAsia="zh-CN" w:bidi="ar-SA"/>
                            </w:rPr>
                          </m:ctrlPr>
                        </m:sSubPr>
                        <m:e>
                          <m:r>
                            <m:rPr>
                              <m:sty m:val="p"/>
                            </m:rPr>
                            <w:rPr>
                              <w:rFonts w:hint="default" w:ascii="Cambria Math" w:hAnsi="Cambria Math" w:cs="Times New Roman"/>
                              <w:kern w:val="0"/>
                              <w:sz w:val="24"/>
                              <w:szCs w:val="28"/>
                              <w:lang w:val="en-US" w:eastAsia="zh-CN" w:bidi="ar-SA"/>
                            </w:rPr>
                            <m:t>Dist_Good</m:t>
                          </m:r>
                          <m:ctrlPr>
                            <w:rPr>
                              <w:rFonts w:hint="default" w:ascii="Cambria Math" w:hAnsi="Cambria Math" w:cs="Times New Roman"/>
                              <w:kern w:val="0"/>
                              <w:sz w:val="24"/>
                              <w:szCs w:val="28"/>
                              <w:lang w:val="en-US" w:eastAsia="zh-CN" w:bidi="ar-SA"/>
                            </w:rPr>
                          </m:ctrlPr>
                        </m:e>
                        <m:sub>
                          <m:r>
                            <m:rPr>
                              <m:sty m:val="p"/>
                            </m:rPr>
                            <w:rPr>
                              <w:rFonts w:hint="default" w:ascii="Cambria Math" w:hAnsi="Cambria Math" w:cs="Times New Roman"/>
                              <w:kern w:val="0"/>
                              <w:sz w:val="24"/>
                              <w:szCs w:val="28"/>
                              <w:lang w:val="en-US" w:eastAsia="zh-CN" w:bidi="ar-SA"/>
                            </w:rPr>
                            <m:t>i</m:t>
                          </m:r>
                          <m:ctrlPr>
                            <w:rPr>
                              <w:rFonts w:hint="default" w:ascii="Cambria Math" w:hAnsi="Cambria Math" w:cs="Times New Roman"/>
                              <w:kern w:val="0"/>
                              <w:sz w:val="24"/>
                              <w:szCs w:val="28"/>
                              <w:lang w:val="en-US" w:eastAsia="zh-CN" w:bidi="ar-SA"/>
                            </w:rPr>
                          </m:ctrlPr>
                        </m:sub>
                      </m:sSub>
                      <m:ctrlPr>
                        <w:rPr>
                          <w:rFonts w:hint="default" w:ascii="Cambria Math" w:hAnsi="Cambria Math" w:cs="Times New Roman"/>
                          <w:kern w:val="0"/>
                          <w:sz w:val="24"/>
                          <w:szCs w:val="28"/>
                          <w:lang w:val="en-US" w:eastAsia="zh-CN" w:bidi="ar-SA"/>
                        </w:rPr>
                      </m:ctrlPr>
                    </m:num>
                    <m:den>
                      <m:sSub>
                        <m:sSubPr>
                          <m:ctrlPr>
                            <w:rPr>
                              <w:rFonts w:hint="default" w:ascii="Cambria Math" w:hAnsi="Cambria Math" w:cs="Times New Roman"/>
                              <w:kern w:val="0"/>
                              <w:sz w:val="24"/>
                              <w:szCs w:val="28"/>
                              <w:lang w:val="en-US" w:eastAsia="zh-CN" w:bidi="ar-SA"/>
                            </w:rPr>
                          </m:ctrlPr>
                        </m:sSubPr>
                        <m:e>
                          <m:r>
                            <m:rPr>
                              <m:sty m:val="p"/>
                            </m:rPr>
                            <w:rPr>
                              <w:rFonts w:hint="default" w:ascii="Cambria Math" w:hAnsi="Cambria Math" w:cs="Times New Roman"/>
                              <w:kern w:val="0"/>
                              <w:sz w:val="24"/>
                              <w:szCs w:val="28"/>
                              <w:lang w:val="en-US" w:eastAsia="zh-CN" w:bidi="ar-SA"/>
                            </w:rPr>
                            <m:t>Dist_Bad</m:t>
                          </m:r>
                          <m:ctrlPr>
                            <w:rPr>
                              <w:rFonts w:hint="default" w:ascii="Cambria Math" w:hAnsi="Cambria Math" w:cs="Times New Roman"/>
                              <w:kern w:val="0"/>
                              <w:sz w:val="24"/>
                              <w:szCs w:val="28"/>
                              <w:lang w:val="en-US" w:eastAsia="zh-CN" w:bidi="ar-SA"/>
                            </w:rPr>
                          </m:ctrlPr>
                        </m:e>
                        <m:sub>
                          <m:r>
                            <m:rPr>
                              <m:sty m:val="p"/>
                            </m:rPr>
                            <w:rPr>
                              <w:rFonts w:hint="default" w:ascii="Cambria Math" w:hAnsi="Cambria Math" w:cs="Times New Roman"/>
                              <w:kern w:val="0"/>
                              <w:sz w:val="24"/>
                              <w:szCs w:val="28"/>
                              <w:lang w:val="en-US" w:eastAsia="zh-CN" w:bidi="ar-SA"/>
                            </w:rPr>
                            <m:t>i</m:t>
                          </m:r>
                          <m:ctrlPr>
                            <w:rPr>
                              <w:rFonts w:hint="default" w:ascii="Cambria Math" w:hAnsi="Cambria Math" w:cs="Times New Roman"/>
                              <w:kern w:val="0"/>
                              <w:sz w:val="24"/>
                              <w:szCs w:val="28"/>
                              <w:lang w:val="en-US" w:eastAsia="zh-CN" w:bidi="ar-SA"/>
                            </w:rPr>
                          </m:ctrlPr>
                        </m:sub>
                      </m:sSub>
                      <m:ctrlPr>
                        <w:rPr>
                          <w:rFonts w:hint="default" w:ascii="Cambria Math" w:hAnsi="Cambria Math" w:cs="Times New Roman"/>
                          <w:kern w:val="0"/>
                          <w:sz w:val="24"/>
                          <w:szCs w:val="28"/>
                          <w:lang w:val="en-US" w:eastAsia="zh-CN" w:bidi="ar-SA"/>
                        </w:rPr>
                      </m:ctrlPr>
                    </m:den>
                  </m:f>
                  <m:ctrlPr>
                    <w:rPr>
                      <w:rFonts w:hint="default" w:ascii="Cambria Math" w:hAnsi="Cambria Math" w:cs="Times New Roman"/>
                      <w:kern w:val="0"/>
                      <w:sz w:val="24"/>
                      <w:szCs w:val="28"/>
                      <w:lang w:val="en-US" w:eastAsia="zh-CN" w:bidi="ar-SA"/>
                    </w:rPr>
                  </m:ctrlPr>
                </m:e>
              </m:d>
              <m:ctrlPr>
                <w:rPr>
                  <w:rFonts w:hint="default" w:ascii="Cambria Math" w:hAnsi="Cambria Math" w:cs="Times New Roman"/>
                  <w:kern w:val="0"/>
                  <w:sz w:val="24"/>
                  <w:szCs w:val="28"/>
                  <w:lang w:val="en-US" w:eastAsia="zh-CN" w:bidi="ar-SA"/>
                </w:rPr>
              </m:ctrlPr>
            </m:e>
          </m:func>
          <m:r>
            <m:rPr>
              <m:sty m:val="p"/>
            </m:rPr>
            <w:rPr>
              <w:rFonts w:hint="default" w:ascii="Cambria Math" w:hAnsi="Cambria Math" w:cs="Times New Roman"/>
              <w:kern w:val="0"/>
              <w:sz w:val="24"/>
              <w:szCs w:val="28"/>
              <w:lang w:val="en-US" w:eastAsia="zh-CN" w:bidi="ar-SA"/>
            </w:rPr>
            <m:t>,</m:t>
          </m:r>
        </m:oMath>
      </m:oMathPara>
      <w:r>
        <w:rPr>
          <w:rFonts w:hint="default" w:ascii="Cambria Math" w:hAnsi="Cambria Math" w:cs="Times New Roman"/>
          <w:kern w:val="0"/>
          <w:sz w:val="24"/>
          <w:szCs w:val="28"/>
          <w:lang w:val="en-US" w:eastAsia="zh-CN" w:bidi="ar-SA"/>
        </w:rPr>
        <w:br w:type="textWrapping"/>
      </w:r>
      <w:r>
        <w:rPr>
          <w:rFonts w:hint="default" w:cs="Times New Roman"/>
          <w:kern w:val="0"/>
          <w:sz w:val="24"/>
          <w:szCs w:val="28"/>
          <w:lang w:val="en-US" w:eastAsia="zh-CN"/>
        </w:rPr>
        <w:t>其中</w:t>
      </w:r>
      <m:oMath>
        <m:sSub>
          <m:sSubPr>
            <m:ctrlPr>
              <w:rPr>
                <w:rFonts w:hint="default" w:ascii="Cambria Math" w:hAnsi="Cambria Math" w:cs="Times New Roman"/>
                <w:kern w:val="0"/>
                <w:sz w:val="24"/>
                <w:szCs w:val="28"/>
                <w:lang w:val="en-US" w:eastAsia="zh-CN" w:bidi="ar-SA"/>
              </w:rPr>
            </m:ctrlPr>
          </m:sSubPr>
          <m:e>
            <m:r>
              <m:rPr>
                <m:sty m:val="p"/>
              </m:rPr>
              <w:rPr>
                <w:rFonts w:hint="default" w:ascii="Cambria Math" w:hAnsi="Cambria Math" w:cs="Times New Roman"/>
                <w:kern w:val="0"/>
                <w:sz w:val="24"/>
                <w:szCs w:val="28"/>
                <w:lang w:val="en-US" w:eastAsia="zh-CN" w:bidi="ar-SA"/>
              </w:rPr>
              <m:t>Dist_Good</m:t>
            </m:r>
            <m:ctrlPr>
              <w:rPr>
                <w:rFonts w:hint="default" w:ascii="Cambria Math" w:hAnsi="Cambria Math" w:cs="Times New Roman"/>
                <w:kern w:val="0"/>
                <w:sz w:val="24"/>
                <w:szCs w:val="28"/>
                <w:lang w:val="en-US" w:eastAsia="zh-CN" w:bidi="ar-SA"/>
              </w:rPr>
            </m:ctrlPr>
          </m:e>
          <m:sub>
            <m:r>
              <m:rPr>
                <m:sty m:val="p"/>
              </m:rPr>
              <w:rPr>
                <w:rFonts w:hint="default" w:ascii="Cambria Math" w:hAnsi="Cambria Math" w:cs="Times New Roman"/>
                <w:kern w:val="0"/>
                <w:sz w:val="24"/>
                <w:szCs w:val="28"/>
                <w:lang w:val="en-US" w:eastAsia="zh-CN" w:bidi="ar-SA"/>
              </w:rPr>
              <m:t>i</m:t>
            </m:r>
            <m:ctrlPr>
              <w:rPr>
                <w:rFonts w:hint="default" w:ascii="Cambria Math" w:hAnsi="Cambria Math" w:cs="Times New Roman"/>
                <w:kern w:val="0"/>
                <w:sz w:val="24"/>
                <w:szCs w:val="28"/>
                <w:lang w:val="en-US" w:eastAsia="zh-CN" w:bidi="ar-SA"/>
              </w:rPr>
            </m:ctrlPr>
          </m:sub>
        </m:sSub>
      </m:oMath>
      <w:r>
        <w:rPr>
          <w:rFonts w:hint="default" w:cs="Times New Roman"/>
          <w:kern w:val="0"/>
          <w:sz w:val="24"/>
          <w:szCs w:val="28"/>
          <w:lang w:val="en-US" w:eastAsia="zh-CN"/>
        </w:rPr>
        <w:t>与</w:t>
      </w:r>
      <m:oMath>
        <m:sSub>
          <m:sSubPr>
            <m:ctrlPr>
              <w:rPr>
                <w:rFonts w:hint="default" w:ascii="Cambria Math" w:hAnsi="Cambria Math" w:cs="Times New Roman"/>
                <w:kern w:val="0"/>
                <w:sz w:val="24"/>
                <w:szCs w:val="28"/>
                <w:lang w:val="en-US" w:eastAsia="zh-CN" w:bidi="ar-SA"/>
              </w:rPr>
            </m:ctrlPr>
          </m:sSubPr>
          <m:e>
            <m:r>
              <m:rPr>
                <m:sty m:val="p"/>
              </m:rPr>
              <w:rPr>
                <w:rFonts w:hint="default" w:ascii="Cambria Math" w:hAnsi="Cambria Math" w:cs="Times New Roman"/>
                <w:kern w:val="0"/>
                <w:sz w:val="24"/>
                <w:szCs w:val="28"/>
                <w:lang w:val="en-US" w:eastAsia="zh-CN" w:bidi="ar-SA"/>
              </w:rPr>
              <m:t>Dist_Bad</m:t>
            </m:r>
            <m:ctrlPr>
              <w:rPr>
                <w:rFonts w:hint="default" w:ascii="Cambria Math" w:hAnsi="Cambria Math" w:cs="Times New Roman"/>
                <w:kern w:val="0"/>
                <w:sz w:val="24"/>
                <w:szCs w:val="28"/>
                <w:lang w:val="en-US" w:eastAsia="zh-CN" w:bidi="ar-SA"/>
              </w:rPr>
            </m:ctrlPr>
          </m:e>
          <m:sub>
            <m:r>
              <m:rPr>
                <m:sty m:val="p"/>
              </m:rPr>
              <w:rPr>
                <w:rFonts w:hint="default" w:ascii="Cambria Math" w:hAnsi="Cambria Math" w:cs="Times New Roman"/>
                <w:kern w:val="0"/>
                <w:sz w:val="24"/>
                <w:szCs w:val="28"/>
                <w:lang w:val="en-US" w:eastAsia="zh-CN" w:bidi="ar-SA"/>
              </w:rPr>
              <m:t>i</m:t>
            </m:r>
            <m:ctrlPr>
              <w:rPr>
                <w:rFonts w:hint="default" w:ascii="Cambria Math" w:hAnsi="Cambria Math" w:cs="Times New Roman"/>
                <w:kern w:val="0"/>
                <w:sz w:val="24"/>
                <w:szCs w:val="28"/>
                <w:lang w:val="en-US" w:eastAsia="zh-CN" w:bidi="ar-SA"/>
              </w:rPr>
            </m:ctrlPr>
          </m:sub>
        </m:sSub>
      </m:oMath>
      <w:r>
        <w:rPr>
          <w:rFonts w:hint="default" w:cs="Times New Roman"/>
          <w:kern w:val="0"/>
          <w:sz w:val="24"/>
          <w:szCs w:val="28"/>
          <w:lang w:val="en-US" w:eastAsia="zh-CN"/>
        </w:rPr>
        <w:t>分别为第</w:t>
      </w:r>
      <m:oMath>
        <m:r>
          <m:rPr>
            <m:sty m:val="p"/>
          </m:rPr>
          <w:rPr>
            <w:rFonts w:hint="eastAsia" w:ascii="Cambria Math" w:hAnsi="Cambria Math" w:cs="Times New Roman"/>
            <w:kern w:val="0"/>
            <w:sz w:val="24"/>
            <w:szCs w:val="28"/>
            <w:lang w:val="en-US" w:eastAsia="zh-CN" w:bidi="ar-SA"/>
          </w:rPr>
          <m:t>i</m:t>
        </m:r>
      </m:oMath>
      <w:r>
        <w:rPr>
          <w:rFonts w:hint="default" w:cs="Times New Roman"/>
          <w:kern w:val="0"/>
          <w:sz w:val="24"/>
          <w:szCs w:val="28"/>
          <w:lang w:val="en-US" w:eastAsia="zh-CN"/>
        </w:rPr>
        <w:t>个类别中正常样本与违约样本占全体正常样本和全体违约样本的比例。为提升小类别的估计稳健性，逐类别的分子和分母均施加拉普拉斯平滑。</w:t>
      </w:r>
      <w:r>
        <w:rPr>
          <w:rFonts w:hint="eastAsia" w:cs="Times New Roman"/>
          <w:kern w:val="0"/>
          <w:sz w:val="24"/>
          <w:szCs w:val="28"/>
          <w:lang w:val="en-US" w:eastAsia="zh-CN"/>
        </w:rPr>
        <w:t>最终</w:t>
      </w:r>
      <w:r>
        <w:rPr>
          <w:rFonts w:hint="default" w:cs="Times New Roman"/>
          <w:kern w:val="0"/>
          <w:sz w:val="24"/>
          <w:szCs w:val="28"/>
          <w:lang w:val="en-US" w:eastAsia="zh-CN"/>
        </w:rPr>
        <w:t>各分类变量的WOE编码结果如</w:t>
      </w:r>
      <w:r>
        <w:rPr>
          <w:rFonts w:hint="eastAsia" w:cs="Times New Roman"/>
          <w:kern w:val="0"/>
          <w:sz w:val="24"/>
          <w:szCs w:val="28"/>
          <w:lang w:val="en-US" w:eastAsia="zh-CN"/>
        </w:rPr>
        <w:t>图2</w:t>
      </w:r>
      <w:r>
        <w:rPr>
          <w:rFonts w:hint="default" w:cs="Times New Roman"/>
          <w:kern w:val="0"/>
          <w:sz w:val="24"/>
          <w:szCs w:val="28"/>
          <w:lang w:val="en-US" w:eastAsia="zh-CN"/>
        </w:rPr>
        <w:t>。</w:t>
      </w:r>
    </w:p>
    <w:p w14:paraId="1F493E1F">
      <w:pPr>
        <w:keepNext w:val="0"/>
        <w:keepLines w:val="0"/>
        <w:pageBreakBefore w:val="0"/>
        <w:widowControl w:val="0"/>
        <w:kinsoku/>
        <w:overflowPunct/>
        <w:topLinePunct w:val="0"/>
        <w:bidi w:val="0"/>
        <w:adjustRightInd/>
        <w:snapToGrid/>
        <w:spacing w:line="300" w:lineRule="auto"/>
        <w:jc w:val="center"/>
        <w:textAlignment w:val="auto"/>
        <w:outlineLvl w:val="9"/>
        <w:rPr>
          <w:rFonts w:hint="default" w:cs="Times New Roman"/>
          <w:kern w:val="0"/>
          <w:sz w:val="24"/>
          <w:szCs w:val="28"/>
          <w:lang w:val="en-US" w:eastAsia="zh-CN"/>
        </w:rPr>
      </w:pPr>
      <w:r>
        <w:rPr>
          <w:rFonts w:hint="default" w:cs="Times New Roman"/>
          <w:kern w:val="0"/>
          <w:sz w:val="24"/>
          <w:szCs w:val="28"/>
          <w:lang w:val="en-US" w:eastAsia="zh-CN"/>
        </w:rPr>
        <w:drawing>
          <wp:inline distT="0" distB="0" distL="114300" distR="114300">
            <wp:extent cx="4789170" cy="3390265"/>
            <wp:effectExtent l="0" t="0" r="1905" b="635"/>
            <wp:docPr id="2" name="图片 2" descr="WOE编码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OE编码结果"/>
                    <pic:cNvPicPr>
                      <a:picLocks noChangeAspect="1"/>
                    </pic:cNvPicPr>
                  </pic:nvPicPr>
                  <pic:blipFill>
                    <a:blip r:embed="rId7"/>
                    <a:stretch>
                      <a:fillRect/>
                    </a:stretch>
                  </pic:blipFill>
                  <pic:spPr>
                    <a:xfrm>
                      <a:off x="0" y="0"/>
                      <a:ext cx="4789170" cy="3390265"/>
                    </a:xfrm>
                    <a:prstGeom prst="rect">
                      <a:avLst/>
                    </a:prstGeom>
                  </pic:spPr>
                </pic:pic>
              </a:graphicData>
            </a:graphic>
          </wp:inline>
        </w:drawing>
      </w:r>
    </w:p>
    <w:p w14:paraId="046A1782">
      <w:pPr>
        <w:keepNext w:val="0"/>
        <w:keepLines w:val="0"/>
        <w:pageBreakBefore w:val="0"/>
        <w:widowControl w:val="0"/>
        <w:kinsoku/>
        <w:overflowPunct/>
        <w:topLinePunct w:val="0"/>
        <w:bidi w:val="0"/>
        <w:adjustRightInd/>
        <w:snapToGrid/>
        <w:spacing w:line="300" w:lineRule="auto"/>
        <w:ind w:firstLine="482" w:firstLineChars="200"/>
        <w:jc w:val="center"/>
        <w:textAlignment w:val="auto"/>
        <w:rPr>
          <w:rFonts w:hint="default" w:eastAsia="宋体" w:cs="Times New Roman"/>
          <w:kern w:val="0"/>
          <w:sz w:val="24"/>
          <w:szCs w:val="28"/>
          <w:lang w:val="en-US" w:eastAsia="zh-CN"/>
        </w:rPr>
      </w:pPr>
      <w:r>
        <w:rPr>
          <w:rFonts w:hint="eastAsia" w:ascii="Times New Roman" w:hAnsi="Times New Roman" w:eastAsia="宋体" w:cs="Times New Roman"/>
          <w:b/>
          <w:bCs/>
          <w:kern w:val="0"/>
          <w:sz w:val="24"/>
          <w:szCs w:val="28"/>
        </w:rPr>
        <w:t xml:space="preserve">图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图 \* ARABIC </w:instrText>
      </w:r>
      <w:r>
        <w:rPr>
          <w:rFonts w:hint="eastAsia" w:ascii="Times New Roman" w:hAnsi="Times New Roman" w:eastAsia="宋体" w:cs="Times New Roman"/>
          <w:b/>
          <w:bCs/>
          <w:kern w:val="0"/>
          <w:sz w:val="24"/>
          <w:szCs w:val="28"/>
        </w:rPr>
        <w:fldChar w:fldCharType="separate"/>
      </w:r>
      <w:r>
        <w:rPr>
          <w:rFonts w:hint="eastAsia" w:ascii="Times New Roman" w:hAnsi="Times New Roman" w:eastAsia="宋体" w:cs="Times New Roman"/>
          <w:b/>
          <w:bCs/>
          <w:kern w:val="0"/>
          <w:sz w:val="24"/>
          <w:szCs w:val="28"/>
        </w:rPr>
        <w:t>2</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w:t>
      </w:r>
      <w:r>
        <w:rPr>
          <w:rFonts w:hint="eastAsia" w:cs="Times New Roman"/>
          <w:b/>
          <w:bCs/>
          <w:kern w:val="0"/>
          <w:sz w:val="24"/>
          <w:szCs w:val="28"/>
          <w:lang w:val="en-US" w:eastAsia="zh-CN"/>
        </w:rPr>
        <w:t>WOE编码结果</w:t>
      </w:r>
    </w:p>
    <w:p w14:paraId="14984954">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default" w:cs="Times New Roman"/>
          <w:kern w:val="0"/>
          <w:sz w:val="24"/>
          <w:szCs w:val="28"/>
          <w:lang w:val="en-US" w:eastAsia="zh-CN"/>
        </w:rPr>
        <w:t>经上述WOE编码与压缩操作，54列州One-Hot归并为</w:t>
      </w:r>
      <w:r>
        <w:rPr>
          <w:rFonts w:hint="eastAsia" w:cs="Times New Roman"/>
          <w:kern w:val="0"/>
          <w:sz w:val="24"/>
          <w:szCs w:val="28"/>
          <w:lang w:val="en-US" w:eastAsia="zh-CN"/>
        </w:rPr>
        <w:t>1</w:t>
      </w:r>
      <w:r>
        <w:rPr>
          <w:rFonts w:hint="default" w:cs="Times New Roman"/>
          <w:kern w:val="0"/>
          <w:sz w:val="24"/>
          <w:szCs w:val="28"/>
          <w:lang w:val="en-US" w:eastAsia="zh-CN"/>
        </w:rPr>
        <w:t>列，14列非州One-Hot</w:t>
      </w:r>
      <w:r>
        <w:rPr>
          <w:rFonts w:hint="eastAsia" w:cs="Times New Roman"/>
          <w:kern w:val="0"/>
          <w:sz w:val="24"/>
          <w:szCs w:val="28"/>
          <w:lang w:val="en-US" w:eastAsia="zh-CN"/>
        </w:rPr>
        <w:t>列</w:t>
      </w:r>
      <w:r>
        <w:rPr>
          <w:rFonts w:hint="default" w:cs="Times New Roman"/>
          <w:kern w:val="0"/>
          <w:sz w:val="24"/>
          <w:szCs w:val="28"/>
          <w:lang w:val="en-US" w:eastAsia="zh-CN"/>
        </w:rPr>
        <w:t>归并为</w:t>
      </w:r>
      <w:r>
        <w:rPr>
          <w:rFonts w:hint="eastAsia" w:cs="Times New Roman"/>
          <w:kern w:val="0"/>
          <w:sz w:val="24"/>
          <w:szCs w:val="28"/>
          <w:lang w:val="en-US" w:eastAsia="zh-CN"/>
        </w:rPr>
        <w:t>4</w:t>
      </w:r>
      <w:r>
        <w:rPr>
          <w:rFonts w:hint="default" w:cs="Times New Roman"/>
          <w:kern w:val="0"/>
          <w:sz w:val="24"/>
          <w:szCs w:val="28"/>
          <w:lang w:val="en-US" w:eastAsia="zh-CN"/>
        </w:rPr>
        <w:t>列WOE变量与</w:t>
      </w:r>
      <w:r>
        <w:rPr>
          <w:rFonts w:hint="eastAsia" w:cs="Times New Roman"/>
          <w:kern w:val="0"/>
          <w:sz w:val="24"/>
          <w:szCs w:val="28"/>
          <w:lang w:val="en-US" w:eastAsia="zh-CN"/>
        </w:rPr>
        <w:t>1</w:t>
      </w:r>
      <w:r>
        <w:rPr>
          <w:rFonts w:hint="default" w:cs="Times New Roman"/>
          <w:kern w:val="0"/>
          <w:sz w:val="24"/>
          <w:szCs w:val="28"/>
          <w:lang w:val="en-US" w:eastAsia="zh-CN"/>
        </w:rPr>
        <w:t>列二值变量。全部预测变量从</w:t>
      </w:r>
      <w:r>
        <w:rPr>
          <w:rFonts w:hint="eastAsia" w:cs="Times New Roman"/>
          <w:kern w:val="0"/>
          <w:sz w:val="24"/>
          <w:szCs w:val="28"/>
          <w:lang w:val="en-US" w:eastAsia="zh-CN"/>
        </w:rPr>
        <w:t>78</w:t>
      </w:r>
      <w:r>
        <w:rPr>
          <w:rFonts w:hint="default" w:cs="Times New Roman"/>
          <w:kern w:val="0"/>
          <w:sz w:val="24"/>
          <w:szCs w:val="28"/>
          <w:lang w:val="en-US" w:eastAsia="zh-CN"/>
        </w:rPr>
        <w:t>个降至13个，且均为连续型或二值型，生成器输出维度的骤降为后续条件生成网络的稳定训练提供了低维、信息密集的输入空间。</w:t>
      </w:r>
    </w:p>
    <w:p w14:paraId="19D75A87">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同时为为验证WOE编码压缩是否会造成预测信息的实质性损失，本文在原78维和和压缩后13维特征上分别训练XGBoost分类器（超参数保持一致），并在相同的80/20分层划分上进行验证。在三个不同随机种子（42、123、2024）下的分层验证中，78维特征和13维特征的的AUC如图3所示。</w:t>
      </w:r>
    </w:p>
    <w:p w14:paraId="7342513A">
      <w:pPr>
        <w:keepNext w:val="0"/>
        <w:keepLines w:val="0"/>
        <w:pageBreakBefore w:val="0"/>
        <w:widowControl w:val="0"/>
        <w:kinsoku/>
        <w:overflowPunct/>
        <w:topLinePunct w:val="0"/>
        <w:bidi w:val="0"/>
        <w:adjustRightInd/>
        <w:snapToGrid/>
        <w:spacing w:line="300" w:lineRule="auto"/>
        <w:ind w:firstLine="480" w:firstLineChars="200"/>
        <w:jc w:val="center"/>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drawing>
          <wp:inline distT="0" distB="0" distL="114300" distR="114300">
            <wp:extent cx="4591050" cy="2733040"/>
            <wp:effectExtent l="0" t="0" r="0" b="635"/>
            <wp:docPr id="3" name="图片 3" descr="WOE验证_AUC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OE验证_AUC对比"/>
                    <pic:cNvPicPr>
                      <a:picLocks noChangeAspect="1"/>
                    </pic:cNvPicPr>
                  </pic:nvPicPr>
                  <pic:blipFill>
                    <a:blip r:embed="rId8"/>
                    <a:stretch>
                      <a:fillRect/>
                    </a:stretch>
                  </pic:blipFill>
                  <pic:spPr>
                    <a:xfrm>
                      <a:off x="0" y="0"/>
                      <a:ext cx="4591050" cy="2733040"/>
                    </a:xfrm>
                    <a:prstGeom prst="rect">
                      <a:avLst/>
                    </a:prstGeom>
                  </pic:spPr>
                </pic:pic>
              </a:graphicData>
            </a:graphic>
          </wp:inline>
        </w:drawing>
      </w:r>
    </w:p>
    <w:p w14:paraId="7462EAFC">
      <w:pPr>
        <w:keepNext w:val="0"/>
        <w:keepLines w:val="0"/>
        <w:pageBreakBefore w:val="0"/>
        <w:widowControl w:val="0"/>
        <w:kinsoku/>
        <w:overflowPunct/>
        <w:topLinePunct w:val="0"/>
        <w:bidi w:val="0"/>
        <w:adjustRightInd/>
        <w:snapToGrid/>
        <w:spacing w:line="300" w:lineRule="auto"/>
        <w:ind w:firstLine="482" w:firstLineChars="200"/>
        <w:jc w:val="center"/>
        <w:textAlignment w:val="auto"/>
        <w:rPr>
          <w:rFonts w:hint="default" w:cs="Times New Roman"/>
          <w:kern w:val="0"/>
          <w:sz w:val="24"/>
          <w:szCs w:val="28"/>
          <w:lang w:val="en-US" w:eastAsia="zh-CN"/>
        </w:rPr>
      </w:pPr>
      <w:r>
        <w:rPr>
          <w:rFonts w:hint="eastAsia" w:ascii="Times New Roman" w:hAnsi="Times New Roman" w:eastAsia="宋体" w:cs="Times New Roman"/>
          <w:b/>
          <w:bCs/>
          <w:kern w:val="0"/>
          <w:sz w:val="24"/>
          <w:szCs w:val="28"/>
        </w:rPr>
        <w:t xml:space="preserve">图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图 \* ARABIC </w:instrText>
      </w:r>
      <w:r>
        <w:rPr>
          <w:rFonts w:hint="eastAsia" w:ascii="Times New Roman" w:hAnsi="Times New Roman" w:eastAsia="宋体" w:cs="Times New Roman"/>
          <w:b/>
          <w:bCs/>
          <w:kern w:val="0"/>
          <w:sz w:val="24"/>
          <w:szCs w:val="28"/>
        </w:rPr>
        <w:fldChar w:fldCharType="separate"/>
      </w:r>
      <w:r>
        <w:rPr>
          <w:rFonts w:hint="eastAsia" w:ascii="Times New Roman" w:hAnsi="Times New Roman" w:eastAsia="宋体" w:cs="Times New Roman"/>
          <w:b/>
          <w:bCs/>
          <w:kern w:val="0"/>
          <w:sz w:val="24"/>
          <w:szCs w:val="28"/>
        </w:rPr>
        <w:t>3</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w:t>
      </w:r>
      <w:r>
        <w:rPr>
          <w:rFonts w:hint="eastAsia" w:cs="Times New Roman"/>
          <w:b/>
          <w:bCs/>
          <w:kern w:val="0"/>
          <w:sz w:val="24"/>
          <w:szCs w:val="28"/>
          <w:lang w:val="en-US" w:eastAsia="zh-CN"/>
        </w:rPr>
        <w:t>WOE编码压缩前后分类模型的AUC对比图</w:t>
      </w:r>
    </w:p>
    <w:p w14:paraId="4799552A">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eastAsia" w:cs="Times New Roman"/>
          <w:kern w:val="0"/>
          <w:sz w:val="24"/>
          <w:szCs w:val="28"/>
          <w:lang w:val="en-US" w:eastAsia="zh-CN"/>
        </w:rPr>
        <w:t>由图可知，两者的平均差异不足0.0002，属于随机波动范围，不存在统计显著差异，该结果可以证明13维特征集在降维的前提下完整保留了78维原始特征的区分能力，可以用于后续的模型训练与预测。</w:t>
      </w:r>
    </w:p>
    <w:p w14:paraId="09AF9243">
      <w:pPr>
        <w:keepNext w:val="0"/>
        <w:keepLines w:val="0"/>
        <w:pageBreakBefore w:val="0"/>
        <w:widowControl w:val="0"/>
        <w:kinsoku/>
        <w:overflowPunct/>
        <w:topLinePunct w:val="0"/>
        <w:bidi w:val="0"/>
        <w:adjustRightInd/>
        <w:snapToGrid/>
        <w:spacing w:line="300" w:lineRule="auto"/>
        <w:ind w:firstLine="482" w:firstLineChars="200"/>
        <w:jc w:val="both"/>
        <w:textAlignment w:val="auto"/>
        <w:outlineLvl w:val="9"/>
        <w:rPr>
          <w:rFonts w:hint="default" w:cs="宋体"/>
          <w:b/>
          <w:bCs/>
          <w:kern w:val="0"/>
          <w:sz w:val="24"/>
          <w:szCs w:val="24"/>
          <w:lang w:val="en-US" w:eastAsia="zh-CN" w:bidi="ar"/>
        </w:rPr>
      </w:pPr>
      <w:r>
        <w:rPr>
          <w:rFonts w:hint="eastAsia" w:cs="宋体"/>
          <w:b/>
          <w:bCs/>
          <w:kern w:val="0"/>
          <w:sz w:val="24"/>
          <w:szCs w:val="24"/>
          <w:lang w:val="en-US" w:eastAsia="zh-CN" w:bidi="ar"/>
        </w:rPr>
        <w:t>2.3违约速度标签构建</w:t>
      </w:r>
    </w:p>
    <w:p w14:paraId="46D4ADF0">
      <w:pPr>
        <w:keepNext w:val="0"/>
        <w:keepLines w:val="0"/>
        <w:pageBreakBefore w:val="0"/>
        <w:widowControl w:val="0"/>
        <w:suppressLineNumbers w:val="0"/>
        <w:kinsoku/>
        <w:wordWrap/>
        <w:overflowPunct/>
        <w:topLinePunct w:val="0"/>
        <w:autoSpaceDE/>
        <w:autoSpaceDN/>
        <w:bidi w:val="0"/>
        <w:adjustRightInd/>
        <w:snapToGrid/>
        <w:spacing w:line="300" w:lineRule="auto"/>
        <w:ind w:firstLine="480" w:firstLineChars="200"/>
        <w:jc w:val="both"/>
        <w:textAlignment w:val="auto"/>
        <w:rPr>
          <w:rFonts w:ascii="Times New Roman" w:hAnsi="Times New Roman" w:eastAsia="宋体" w:cs="宋体"/>
          <w:kern w:val="0"/>
          <w:sz w:val="24"/>
          <w:szCs w:val="24"/>
          <w:lang w:val="en-US" w:eastAsia="zh-CN" w:bidi="ar"/>
        </w:rPr>
      </w:pPr>
      <w:r>
        <w:rPr>
          <w:rFonts w:hint="eastAsia" w:cs="Times New Roman"/>
          <w:kern w:val="0"/>
          <w:sz w:val="24"/>
          <w:szCs w:val="28"/>
          <w:lang w:val="en-US" w:eastAsia="zh-CN"/>
        </w:rPr>
        <w:t>由于2023年Q4至2025年Q2期间的贷款数据观测时间不满足24个月的时长，</w:t>
      </w:r>
      <w:r>
        <w:rPr>
          <w:rFonts w:ascii="Times New Roman" w:hAnsi="Times New Roman" w:eastAsia="宋体" w:cs="宋体"/>
          <w:kern w:val="0"/>
          <w:sz w:val="24"/>
          <w:szCs w:val="24"/>
          <w:lang w:val="en-US" w:eastAsia="zh-CN" w:bidi="ar"/>
        </w:rPr>
        <w:t>按</w:t>
      </w:r>
      <w:r>
        <w:rPr>
          <w:rFonts w:hint="eastAsia" w:cs="宋体"/>
          <w:kern w:val="0"/>
          <w:sz w:val="24"/>
          <w:szCs w:val="24"/>
          <w:lang w:val="en-US" w:eastAsia="zh-CN" w:bidi="ar"/>
        </w:rPr>
        <w:t>传统做法应</w:t>
      </w:r>
      <w:r>
        <w:rPr>
          <w:rFonts w:ascii="Times New Roman" w:hAnsi="Times New Roman" w:eastAsia="宋体" w:cs="宋体"/>
          <w:kern w:val="0"/>
          <w:sz w:val="24"/>
          <w:szCs w:val="24"/>
          <w:lang w:val="en-US" w:eastAsia="zh-CN" w:bidi="ar"/>
        </w:rPr>
        <w:t>直接删除这部分数据，但在其中已有8150条样本已违约，这部分数据全部在发放</w:t>
      </w:r>
      <w:r>
        <w:rPr>
          <w:rFonts w:hint="eastAsia" w:cs="宋体"/>
          <w:kern w:val="0"/>
          <w:sz w:val="24"/>
          <w:szCs w:val="24"/>
          <w:lang w:val="en-US" w:eastAsia="zh-CN" w:bidi="ar"/>
        </w:rPr>
        <w:t>后</w:t>
      </w:r>
      <w:r>
        <w:rPr>
          <w:rFonts w:ascii="Times New Roman" w:hAnsi="Times New Roman" w:eastAsia="宋体" w:cs="宋体"/>
          <w:kern w:val="0"/>
          <w:sz w:val="24"/>
          <w:szCs w:val="24"/>
          <w:lang w:val="en-US" w:eastAsia="zh-CN" w:bidi="ar"/>
        </w:rPr>
        <w:t>23个月内触发违约属于</w:t>
      </w:r>
      <w:r>
        <w:rPr>
          <w:rFonts w:hint="eastAsia" w:cs="宋体"/>
          <w:kern w:val="0"/>
          <w:sz w:val="24"/>
          <w:szCs w:val="24"/>
          <w:lang w:val="en-US" w:eastAsia="zh-CN" w:bidi="ar"/>
        </w:rPr>
        <w:t>“</w:t>
      </w:r>
      <w:r>
        <w:rPr>
          <w:rFonts w:ascii="Times New Roman" w:hAnsi="Times New Roman" w:eastAsia="宋体" w:cs="宋体"/>
          <w:kern w:val="0"/>
          <w:sz w:val="24"/>
          <w:szCs w:val="24"/>
          <w:lang w:val="en-US" w:eastAsia="zh-CN" w:bidi="ar"/>
        </w:rPr>
        <w:t>快速恶化</w:t>
      </w:r>
      <w:r>
        <w:rPr>
          <w:rFonts w:hint="eastAsia" w:cs="宋体"/>
          <w:kern w:val="0"/>
          <w:sz w:val="24"/>
          <w:szCs w:val="24"/>
          <w:lang w:val="en-US" w:eastAsia="zh-CN" w:bidi="ar"/>
        </w:rPr>
        <w:t>”</w:t>
      </w:r>
      <w:r>
        <w:rPr>
          <w:rFonts w:ascii="Times New Roman" w:hAnsi="Times New Roman" w:eastAsia="宋体" w:cs="宋体"/>
          <w:kern w:val="0"/>
          <w:sz w:val="24"/>
          <w:szCs w:val="24"/>
          <w:lang w:val="en-US" w:eastAsia="zh-CN" w:bidi="ar"/>
        </w:rPr>
        <w:t>型高风险样本。传统处理将其丢弃</w:t>
      </w:r>
      <w:r>
        <w:rPr>
          <w:rFonts w:hint="eastAsia" w:cs="宋体"/>
          <w:kern w:val="0"/>
          <w:sz w:val="24"/>
          <w:szCs w:val="24"/>
          <w:lang w:val="en-US" w:eastAsia="zh-CN" w:bidi="ar"/>
        </w:rPr>
        <w:t>的做法</w:t>
      </w:r>
      <w:r>
        <w:rPr>
          <w:rFonts w:ascii="Times New Roman" w:hAnsi="Times New Roman" w:eastAsia="宋体" w:cs="宋体"/>
          <w:kern w:val="0"/>
          <w:sz w:val="24"/>
          <w:szCs w:val="24"/>
          <w:lang w:val="en-US" w:eastAsia="zh-CN" w:bidi="ar"/>
        </w:rPr>
        <w:t>，</w:t>
      </w:r>
      <w:r>
        <w:rPr>
          <w:rFonts w:hint="eastAsia" w:cs="宋体"/>
          <w:kern w:val="0"/>
          <w:sz w:val="24"/>
          <w:szCs w:val="24"/>
          <w:lang w:val="en-US" w:eastAsia="zh-CN" w:bidi="ar"/>
        </w:rPr>
        <w:t>会</w:t>
      </w:r>
      <w:r>
        <w:rPr>
          <w:rFonts w:ascii="Times New Roman" w:hAnsi="Times New Roman" w:eastAsia="宋体" w:cs="宋体"/>
          <w:kern w:val="0"/>
          <w:sz w:val="24"/>
          <w:szCs w:val="24"/>
          <w:lang w:val="en-US" w:eastAsia="zh-CN" w:bidi="ar"/>
        </w:rPr>
        <w:t>造成信息损失</w:t>
      </w:r>
      <w:r>
        <w:rPr>
          <w:rFonts w:hint="eastAsia" w:cs="宋体"/>
          <w:kern w:val="0"/>
          <w:sz w:val="24"/>
          <w:szCs w:val="24"/>
          <w:lang w:val="en-US" w:eastAsia="zh-CN" w:bidi="ar"/>
        </w:rPr>
        <w:t>，让</w:t>
      </w:r>
      <w:r>
        <w:rPr>
          <w:rFonts w:ascii="Times New Roman" w:hAnsi="Times New Roman" w:eastAsia="宋体" w:cs="宋体"/>
          <w:kern w:val="0"/>
          <w:sz w:val="24"/>
          <w:szCs w:val="24"/>
          <w:lang w:val="en-US" w:eastAsia="zh-CN" w:bidi="ar"/>
        </w:rPr>
        <w:t>这些样本所携带的</w:t>
      </w:r>
      <w:r>
        <w:rPr>
          <w:rFonts w:hint="eastAsia" w:cs="宋体"/>
          <w:kern w:val="0"/>
          <w:sz w:val="24"/>
          <w:szCs w:val="24"/>
          <w:lang w:val="en-US" w:eastAsia="zh-CN" w:bidi="ar"/>
        </w:rPr>
        <w:t>“</w:t>
      </w:r>
      <w:r>
        <w:rPr>
          <w:rFonts w:ascii="Times New Roman" w:hAnsi="Times New Roman" w:eastAsia="宋体" w:cs="宋体"/>
          <w:kern w:val="0"/>
          <w:sz w:val="24"/>
          <w:szCs w:val="24"/>
          <w:lang w:val="en-US" w:eastAsia="zh-CN" w:bidi="ar"/>
        </w:rPr>
        <w:t>快速违约特征模式</w:t>
      </w:r>
      <w:r>
        <w:rPr>
          <w:rFonts w:hint="eastAsia" w:cs="宋体"/>
          <w:kern w:val="0"/>
          <w:sz w:val="24"/>
          <w:szCs w:val="24"/>
          <w:lang w:val="en-US" w:eastAsia="zh-CN" w:bidi="ar"/>
        </w:rPr>
        <w:t>”</w:t>
      </w:r>
      <w:r>
        <w:rPr>
          <w:rFonts w:ascii="Times New Roman" w:hAnsi="Times New Roman" w:eastAsia="宋体" w:cs="宋体"/>
          <w:kern w:val="0"/>
          <w:sz w:val="24"/>
          <w:szCs w:val="24"/>
          <w:lang w:val="en-US" w:eastAsia="zh-CN" w:bidi="ar"/>
        </w:rPr>
        <w:t>未被利用。</w:t>
      </w:r>
    </w:p>
    <w:p w14:paraId="37FFFF59">
      <w:pPr>
        <w:keepNext w:val="0"/>
        <w:keepLines w:val="0"/>
        <w:pageBreakBefore w:val="0"/>
        <w:widowControl w:val="0"/>
        <w:suppressLineNumbers w:val="0"/>
        <w:kinsoku/>
        <w:wordWrap/>
        <w:overflowPunct/>
        <w:topLinePunct w:val="0"/>
        <w:autoSpaceDE/>
        <w:autoSpaceDN/>
        <w:bidi w:val="0"/>
        <w:adjustRightInd/>
        <w:snapToGrid/>
        <w:spacing w:line="300" w:lineRule="auto"/>
        <w:ind w:firstLine="480" w:firstLineChars="200"/>
        <w:jc w:val="both"/>
        <w:textAlignment w:val="auto"/>
        <w:rPr>
          <w:rFonts w:hint="eastAsia" w:cs="Times New Roman"/>
          <w:kern w:val="0"/>
          <w:sz w:val="24"/>
          <w:szCs w:val="28"/>
          <w:lang w:val="en-US" w:eastAsia="zh-CN"/>
        </w:rPr>
      </w:pPr>
      <w:r>
        <w:rPr>
          <w:rFonts w:ascii="Times New Roman" w:hAnsi="Times New Roman" w:eastAsia="宋体" w:cs="宋体"/>
          <w:kern w:val="0"/>
          <w:sz w:val="24"/>
          <w:szCs w:val="24"/>
          <w:lang w:val="en-US" w:eastAsia="zh-CN" w:bidi="ar"/>
        </w:rPr>
        <w:t>因此本文将这</w:t>
      </w:r>
      <w:r>
        <w:rPr>
          <w:rFonts w:hint="eastAsia" w:cs="宋体"/>
          <w:kern w:val="0"/>
          <w:sz w:val="24"/>
          <w:szCs w:val="24"/>
          <w:lang w:val="en-US" w:eastAsia="zh-CN" w:bidi="ar"/>
        </w:rPr>
        <w:t>8150</w:t>
      </w:r>
      <w:r>
        <w:rPr>
          <w:rFonts w:ascii="Times New Roman" w:hAnsi="Times New Roman" w:eastAsia="宋体" w:cs="宋体"/>
          <w:kern w:val="0"/>
          <w:sz w:val="24"/>
          <w:szCs w:val="24"/>
          <w:lang w:val="en-US" w:eastAsia="zh-CN" w:bidi="ar"/>
        </w:rPr>
        <w:t>笔右删失违约样本单独保留，不作为训练样本直接参与模型拟合</w:t>
      </w:r>
      <w:r>
        <w:rPr>
          <w:rFonts w:hint="eastAsia" w:cs="宋体"/>
          <w:kern w:val="0"/>
          <w:sz w:val="24"/>
          <w:szCs w:val="24"/>
          <w:lang w:val="en-US" w:eastAsia="zh-CN" w:bidi="ar"/>
        </w:rPr>
        <w:t>。为从中提取违约模式信息，本文首先在2022年第一季度至2023年第三季度34077笔完整观测违约贷款上构建违约速度标签（speed_labe），将首次违约时间不超过12个月的贷款标记为Early Default，speed_labe标签值取1；首次违约时间在13-24个月之间的贷款的标记为Late Default，speed_labe标签值取0。</w:t>
      </w:r>
      <w:r>
        <w:rPr>
          <w:rFonts w:hint="default" w:cs="Times New Roman"/>
          <w:kern w:val="0"/>
          <w:sz w:val="24"/>
          <w:szCs w:val="28"/>
          <w:lang w:val="en-US" w:eastAsia="zh-CN"/>
        </w:rPr>
        <w:t>统计结果表明，Early Default共</w:t>
      </w:r>
      <w:r>
        <w:rPr>
          <w:rFonts w:hint="eastAsia" w:cs="Times New Roman"/>
          <w:kern w:val="0"/>
          <w:sz w:val="24"/>
          <w:szCs w:val="28"/>
          <w:lang w:val="en-US" w:eastAsia="zh-CN"/>
        </w:rPr>
        <w:t>1</w:t>
      </w:r>
      <w:r>
        <w:rPr>
          <w:rFonts w:hint="default" w:cs="Times New Roman"/>
          <w:kern w:val="0"/>
          <w:sz w:val="24"/>
          <w:szCs w:val="28"/>
          <w:lang w:val="en-US" w:eastAsia="zh-CN"/>
        </w:rPr>
        <w:t>3901笔（占40.8%），Late Default共</w:t>
      </w:r>
      <w:r>
        <w:rPr>
          <w:rFonts w:hint="eastAsia" w:cs="Times New Roman"/>
          <w:kern w:val="0"/>
          <w:sz w:val="24"/>
          <w:szCs w:val="28"/>
          <w:lang w:val="en-US" w:eastAsia="zh-CN"/>
        </w:rPr>
        <w:t>20176</w:t>
      </w:r>
      <w:r>
        <w:rPr>
          <w:rFonts w:hint="default" w:cs="Times New Roman"/>
          <w:kern w:val="0"/>
          <w:sz w:val="24"/>
          <w:szCs w:val="28"/>
          <w:lang w:val="en-US" w:eastAsia="zh-CN"/>
        </w:rPr>
        <w:t>笔（占59.2%），两类比例约为1:1.45。</w:t>
      </w:r>
    </w:p>
    <w:p w14:paraId="1279C55F">
      <w:pPr>
        <w:keepNext w:val="0"/>
        <w:keepLines w:val="0"/>
        <w:pageBreakBefore w:val="0"/>
        <w:widowControl w:val="0"/>
        <w:suppressLineNumbers w:val="0"/>
        <w:kinsoku/>
        <w:wordWrap/>
        <w:overflowPunct/>
        <w:topLinePunct w:val="0"/>
        <w:autoSpaceDE/>
        <w:autoSpaceDN/>
        <w:bidi w:val="0"/>
        <w:adjustRightInd/>
        <w:snapToGrid/>
        <w:spacing w:line="300" w:lineRule="auto"/>
        <w:ind w:firstLine="480" w:firstLineChars="200"/>
        <w:jc w:val="both"/>
        <w:textAlignment w:val="auto"/>
        <w:rPr>
          <w:rFonts w:hint="eastAsia" w:cs="宋体"/>
          <w:kern w:val="0"/>
          <w:sz w:val="24"/>
          <w:szCs w:val="24"/>
          <w:lang w:val="en-US" w:eastAsia="zh-CN" w:bidi="ar"/>
        </w:rPr>
      </w:pPr>
      <w:r>
        <w:rPr>
          <w:rFonts w:hint="eastAsia" w:cs="宋体"/>
          <w:kern w:val="0"/>
          <w:sz w:val="24"/>
          <w:szCs w:val="24"/>
          <w:lang w:val="en-US" w:eastAsia="zh-CN" w:bidi="ar"/>
        </w:rPr>
        <w:t>本文将以这一标签为训练目标，将全部13个预测变量作为输入变量，训练违约速度分类器（speed_clf），学习区分快速恶化与缓慢恶化两类违约模式的特征组合。训练完成后，speed_clf对前述8150笔右删失违约样本进行推断，输出违约倾向得分r，即给定静态特征下该笔贷款属于快速违约模式的后验概率，以此作为后续条件GAN生成器的引导信号。</w:t>
      </w:r>
    </w:p>
    <w:p w14:paraId="1E8AB31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jc w:val="left"/>
        <w:textAlignment w:val="auto"/>
        <w:outlineLvl w:val="2"/>
        <w:rPr>
          <w:rFonts w:hint="eastAsia" w:ascii="Times New Roman" w:hAnsi="Times New Roman" w:eastAsia="宋体" w:cs="Times New Roman"/>
          <w:b/>
          <w:bCs/>
          <w:kern w:val="0"/>
          <w:sz w:val="24"/>
          <w:szCs w:val="28"/>
          <w:lang w:val="en-US" w:eastAsia="zh-CN" w:bidi="ar-SA"/>
        </w:rPr>
      </w:pPr>
      <w:r>
        <w:rPr>
          <w:rFonts w:hint="eastAsia" w:cs="Times New Roman"/>
          <w:b/>
          <w:bCs/>
          <w:kern w:val="0"/>
          <w:sz w:val="24"/>
          <w:szCs w:val="28"/>
          <w:lang w:val="en-US" w:eastAsia="zh-CN" w:bidi="ar-SA"/>
        </w:rPr>
        <w:t>3</w:t>
      </w:r>
      <w:r>
        <w:rPr>
          <w:rFonts w:hint="eastAsia" w:ascii="Times New Roman" w:hAnsi="Times New Roman" w:eastAsia="宋体" w:cs="Times New Roman"/>
          <w:b/>
          <w:bCs/>
          <w:kern w:val="0"/>
          <w:sz w:val="24"/>
          <w:szCs w:val="28"/>
          <w:lang w:val="en-US" w:eastAsia="zh-CN" w:bidi="ar-SA"/>
        </w:rPr>
        <w:t>.BA-cWGAN-GP预实验</w:t>
      </w:r>
    </w:p>
    <w:p w14:paraId="59B896DE">
      <w:pPr>
        <w:keepNext w:val="0"/>
        <w:keepLines w:val="0"/>
        <w:pageBreakBefore w:val="0"/>
        <w:widowControl w:val="0"/>
        <w:suppressLineNumbers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t>为验证本文所构建边界感知条件生成对抗网络（BA-cWGAN-GP）算法的可行性与稳定性，确认四阶段核心技术链路可端到端落地运行，规避后续正式实验出现算法适配、训练崩溃、机制失效等问题，在本阶段本文基于预处理完成的数据集开展完整预实验，同步设置多组基线模型对照，系统性验证模型各模块有效性，明确当前模型优势与现存瓶颈，为后续正式实验优化、参数调优、消融实验设计提供依据。</w:t>
      </w:r>
    </w:p>
    <w:p w14:paraId="532FEFBF">
      <w:pPr>
        <w:keepNext w:val="0"/>
        <w:keepLines w:val="0"/>
        <w:pageBreakBefore w:val="0"/>
        <w:widowControl w:val="0"/>
        <w:kinsoku/>
        <w:overflowPunct/>
        <w:topLinePunct w:val="0"/>
        <w:bidi w:val="0"/>
        <w:adjustRightInd/>
        <w:snapToGrid/>
        <w:spacing w:line="300" w:lineRule="auto"/>
        <w:ind w:firstLine="482" w:firstLineChars="200"/>
        <w:jc w:val="both"/>
        <w:textAlignment w:val="auto"/>
        <w:outlineLvl w:val="9"/>
        <w:rPr>
          <w:rFonts w:hint="eastAsia" w:ascii="Times New Roman" w:hAnsi="Times New Roman" w:eastAsia="宋体" w:cs="宋体"/>
          <w:b/>
          <w:bCs/>
          <w:kern w:val="0"/>
          <w:sz w:val="24"/>
          <w:szCs w:val="24"/>
          <w:lang w:val="en-US" w:eastAsia="zh-CN" w:bidi="ar"/>
        </w:rPr>
      </w:pPr>
      <w:r>
        <w:rPr>
          <w:rFonts w:hint="eastAsia" w:ascii="Times New Roman" w:hAnsi="Times New Roman" w:eastAsia="宋体" w:cs="宋体"/>
          <w:b/>
          <w:bCs/>
          <w:kern w:val="0"/>
          <w:sz w:val="24"/>
          <w:szCs w:val="24"/>
          <w:lang w:val="en-US" w:eastAsia="zh-CN" w:bidi="ar"/>
        </w:rPr>
        <w:t>3.1预实验整体方案与设置</w:t>
      </w:r>
    </w:p>
    <w:p w14:paraId="7EF02C10">
      <w:pPr>
        <w:keepNext w:val="0"/>
        <w:keepLines w:val="0"/>
        <w:pageBreakBefore w:val="0"/>
        <w:widowControl w:val="0"/>
        <w:suppressLineNumbers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本次预实验核心目标为验证BA-cWGAN-GP四大核心环节的可行性：</w:t>
      </w:r>
    </w:p>
    <w:p w14:paraId="6CE9849C">
      <w:pPr>
        <w:keepNext w:val="0"/>
        <w:keepLines w:val="0"/>
        <w:pageBreakBefore w:val="0"/>
        <w:widowControl w:val="0"/>
        <w:suppressLineNumbers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1）违约速度分类器与NN代理模型可有效输出条件变量r；（2）XGBoost基分类器知识蒸馏可实现决策边界可微分迁移；（3）多损失联合约束下的BA-cWGAN-GP可稳定训练收敛；（4）模型生成样本具备边界聚焦优势且可通过裁判模型完成有效性评估。</w:t>
      </w:r>
    </w:p>
    <w:p w14:paraId="6F980CF4">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数据集层面，划分GAN训练集与验证集，其中训练集样本量819790条，违约样本35411条；验证集样本量202911条，违约样本6816条。其中可构建违约速度标签的完整观测违约样本27261条，待推断条件信号的右删失违约样本8150条。</w:t>
      </w:r>
    </w:p>
    <w:p w14:paraId="25FBC274">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b/>
          <w:bCs/>
          <w:kern w:val="0"/>
          <w:sz w:val="24"/>
          <w:szCs w:val="28"/>
        </w:rPr>
      </w:pPr>
      <w:r>
        <w:rPr>
          <w:rFonts w:hint="eastAsia" w:ascii="Times New Roman" w:hAnsi="Times New Roman" w:eastAsia="宋体" w:cs="Times New Roman"/>
          <w:kern w:val="0"/>
          <w:sz w:val="24"/>
          <w:szCs w:val="28"/>
          <w:lang w:val="en-US" w:eastAsia="zh-CN" w:bidi="ar-SA"/>
        </w:rPr>
        <w:t>对照方法设置四类主流不平衡数据处理模型：原始数据无采样模型、SMOTE过采样、标准WGAN-GP生成模型与本文的BA-cWGAN-GP模型，模型超参数统一固化，设置标准见表3。</w:t>
      </w:r>
    </w:p>
    <w:p w14:paraId="5E3B5017">
      <w:pPr>
        <w:pStyle w:val="5"/>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eastAsia="宋体" w:cs="宋体"/>
          <w:kern w:val="0"/>
          <w:sz w:val="24"/>
          <w:szCs w:val="24"/>
          <w:lang w:val="en-US" w:eastAsia="zh-CN" w:bidi="ar"/>
        </w:rPr>
      </w:pPr>
      <w:r>
        <w:rPr>
          <w:rFonts w:hint="eastAsia" w:ascii="Times New Roman" w:hAnsi="Times New Roman" w:eastAsia="宋体" w:cs="Times New Roman"/>
          <w:b/>
          <w:bCs/>
          <w:kern w:val="0"/>
          <w:sz w:val="24"/>
          <w:szCs w:val="28"/>
        </w:rPr>
        <w:t xml:space="preserve">表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表 \* ARABIC </w:instrText>
      </w:r>
      <w:r>
        <w:rPr>
          <w:rFonts w:hint="eastAsia" w:ascii="Times New Roman" w:hAnsi="Times New Roman" w:eastAsia="宋体" w:cs="Times New Roman"/>
          <w:b/>
          <w:bCs/>
          <w:kern w:val="0"/>
          <w:sz w:val="24"/>
          <w:szCs w:val="28"/>
        </w:rPr>
        <w:fldChar w:fldCharType="separate"/>
      </w:r>
      <w:r>
        <w:rPr>
          <w:rFonts w:hint="eastAsia" w:ascii="Times New Roman" w:hAnsi="Times New Roman" w:eastAsia="宋体" w:cs="Times New Roman"/>
          <w:b/>
          <w:bCs/>
          <w:kern w:val="0"/>
          <w:sz w:val="24"/>
          <w:szCs w:val="28"/>
        </w:rPr>
        <w:t>3</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w:t>
      </w:r>
      <w:r>
        <w:rPr>
          <w:rFonts w:hint="eastAsia" w:ascii="Times New Roman" w:hAnsi="Times New Roman" w:eastAsia="宋体" w:cs="Times New Roman"/>
          <w:b/>
          <w:bCs/>
          <w:kern w:val="0"/>
          <w:sz w:val="24"/>
          <w:szCs w:val="28"/>
          <w:lang w:val="en-US" w:eastAsia="zh-CN"/>
        </w:rPr>
        <w:t>参数设置表</w:t>
      </w:r>
    </w:p>
    <w:tbl>
      <w:tblPr>
        <w:tblStyle w:val="14"/>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0"/>
        <w:gridCol w:w="3434"/>
        <w:gridCol w:w="1733"/>
        <w:gridCol w:w="2012"/>
      </w:tblGrid>
      <w:tr w14:paraId="25C2C1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6" w:type="pct"/>
            <w:tcBorders>
              <w:bottom w:val="single" w:color="auto" w:sz="6" w:space="0"/>
            </w:tcBorders>
            <w:vAlign w:val="center"/>
          </w:tcPr>
          <w:p w14:paraId="13F8A74D">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 w:val="21"/>
                <w:szCs w:val="21"/>
                <w:lang w:val="en-US" w:eastAsia="zh-CN"/>
              </w:rPr>
            </w:pPr>
            <w:r>
              <w:rPr>
                <w:rFonts w:hint="eastAsia" w:cs="Times New Roman"/>
                <w:kern w:val="0"/>
                <w:sz w:val="21"/>
                <w:szCs w:val="21"/>
                <w:lang w:val="en-US" w:eastAsia="zh-CN"/>
              </w:rPr>
              <w:t>参数</w:t>
            </w:r>
          </w:p>
        </w:tc>
        <w:tc>
          <w:tcPr>
            <w:tcW w:w="2015" w:type="pct"/>
            <w:tcBorders>
              <w:bottom w:val="single" w:color="auto" w:sz="6" w:space="0"/>
            </w:tcBorders>
            <w:vAlign w:val="center"/>
          </w:tcPr>
          <w:p w14:paraId="5969338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 w:val="21"/>
                <w:szCs w:val="21"/>
                <w:lang w:val="en-US" w:eastAsia="zh-CN" w:bidi="ar-SA"/>
              </w:rPr>
            </w:pPr>
            <w:r>
              <w:rPr>
                <w:rFonts w:hint="eastAsia" w:cs="Times New Roman"/>
                <w:kern w:val="0"/>
                <w:sz w:val="21"/>
                <w:szCs w:val="21"/>
                <w:lang w:val="en-US" w:eastAsia="zh-CN" w:bidi="ar-SA"/>
              </w:rPr>
              <w:t>参数设置</w:t>
            </w:r>
          </w:p>
        </w:tc>
        <w:tc>
          <w:tcPr>
            <w:tcW w:w="1017" w:type="pct"/>
            <w:tcBorders>
              <w:bottom w:val="single" w:color="auto" w:sz="6" w:space="0"/>
            </w:tcBorders>
            <w:shd w:val="clear"/>
            <w:vAlign w:val="center"/>
          </w:tcPr>
          <w:p w14:paraId="4BC7378E">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cs="Times New Roman"/>
                <w:kern w:val="0"/>
                <w:sz w:val="21"/>
                <w:szCs w:val="21"/>
                <w:lang w:val="en-US" w:eastAsia="zh-CN"/>
              </w:rPr>
              <w:t>参数</w:t>
            </w:r>
          </w:p>
        </w:tc>
        <w:tc>
          <w:tcPr>
            <w:tcW w:w="1180" w:type="pct"/>
            <w:tcBorders>
              <w:bottom w:val="single" w:color="auto" w:sz="6" w:space="0"/>
            </w:tcBorders>
            <w:shd w:val="clear"/>
            <w:vAlign w:val="center"/>
          </w:tcPr>
          <w:p w14:paraId="44D490D9">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cs="Times New Roman"/>
                <w:kern w:val="0"/>
                <w:sz w:val="21"/>
                <w:szCs w:val="21"/>
                <w:lang w:val="en-US" w:eastAsia="zh-CN" w:bidi="ar-SA"/>
              </w:rPr>
              <w:t>参数设置</w:t>
            </w:r>
          </w:p>
        </w:tc>
      </w:tr>
      <w:tr w14:paraId="786B91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6" w:type="pct"/>
            <w:tcBorders>
              <w:tl2br w:val="nil"/>
              <w:tr2bl w:val="nil"/>
            </w:tcBorders>
            <w:vAlign w:val="center"/>
          </w:tcPr>
          <w:p w14:paraId="747B6A32">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 w:val="21"/>
                <w:szCs w:val="21"/>
                <w:lang w:val="en-US" w:eastAsia="zh-CN"/>
              </w:rPr>
            </w:pPr>
            <w:r>
              <w:rPr>
                <w:rFonts w:hint="eastAsia" w:cs="Times New Roman"/>
                <w:kern w:val="0"/>
                <w:sz w:val="21"/>
                <w:szCs w:val="21"/>
                <w:lang w:val="en-US" w:eastAsia="zh-CN"/>
              </w:rPr>
              <w:t>生成器</w:t>
            </w:r>
          </w:p>
        </w:tc>
        <w:tc>
          <w:tcPr>
            <w:tcW w:w="2015" w:type="pct"/>
            <w:tcBorders>
              <w:tl2br w:val="nil"/>
              <w:tr2bl w:val="nil"/>
            </w:tcBorders>
            <w:vAlign w:val="center"/>
          </w:tcPr>
          <w:p w14:paraId="315E0875">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bidi="ar-SA"/>
              </w:rPr>
              <w:t>101→256→512→256→13层级结构</w:t>
            </w:r>
          </w:p>
        </w:tc>
        <w:tc>
          <w:tcPr>
            <w:tcW w:w="1017" w:type="pct"/>
            <w:tcBorders>
              <w:tl2br w:val="nil"/>
              <w:tr2bl w:val="nil"/>
            </w:tcBorders>
            <w:shd w:val="clear"/>
            <w:vAlign w:val="center"/>
          </w:tcPr>
          <w:p w14:paraId="5257C92A">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cs="Times New Roman"/>
                <w:kern w:val="0"/>
                <w:sz w:val="21"/>
                <w:szCs w:val="21"/>
                <w:lang w:val="en-US" w:eastAsia="zh-CN"/>
              </w:rPr>
              <w:t>迭代轮次</w:t>
            </w:r>
          </w:p>
        </w:tc>
        <w:tc>
          <w:tcPr>
            <w:tcW w:w="1180" w:type="pct"/>
            <w:tcBorders>
              <w:tl2br w:val="nil"/>
              <w:tr2bl w:val="nil"/>
            </w:tcBorders>
            <w:shd w:val="clear"/>
            <w:vAlign w:val="center"/>
          </w:tcPr>
          <w:p w14:paraId="16832E55">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cs="Times New Roman"/>
                <w:kern w:val="0"/>
                <w:sz w:val="21"/>
                <w:szCs w:val="21"/>
                <w:lang w:val="en-US" w:eastAsia="zh-CN" w:bidi="ar-SA"/>
              </w:rPr>
              <w:t>200</w:t>
            </w:r>
          </w:p>
        </w:tc>
      </w:tr>
      <w:tr w14:paraId="17B88B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6" w:type="pct"/>
            <w:tcBorders>
              <w:tl2br w:val="nil"/>
              <w:tr2bl w:val="nil"/>
            </w:tcBorders>
            <w:shd w:val="clear"/>
            <w:vAlign w:val="center"/>
          </w:tcPr>
          <w:p w14:paraId="21EDA1C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cs="Times New Roman"/>
                <w:kern w:val="0"/>
                <w:sz w:val="21"/>
                <w:szCs w:val="21"/>
                <w:lang w:val="en-US" w:eastAsia="zh-CN"/>
              </w:rPr>
              <w:t>判别器</w:t>
            </w:r>
          </w:p>
        </w:tc>
        <w:tc>
          <w:tcPr>
            <w:tcW w:w="2015" w:type="pct"/>
            <w:tcBorders>
              <w:tl2br w:val="nil"/>
              <w:tr2bl w:val="nil"/>
            </w:tcBorders>
            <w:shd w:val="clear"/>
            <w:vAlign w:val="center"/>
          </w:tcPr>
          <w:p w14:paraId="58FFBDA0">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 w:val="21"/>
                <w:szCs w:val="21"/>
                <w:lang w:val="en-US" w:eastAsia="zh-CN" w:bidi="ar-SA"/>
              </w:rPr>
              <w:t>13→256→512→256→1层级结构</w:t>
            </w:r>
          </w:p>
        </w:tc>
        <w:tc>
          <w:tcPr>
            <w:tcW w:w="1017" w:type="pct"/>
            <w:tcBorders>
              <w:tl2br w:val="nil"/>
              <w:tr2bl w:val="nil"/>
            </w:tcBorders>
            <w:shd w:val="clear"/>
            <w:vAlign w:val="center"/>
          </w:tcPr>
          <w:p w14:paraId="32FE02CE">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bookmarkStart w:id="21" w:name="_GoBack"/>
            <w:r>
              <w:rPr>
                <w:rFonts w:hint="eastAsia" w:cs="Times New Roman"/>
                <w:kern w:val="0"/>
                <w:sz w:val="21"/>
                <w:szCs w:val="21"/>
                <w:lang w:val="en-US" w:eastAsia="zh-CN"/>
              </w:rPr>
              <w:t>梯度惩罚系数</w:t>
            </w:r>
            <w:bookmarkEnd w:id="21"/>
          </w:p>
        </w:tc>
        <w:tc>
          <w:tcPr>
            <w:tcW w:w="1180" w:type="pct"/>
            <w:tcBorders>
              <w:tl2br w:val="nil"/>
              <w:tr2bl w:val="nil"/>
            </w:tcBorders>
            <w:shd w:val="clear"/>
            <w:vAlign w:val="center"/>
          </w:tcPr>
          <w:p w14:paraId="776DE0E7">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cs="Times New Roman"/>
                <w:kern w:val="0"/>
                <w:sz w:val="21"/>
                <w:szCs w:val="21"/>
                <w:lang w:val="en-US" w:eastAsia="zh-CN" w:bidi="ar-SA"/>
              </w:rPr>
              <w:t>10</w:t>
            </w:r>
          </w:p>
        </w:tc>
      </w:tr>
      <w:tr w14:paraId="411BC2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6" w:type="pct"/>
            <w:tcBorders>
              <w:tl2br w:val="nil"/>
              <w:tr2bl w:val="nil"/>
            </w:tcBorders>
            <w:vAlign w:val="center"/>
          </w:tcPr>
          <w:p w14:paraId="00939AAC">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 w:val="21"/>
                <w:szCs w:val="21"/>
                <w:lang w:val="en-US" w:eastAsia="zh-CN"/>
              </w:rPr>
            </w:pPr>
            <w:r>
              <w:rPr>
                <w:rFonts w:hint="eastAsia" w:cs="Times New Roman"/>
                <w:kern w:val="0"/>
                <w:sz w:val="21"/>
                <w:szCs w:val="21"/>
                <w:lang w:val="en-US" w:eastAsia="zh-CN"/>
              </w:rPr>
              <w:t>噪声</w:t>
            </w:r>
          </w:p>
        </w:tc>
        <w:tc>
          <w:tcPr>
            <w:tcW w:w="2015" w:type="pct"/>
            <w:tcBorders>
              <w:tl2br w:val="nil"/>
              <w:tr2bl w:val="nil"/>
            </w:tcBorders>
            <w:vAlign w:val="center"/>
          </w:tcPr>
          <w:p w14:paraId="00B8F32E">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 w:val="21"/>
                <w:szCs w:val="21"/>
                <w:lang w:val="en-US" w:eastAsia="zh-CN" w:bidi="ar-SA"/>
              </w:rPr>
            </w:pPr>
            <w:r>
              <w:rPr>
                <w:rFonts w:hint="eastAsia" w:cs="Times New Roman"/>
                <w:kern w:val="0"/>
                <w:sz w:val="21"/>
                <w:szCs w:val="21"/>
                <w:lang w:val="en-US" w:eastAsia="zh-CN" w:bidi="ar-SA"/>
              </w:rPr>
              <w:t>100</w:t>
            </w:r>
          </w:p>
        </w:tc>
        <w:tc>
          <w:tcPr>
            <w:tcW w:w="1017" w:type="pct"/>
            <w:tcBorders>
              <w:tl2br w:val="nil"/>
              <w:tr2bl w:val="nil"/>
            </w:tcBorders>
            <w:shd w:val="clear"/>
            <w:vAlign w:val="center"/>
          </w:tcPr>
          <w:p w14:paraId="5E37C45F">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cs="Times New Roman"/>
                <w:kern w:val="0"/>
                <w:sz w:val="21"/>
                <w:szCs w:val="21"/>
                <w:lang w:val="en-US" w:eastAsia="zh-CN"/>
              </w:rPr>
              <w:t>边界损失权重</w:t>
            </w:r>
          </w:p>
        </w:tc>
        <w:tc>
          <w:tcPr>
            <w:tcW w:w="1180" w:type="pct"/>
            <w:tcBorders>
              <w:tl2br w:val="nil"/>
              <w:tr2bl w:val="nil"/>
            </w:tcBorders>
            <w:shd w:val="clear"/>
            <w:vAlign w:val="center"/>
          </w:tcPr>
          <w:p w14:paraId="35DD70DB">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cs="Times New Roman"/>
                <w:kern w:val="0"/>
                <w:sz w:val="21"/>
                <w:szCs w:val="21"/>
                <w:lang w:val="en-US" w:eastAsia="zh-CN" w:bidi="ar-SA"/>
              </w:rPr>
              <w:t>0.1</w:t>
            </w:r>
          </w:p>
        </w:tc>
      </w:tr>
      <w:tr w14:paraId="27A592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6" w:type="pct"/>
            <w:tcBorders>
              <w:tl2br w:val="nil"/>
              <w:tr2bl w:val="nil"/>
            </w:tcBorders>
            <w:vAlign w:val="center"/>
          </w:tcPr>
          <w:p w14:paraId="00A48B5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 w:val="21"/>
                <w:szCs w:val="21"/>
                <w:lang w:val="en-US" w:eastAsia="zh-CN"/>
              </w:rPr>
            </w:pPr>
            <w:r>
              <w:rPr>
                <w:rFonts w:hint="eastAsia" w:cs="Times New Roman"/>
                <w:kern w:val="0"/>
                <w:sz w:val="21"/>
                <w:szCs w:val="21"/>
                <w:lang w:val="en-US" w:eastAsia="zh-CN"/>
              </w:rPr>
              <w:t>批次</w:t>
            </w:r>
          </w:p>
        </w:tc>
        <w:tc>
          <w:tcPr>
            <w:tcW w:w="2015" w:type="pct"/>
            <w:tcBorders>
              <w:tl2br w:val="nil"/>
              <w:tr2bl w:val="nil"/>
            </w:tcBorders>
            <w:vAlign w:val="center"/>
          </w:tcPr>
          <w:p w14:paraId="7ECCF768">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 w:val="21"/>
                <w:szCs w:val="21"/>
                <w:lang w:val="en-US" w:eastAsia="zh-CN" w:bidi="ar-SA"/>
              </w:rPr>
            </w:pPr>
            <w:r>
              <w:rPr>
                <w:rFonts w:hint="eastAsia" w:cs="Times New Roman"/>
                <w:kern w:val="0"/>
                <w:sz w:val="21"/>
                <w:szCs w:val="21"/>
                <w:lang w:val="en-US" w:eastAsia="zh-CN" w:bidi="ar-SA"/>
              </w:rPr>
              <w:t>256</w:t>
            </w:r>
          </w:p>
        </w:tc>
        <w:tc>
          <w:tcPr>
            <w:tcW w:w="1017" w:type="pct"/>
            <w:tcBorders>
              <w:tl2br w:val="nil"/>
              <w:tr2bl w:val="nil"/>
            </w:tcBorders>
            <w:shd w:val="clear"/>
            <w:vAlign w:val="center"/>
          </w:tcPr>
          <w:p w14:paraId="493AFA41">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cs="Times New Roman"/>
                <w:kern w:val="0"/>
                <w:sz w:val="21"/>
                <w:szCs w:val="21"/>
                <w:lang w:val="en-US" w:eastAsia="zh-CN"/>
              </w:rPr>
              <w:t>一致性损失权重</w:t>
            </w:r>
          </w:p>
        </w:tc>
        <w:tc>
          <w:tcPr>
            <w:tcW w:w="1180" w:type="pct"/>
            <w:tcBorders>
              <w:tl2br w:val="nil"/>
              <w:tr2bl w:val="nil"/>
            </w:tcBorders>
            <w:shd w:val="clear"/>
            <w:vAlign w:val="center"/>
          </w:tcPr>
          <w:p w14:paraId="1FEFFE9B">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cs="Times New Roman"/>
                <w:kern w:val="0"/>
                <w:sz w:val="21"/>
                <w:szCs w:val="21"/>
                <w:lang w:val="en-US" w:eastAsia="zh-CN" w:bidi="ar-SA"/>
              </w:rPr>
              <w:t>0.05</w:t>
            </w:r>
          </w:p>
        </w:tc>
      </w:tr>
      <w:tr w14:paraId="4C1053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6" w:type="pct"/>
            <w:tcBorders>
              <w:tl2br w:val="nil"/>
              <w:tr2bl w:val="nil"/>
            </w:tcBorders>
            <w:vAlign w:val="center"/>
          </w:tcPr>
          <w:p w14:paraId="3BAC9F00">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 w:val="21"/>
                <w:szCs w:val="21"/>
                <w:lang w:val="en-US" w:eastAsia="zh-CN"/>
              </w:rPr>
            </w:pPr>
            <w:r>
              <w:rPr>
                <w:rFonts w:hint="eastAsia" w:cs="Times New Roman"/>
                <w:kern w:val="0"/>
                <w:sz w:val="21"/>
                <w:szCs w:val="21"/>
                <w:lang w:val="en-US" w:eastAsia="zh-CN"/>
              </w:rPr>
              <w:t>基础学习率</w:t>
            </w:r>
          </w:p>
        </w:tc>
        <w:tc>
          <w:tcPr>
            <w:tcW w:w="2015" w:type="pct"/>
            <w:tcBorders>
              <w:tl2br w:val="nil"/>
              <w:tr2bl w:val="nil"/>
            </w:tcBorders>
            <w:vAlign w:val="center"/>
          </w:tcPr>
          <w:p w14:paraId="27E18FD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bidi="ar-SA"/>
              </w:rPr>
              <w:t>1e-4</w:t>
            </w:r>
          </w:p>
        </w:tc>
        <w:tc>
          <w:tcPr>
            <w:tcW w:w="1017" w:type="pct"/>
            <w:tcBorders>
              <w:tl2br w:val="nil"/>
              <w:tr2bl w:val="nil"/>
            </w:tcBorders>
            <w:shd w:val="clear"/>
            <w:vAlign w:val="center"/>
          </w:tcPr>
          <w:p w14:paraId="5A097C62">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cs="Times New Roman"/>
                <w:kern w:val="0"/>
                <w:sz w:val="21"/>
                <w:szCs w:val="21"/>
                <w:lang w:val="en-US" w:eastAsia="zh-CN"/>
              </w:rPr>
              <w:t>判别器迭代频率</w:t>
            </w:r>
          </w:p>
        </w:tc>
        <w:tc>
          <w:tcPr>
            <w:tcW w:w="1180" w:type="pct"/>
            <w:tcBorders>
              <w:tl2br w:val="nil"/>
              <w:tr2bl w:val="nil"/>
            </w:tcBorders>
            <w:shd w:val="clear"/>
            <w:vAlign w:val="center"/>
          </w:tcPr>
          <w:p w14:paraId="4B77DA48">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cs="Times New Roman"/>
                <w:kern w:val="0"/>
                <w:sz w:val="21"/>
                <w:szCs w:val="21"/>
                <w:lang w:val="en-US" w:eastAsia="zh-CN" w:bidi="ar-SA"/>
              </w:rPr>
              <w:t>5次/轮</w:t>
            </w:r>
          </w:p>
        </w:tc>
      </w:tr>
    </w:tbl>
    <w:p w14:paraId="2BE44145">
      <w:pPr>
        <w:keepNext w:val="0"/>
        <w:keepLines w:val="0"/>
        <w:pageBreakBefore w:val="0"/>
        <w:widowControl w:val="0"/>
        <w:kinsoku/>
        <w:overflowPunct/>
        <w:topLinePunct w:val="0"/>
        <w:bidi w:val="0"/>
        <w:adjustRightInd/>
        <w:snapToGrid/>
        <w:spacing w:line="300" w:lineRule="auto"/>
        <w:ind w:firstLine="482" w:firstLineChars="200"/>
        <w:jc w:val="both"/>
        <w:textAlignment w:val="auto"/>
        <w:outlineLvl w:val="9"/>
        <w:rPr>
          <w:rFonts w:hint="eastAsia" w:ascii="Times New Roman" w:hAnsi="Times New Roman" w:eastAsia="宋体" w:cs="宋体"/>
          <w:b/>
          <w:bCs/>
          <w:kern w:val="0"/>
          <w:sz w:val="24"/>
          <w:szCs w:val="24"/>
          <w:lang w:val="en-US" w:eastAsia="zh-CN" w:bidi="ar"/>
        </w:rPr>
      </w:pPr>
    </w:p>
    <w:p w14:paraId="480A84A8">
      <w:pPr>
        <w:keepNext w:val="0"/>
        <w:keepLines w:val="0"/>
        <w:pageBreakBefore w:val="0"/>
        <w:widowControl w:val="0"/>
        <w:kinsoku/>
        <w:overflowPunct/>
        <w:topLinePunct w:val="0"/>
        <w:bidi w:val="0"/>
        <w:adjustRightInd/>
        <w:snapToGrid/>
        <w:spacing w:line="300" w:lineRule="auto"/>
        <w:ind w:firstLine="482" w:firstLineChars="200"/>
        <w:jc w:val="both"/>
        <w:textAlignment w:val="auto"/>
        <w:outlineLvl w:val="9"/>
        <w:rPr>
          <w:rFonts w:hint="eastAsia" w:ascii="Times New Roman" w:hAnsi="Times New Roman" w:eastAsia="宋体" w:cs="Times New Roman"/>
          <w:b/>
          <w:bCs/>
          <w:kern w:val="0"/>
          <w:sz w:val="24"/>
          <w:szCs w:val="28"/>
          <w:lang w:val="en-US" w:eastAsia="zh-CN" w:bidi="ar-SA"/>
        </w:rPr>
      </w:pPr>
      <w:r>
        <w:rPr>
          <w:rFonts w:hint="eastAsia" w:ascii="Times New Roman" w:hAnsi="Times New Roman" w:eastAsia="宋体" w:cs="宋体"/>
          <w:b/>
          <w:bCs/>
          <w:kern w:val="0"/>
          <w:sz w:val="24"/>
          <w:szCs w:val="24"/>
          <w:lang w:val="en-US" w:eastAsia="zh-CN" w:bidi="ar"/>
        </w:rPr>
        <w:t>3.2分阶段预实验结</w:t>
      </w:r>
      <w:r>
        <w:rPr>
          <w:rFonts w:hint="eastAsia" w:ascii="Times New Roman" w:hAnsi="Times New Roman" w:eastAsia="宋体" w:cs="Times New Roman"/>
          <w:b/>
          <w:bCs/>
          <w:kern w:val="0"/>
          <w:sz w:val="24"/>
          <w:szCs w:val="28"/>
          <w:lang w:val="en-US" w:eastAsia="zh-CN" w:bidi="ar-SA"/>
        </w:rPr>
        <w:t>果与分析</w:t>
      </w:r>
    </w:p>
    <w:p w14:paraId="6D4753EE">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2" w:firstLineChars="200"/>
        <w:jc w:val="both"/>
        <w:textAlignment w:val="auto"/>
        <w:rPr>
          <w:rFonts w:hint="eastAsia" w:ascii="Times New Roman" w:hAnsi="Times New Roman" w:eastAsia="宋体" w:cs="Times New Roman"/>
          <w:b/>
          <w:bCs/>
          <w:kern w:val="0"/>
          <w:sz w:val="24"/>
          <w:szCs w:val="28"/>
          <w:lang w:val="en-US" w:eastAsia="zh-CN" w:bidi="ar-SA"/>
        </w:rPr>
      </w:pPr>
      <w:r>
        <w:rPr>
          <w:rFonts w:hint="eastAsia" w:ascii="Times New Roman" w:hAnsi="Times New Roman" w:eastAsia="宋体" w:cs="Times New Roman"/>
          <w:b/>
          <w:bCs/>
          <w:kern w:val="0"/>
          <w:sz w:val="24"/>
          <w:szCs w:val="28"/>
          <w:lang w:val="en-US" w:eastAsia="zh-CN" w:bidi="ar-SA"/>
        </w:rPr>
        <w:t>3.2.1第一阶段：违约速度分类器与NN代理模型验证</w:t>
      </w:r>
    </w:p>
    <w:p w14:paraId="1255A683">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default"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本阶段依托27261条完整观测违约样本训练违约速度分类器，区分快速违约与慢速违约特征模式，同时训练神经网络代理模型，实现条件变量r的可微分拟合，为生成器提供稳定的条件约束信号，</w:t>
      </w:r>
      <w:r>
        <w:rPr>
          <w:rFonts w:hint="eastAsia" w:ascii="Times New Roman" w:hAnsi="Times New Roman" w:eastAsia="宋体" w:cs="Times New Roman"/>
          <w:kern w:val="0"/>
          <w:sz w:val="24"/>
          <w:szCs w:val="28"/>
          <w:lang w:val="en-US" w:eastAsia="zh-CN" w:bidi="ar-SA"/>
        </w:rPr>
        <w:t>实验结果如图</w:t>
      </w:r>
      <w:r>
        <w:rPr>
          <w:rFonts w:hint="eastAsia" w:cs="Times New Roman"/>
          <w:kern w:val="0"/>
          <w:sz w:val="24"/>
          <w:szCs w:val="28"/>
          <w:lang w:val="en-US" w:eastAsia="zh-CN" w:bidi="ar-SA"/>
        </w:rPr>
        <w:t>4所示。</w:t>
      </w:r>
    </w:p>
    <w:p w14:paraId="03C9E393">
      <w:pPr>
        <w:keepNext w:val="0"/>
        <w:keepLines w:val="0"/>
        <w:pageBreakBefore w:val="0"/>
        <w:widowControl w:val="0"/>
        <w:suppressLineNumbers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drawing>
          <wp:inline distT="0" distB="0" distL="114300" distR="114300">
            <wp:extent cx="5502275" cy="1894840"/>
            <wp:effectExtent l="0" t="0" r="3175" b="635"/>
            <wp:docPr id="1" name="图片 1" descr="04_r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4_r_distribution"/>
                    <pic:cNvPicPr>
                      <a:picLocks noChangeAspect="1"/>
                    </pic:cNvPicPr>
                  </pic:nvPicPr>
                  <pic:blipFill>
                    <a:blip r:embed="rId9"/>
                    <a:srcRect t="7008"/>
                    <a:stretch>
                      <a:fillRect/>
                    </a:stretch>
                  </pic:blipFill>
                  <pic:spPr>
                    <a:xfrm>
                      <a:off x="0" y="0"/>
                      <a:ext cx="5502275" cy="1894840"/>
                    </a:xfrm>
                    <a:prstGeom prst="rect">
                      <a:avLst/>
                    </a:prstGeom>
                  </pic:spPr>
                </pic:pic>
              </a:graphicData>
            </a:graphic>
          </wp:inline>
        </w:drawing>
      </w:r>
    </w:p>
    <w:p w14:paraId="09823869">
      <w:pPr>
        <w:keepNext w:val="0"/>
        <w:keepLines w:val="0"/>
        <w:pageBreakBefore w:val="0"/>
        <w:widowControl w:val="0"/>
        <w:kinsoku/>
        <w:overflowPunct/>
        <w:topLinePunct w:val="0"/>
        <w:bidi w:val="0"/>
        <w:adjustRightInd/>
        <w:snapToGrid/>
        <w:spacing w:line="300" w:lineRule="auto"/>
        <w:ind w:firstLine="482" w:firstLineChars="200"/>
        <w:jc w:val="center"/>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b/>
          <w:bCs/>
          <w:kern w:val="0"/>
          <w:sz w:val="24"/>
          <w:szCs w:val="28"/>
        </w:rPr>
        <w:t xml:space="preserve">图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图 \* ARABIC </w:instrText>
      </w:r>
      <w:r>
        <w:rPr>
          <w:rFonts w:hint="eastAsia" w:ascii="Times New Roman" w:hAnsi="Times New Roman" w:eastAsia="宋体" w:cs="Times New Roman"/>
          <w:b/>
          <w:bCs/>
          <w:kern w:val="0"/>
          <w:sz w:val="24"/>
          <w:szCs w:val="28"/>
        </w:rPr>
        <w:fldChar w:fldCharType="separate"/>
      </w:r>
      <w:r>
        <w:rPr>
          <w:rFonts w:hint="eastAsia" w:ascii="Times New Roman" w:hAnsi="Times New Roman" w:eastAsia="宋体" w:cs="Times New Roman"/>
          <w:b/>
          <w:bCs/>
          <w:kern w:val="0"/>
          <w:sz w:val="24"/>
          <w:szCs w:val="28"/>
        </w:rPr>
        <w:t>4</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违约倾向得分r的分布</w:t>
      </w:r>
      <w:r>
        <w:rPr>
          <w:rFonts w:hint="eastAsia" w:cs="Times New Roman"/>
          <w:b/>
          <w:bCs/>
          <w:kern w:val="0"/>
          <w:sz w:val="24"/>
          <w:szCs w:val="28"/>
          <w:lang w:val="en-US" w:eastAsia="zh-CN"/>
        </w:rPr>
        <w:t>图</w:t>
      </w:r>
    </w:p>
    <w:p w14:paraId="26566558">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cs="Times New Roman"/>
          <w:kern w:val="0"/>
          <w:sz w:val="24"/>
          <w:szCs w:val="28"/>
          <w:lang w:val="en-US" w:eastAsia="zh-CN" w:bidi="ar-SA"/>
        </w:rPr>
        <w:t>由图</w:t>
      </w:r>
      <w:r>
        <w:rPr>
          <w:rFonts w:hint="eastAsia" w:ascii="Times New Roman" w:hAnsi="Times New Roman" w:eastAsia="宋体" w:cs="Times New Roman"/>
          <w:kern w:val="0"/>
          <w:sz w:val="24"/>
          <w:szCs w:val="28"/>
          <w:lang w:val="en-US" w:eastAsia="zh-CN" w:bidi="ar-SA"/>
        </w:rPr>
        <w:t>可以看出模型训练样本类别均衡，输出的违约倾向得分r分布稳定，均值为0.406，标准差0.074，取值区间为[0.08</w:t>
      </w:r>
      <w:r>
        <w:rPr>
          <w:rFonts w:hint="eastAsia" w:ascii="宋体" w:hAnsi="宋体" w:eastAsia="宋体" w:cs="宋体"/>
          <w:kern w:val="0"/>
          <w:sz w:val="24"/>
          <w:szCs w:val="28"/>
          <w:lang w:val="en-US" w:eastAsia="zh-CN" w:bidi="ar-SA"/>
        </w:rPr>
        <w:t>,</w:t>
      </w:r>
      <w:r>
        <w:rPr>
          <w:rFonts w:hint="eastAsia" w:ascii="Times New Roman" w:hAnsi="Times New Roman" w:eastAsia="宋体" w:cs="Times New Roman"/>
          <w:kern w:val="0"/>
          <w:sz w:val="24"/>
          <w:szCs w:val="28"/>
          <w:lang w:val="en-US" w:eastAsia="zh-CN" w:bidi="ar-SA"/>
        </w:rPr>
        <w:t>0.95]，风险区分度适中。NN代理模型经200轮迭代稳定收敛，最终损失值为0.668，代理模型与真实违约速度相关系数达0.822，MAE误差仅为0.031，满足大于0.8的有效代理标准。</w:t>
      </w:r>
    </w:p>
    <w:p w14:paraId="617F00EA">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本阶段实验证实，违约速度分类器可精准挖掘信贷样本的违约快慢特征差异，NN代理模型拟合精度高、误差可控，能够稳定输出可微分的条件变量r，彻底解决了右删失样本隐性风险特征无法量化、无法嵌入生成模型训练的问题，第一阶段核心技术链路完全跑通。</w:t>
      </w:r>
    </w:p>
    <w:p w14:paraId="2C9C107F">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0"/>
        <w:jc w:val="both"/>
        <w:textAlignment w:val="auto"/>
        <w:rPr>
          <w:rFonts w:hint="eastAsia" w:ascii="Times New Roman" w:hAnsi="Times New Roman" w:eastAsia="宋体" w:cs="Times New Roman"/>
          <w:b/>
          <w:bCs/>
          <w:kern w:val="0"/>
          <w:sz w:val="24"/>
          <w:szCs w:val="28"/>
          <w:lang w:val="en-US" w:eastAsia="zh-CN" w:bidi="ar-SA"/>
        </w:rPr>
      </w:pPr>
      <w:r>
        <w:rPr>
          <w:rFonts w:hint="eastAsia" w:ascii="Times New Roman" w:hAnsi="Times New Roman" w:eastAsia="宋体" w:cs="Times New Roman"/>
          <w:b/>
          <w:bCs/>
          <w:kern w:val="0"/>
          <w:sz w:val="24"/>
          <w:szCs w:val="28"/>
          <w:lang w:val="en-US" w:eastAsia="zh-CN" w:bidi="ar-SA"/>
        </w:rPr>
        <w:t>3.2.2第二阶段：XGBoost基分类器知识蒸馏验证</w:t>
      </w:r>
    </w:p>
    <w:p w14:paraId="24398FFA">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本阶段以XGBoost为基分类器构建信贷风险决策边界，通过知识蒸馏将离散的树模型决策逻辑迁移至神经网络代理模型，实现决策边界的可微分处理，为边界感知损失提供计算支撑，结果如图5所示。</w:t>
      </w:r>
    </w:p>
    <w:p w14:paraId="00E8A480">
      <w:pPr>
        <w:keepNext w:val="0"/>
        <w:keepLines w:val="0"/>
        <w:pageBreakBefore w:val="0"/>
        <w:widowControl w:val="0"/>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kern w:val="0"/>
          <w:sz w:val="24"/>
          <w:szCs w:val="28"/>
          <w:lang w:val="en-US" w:eastAsia="zh-CN" w:bidi="ar-SA"/>
        </w:rPr>
      </w:pPr>
      <w:r>
        <w:rPr>
          <w:rFonts w:hint="default" w:ascii="Times New Roman" w:hAnsi="Times New Roman" w:eastAsia="宋体" w:cs="Times New Roman"/>
          <w:kern w:val="0"/>
          <w:sz w:val="24"/>
          <w:szCs w:val="28"/>
          <w:lang w:val="en-US" w:eastAsia="zh-CN" w:bidi="ar-SA"/>
        </w:rPr>
        <w:drawing>
          <wp:inline distT="0" distB="0" distL="114300" distR="114300">
            <wp:extent cx="5438775" cy="2137410"/>
            <wp:effectExtent l="0" t="0" r="0" b="5715"/>
            <wp:docPr id="7" name="图片 7" descr="09_phase2_boundary_consis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9_phase2_boundary_consistency"/>
                    <pic:cNvPicPr>
                      <a:picLocks noChangeAspect="1"/>
                    </pic:cNvPicPr>
                  </pic:nvPicPr>
                  <pic:blipFill>
                    <a:blip r:embed="rId10"/>
                    <a:srcRect r="-4666" b="1663"/>
                    <a:stretch>
                      <a:fillRect/>
                    </a:stretch>
                  </pic:blipFill>
                  <pic:spPr>
                    <a:xfrm>
                      <a:off x="0" y="0"/>
                      <a:ext cx="5438775" cy="2137410"/>
                    </a:xfrm>
                    <a:prstGeom prst="rect">
                      <a:avLst/>
                    </a:prstGeom>
                  </pic:spPr>
                </pic:pic>
              </a:graphicData>
            </a:graphic>
          </wp:inline>
        </w:drawing>
      </w:r>
    </w:p>
    <w:p w14:paraId="0B375D9F">
      <w:pPr>
        <w:keepNext w:val="0"/>
        <w:keepLines w:val="0"/>
        <w:pageBreakBefore w:val="0"/>
        <w:widowControl w:val="0"/>
        <w:kinsoku/>
        <w:overflowPunct/>
        <w:topLinePunct w:val="0"/>
        <w:bidi w:val="0"/>
        <w:adjustRightInd/>
        <w:snapToGrid/>
        <w:spacing w:line="300" w:lineRule="auto"/>
        <w:ind w:firstLine="482" w:firstLineChars="200"/>
        <w:jc w:val="center"/>
        <w:textAlignment w:val="auto"/>
        <w:rPr>
          <w:rFonts w:hint="default" w:ascii="Times New Roman" w:hAnsi="Times New Roman" w:eastAsia="宋体" w:cs="Times New Roman"/>
          <w:kern w:val="0"/>
          <w:sz w:val="24"/>
          <w:szCs w:val="28"/>
          <w:lang w:val="en-US" w:eastAsia="zh-CN" w:bidi="ar-SA"/>
        </w:rPr>
      </w:pPr>
      <w:r>
        <w:rPr>
          <w:rFonts w:hint="eastAsia" w:ascii="Times New Roman" w:hAnsi="Times New Roman" w:eastAsia="宋体" w:cs="Times New Roman"/>
          <w:b/>
          <w:bCs/>
          <w:kern w:val="0"/>
          <w:sz w:val="24"/>
          <w:szCs w:val="28"/>
        </w:rPr>
        <w:t xml:space="preserve">图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图 \* ARABIC </w:instrText>
      </w:r>
      <w:r>
        <w:rPr>
          <w:rFonts w:hint="eastAsia" w:ascii="Times New Roman" w:hAnsi="Times New Roman" w:eastAsia="宋体" w:cs="Times New Roman"/>
          <w:b/>
          <w:bCs/>
          <w:kern w:val="0"/>
          <w:sz w:val="24"/>
          <w:szCs w:val="28"/>
        </w:rPr>
        <w:fldChar w:fldCharType="separate"/>
      </w:r>
      <w:r>
        <w:rPr>
          <w:rFonts w:hint="eastAsia" w:ascii="Times New Roman" w:hAnsi="Times New Roman" w:eastAsia="宋体" w:cs="Times New Roman"/>
          <w:b/>
          <w:bCs/>
          <w:kern w:val="0"/>
          <w:sz w:val="24"/>
          <w:szCs w:val="28"/>
        </w:rPr>
        <w:t>5</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w:t>
      </w:r>
      <w:r>
        <w:rPr>
          <w:rFonts w:hint="eastAsia" w:cs="Times New Roman"/>
          <w:b/>
          <w:bCs/>
          <w:kern w:val="0"/>
          <w:sz w:val="24"/>
          <w:szCs w:val="28"/>
          <w:lang w:val="en-US" w:eastAsia="zh-CN"/>
        </w:rPr>
        <w:t>边界判断混淆矩阵图</w:t>
      </w:r>
    </w:p>
    <w:p w14:paraId="60AFAD62">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预实验结果表明，XGBoost基分类器验证集AUC为0.7354，整体判别精度偏低，样本决策边界较为弥散，距离阈值小于0.2的边界附近样本占比达37.0%。经300轮迭代训练后，蒸馏后的NN代理模型损失收敛至0.533，拟合效果稳定。</w:t>
      </w:r>
    </w:p>
    <w:p w14:paraId="06E81083">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关键指标层面，蒸馏后NN代理模型与XGBoost基分类器的输出相关系数高达0.983，边界判断一致性达到94.1%，几乎完美复刻了基分类器的风险决策逻辑与边界划分标准，成功实现了传统树模型决策边界的可微分迁移，解决了传统边界约束无法嵌入GAN训练的技术痛点，第二阶段技术链路完全可行。同时实验也明确，基分类器AUC偏低是后续模型整体性能受限的核心前置问题，并非算法设计缺陷。</w:t>
      </w:r>
    </w:p>
    <w:p w14:paraId="280D7C79">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0"/>
        <w:jc w:val="both"/>
        <w:textAlignment w:val="auto"/>
        <w:rPr>
          <w:rFonts w:hint="eastAsia" w:ascii="Times New Roman" w:hAnsi="Times New Roman" w:eastAsia="宋体" w:cs="Times New Roman"/>
          <w:b/>
          <w:bCs/>
          <w:kern w:val="0"/>
          <w:sz w:val="24"/>
          <w:szCs w:val="28"/>
          <w:lang w:val="en-US" w:eastAsia="zh-CN" w:bidi="ar-SA"/>
        </w:rPr>
      </w:pPr>
      <w:r>
        <w:rPr>
          <w:rFonts w:hint="eastAsia" w:ascii="Times New Roman" w:hAnsi="Times New Roman" w:eastAsia="宋体" w:cs="Times New Roman"/>
          <w:b/>
          <w:bCs/>
          <w:kern w:val="0"/>
          <w:sz w:val="24"/>
          <w:szCs w:val="28"/>
          <w:lang w:val="en-US" w:eastAsia="zh-CN" w:bidi="ar-SA"/>
        </w:rPr>
        <w:t>3.2.3第三阶段：生成模型训练稳定性验证</w:t>
      </w:r>
    </w:p>
    <w:p w14:paraId="2B89A604">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本阶段分别对标准WGAN-GP与BA-cWGAN-GP模型开展训练，对比两类模型的收敛特性、训练效率与损失优化规律，训练结果如图6所示。</w:t>
      </w:r>
    </w:p>
    <w:p w14:paraId="184F8A5F">
      <w:pPr>
        <w:keepNext w:val="0"/>
        <w:keepLines w:val="0"/>
        <w:pageBreakBefore w:val="0"/>
        <w:widowControl w:val="0"/>
        <w:suppressLineNumbers w:val="0"/>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drawing>
          <wp:inline distT="0" distB="0" distL="114300" distR="114300">
            <wp:extent cx="5262245" cy="1818640"/>
            <wp:effectExtent l="0" t="0" r="0" b="0"/>
            <wp:docPr id="4" name="图片 4" descr="01_gan_training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1_gan_training_loss"/>
                    <pic:cNvPicPr>
                      <a:picLocks noChangeAspect="1"/>
                    </pic:cNvPicPr>
                  </pic:nvPicPr>
                  <pic:blipFill>
                    <a:blip r:embed="rId11"/>
                    <a:srcRect t="6649"/>
                    <a:stretch>
                      <a:fillRect/>
                    </a:stretch>
                  </pic:blipFill>
                  <pic:spPr>
                    <a:xfrm>
                      <a:off x="0" y="0"/>
                      <a:ext cx="5262245" cy="1818640"/>
                    </a:xfrm>
                    <a:prstGeom prst="rect">
                      <a:avLst/>
                    </a:prstGeom>
                  </pic:spPr>
                </pic:pic>
              </a:graphicData>
            </a:graphic>
          </wp:inline>
        </w:drawing>
      </w:r>
    </w:p>
    <w:p w14:paraId="58CB35EC">
      <w:pPr>
        <w:keepNext w:val="0"/>
        <w:keepLines w:val="0"/>
        <w:pageBreakBefore w:val="0"/>
        <w:widowControl w:val="0"/>
        <w:kinsoku/>
        <w:overflowPunct/>
        <w:topLinePunct w:val="0"/>
        <w:bidi w:val="0"/>
        <w:adjustRightInd/>
        <w:snapToGrid/>
        <w:spacing w:line="300" w:lineRule="auto"/>
        <w:ind w:firstLine="482" w:firstLineChars="200"/>
        <w:jc w:val="center"/>
        <w:textAlignment w:val="auto"/>
        <w:rPr>
          <w:rFonts w:hint="default" w:ascii="Times New Roman" w:hAnsi="Times New Roman" w:eastAsia="宋体" w:cs="Times New Roman"/>
          <w:kern w:val="0"/>
          <w:sz w:val="24"/>
          <w:szCs w:val="28"/>
          <w:lang w:val="en-US" w:eastAsia="zh-CN" w:bidi="ar-SA"/>
        </w:rPr>
      </w:pPr>
      <w:r>
        <w:rPr>
          <w:rFonts w:hint="eastAsia" w:ascii="Times New Roman" w:hAnsi="Times New Roman" w:eastAsia="宋体" w:cs="Times New Roman"/>
          <w:b/>
          <w:bCs/>
          <w:kern w:val="0"/>
          <w:sz w:val="24"/>
          <w:szCs w:val="28"/>
        </w:rPr>
        <w:t xml:space="preserve">图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图 \* ARABIC </w:instrText>
      </w:r>
      <w:r>
        <w:rPr>
          <w:rFonts w:hint="eastAsia" w:ascii="Times New Roman" w:hAnsi="Times New Roman" w:eastAsia="宋体" w:cs="Times New Roman"/>
          <w:b/>
          <w:bCs/>
          <w:kern w:val="0"/>
          <w:sz w:val="24"/>
          <w:szCs w:val="28"/>
        </w:rPr>
        <w:fldChar w:fldCharType="separate"/>
      </w:r>
      <w:r>
        <w:rPr>
          <w:rFonts w:hint="eastAsia" w:ascii="Times New Roman" w:hAnsi="Times New Roman" w:eastAsia="宋体" w:cs="Times New Roman"/>
          <w:b/>
          <w:bCs/>
          <w:kern w:val="0"/>
          <w:sz w:val="24"/>
          <w:szCs w:val="28"/>
        </w:rPr>
        <w:t>6</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w:t>
      </w:r>
      <w:r>
        <w:rPr>
          <w:rFonts w:hint="eastAsia" w:cs="Times New Roman"/>
          <w:b/>
          <w:bCs/>
          <w:kern w:val="0"/>
          <w:sz w:val="24"/>
          <w:szCs w:val="28"/>
          <w:lang w:val="en-US" w:eastAsia="zh-CN"/>
        </w:rPr>
        <w:t>WGAN-GP和BA-cWGAN-GP的训练损失曲线图</w:t>
      </w:r>
    </w:p>
    <w:p w14:paraId="493BE3A9">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由图可知，基线WGAN-GP模型训练在经历200轮迭代后生成器损失持续下降至-2.41，模型持续学习真实样本分布，但WGAN-GP模型仅优化了对抗损失，生成器缺乏对决策边界信息的感知，生成的样本缺乏边界聚焦能力的问题。</w:t>
      </w:r>
    </w:p>
    <w:p w14:paraId="306383E8">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但本文提出的BA-cWGAN-GP模型融合对抗损失、边界损失与r一致性损失三项约束，在训练迭代收敛后，边界损失稳定维持在-0.17，边界损失在训练全程保持稳定，未出现退化或发散，证明生成器持续被精准引导至信贷风险决策边界区域；违约速度一致性损失稳定在0.080，说明生成样本的违约风险倾向与目标约束偏差仅8%，条件生成约束有效；对抗损失收敛至-0.98，相较于基线模型更为温和合理，不存在过度拟合与模式崩溃问题。</w:t>
      </w:r>
    </w:p>
    <w:p w14:paraId="4CEE9874">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整体来看，三项损失函数同步稳定收敛、无相互冲突、无梯度爆炸与模式坍塌问题，多损失联合优化机制适配性良好，模型训练稳定性得到充分验证。</w:t>
      </w:r>
    </w:p>
    <w:p w14:paraId="1EA496CF">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b/>
          <w:bCs/>
          <w:kern w:val="0"/>
          <w:sz w:val="24"/>
          <w:szCs w:val="28"/>
          <w:lang w:val="en-US" w:eastAsia="zh-CN" w:bidi="ar-SA"/>
        </w:rPr>
        <w:t>3.2.4第四阶段：样本生成质量与模型性能评估</w:t>
      </w:r>
    </w:p>
    <w:p w14:paraId="4508AACF">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本阶段通过边界富集度与裁判模型双维度，量化评估合成样本质量与模型预测性能，结果如图7所示。在样本边界富集度层面，标准WGAN-GP生成的违约样本仅33.2%落在决策边界区间，存在大量无效、同质化样本；而BA-cWGAN-GP生成的合成样本边界富集度提升至59.2%，充分验证了边界感知机制的核心优势，从根源上解决了传统生成模型盲目采样、无效生成的缺陷。</w:t>
      </w:r>
    </w:p>
    <w:p w14:paraId="309DD847">
      <w:pPr>
        <w:keepNext w:val="0"/>
        <w:keepLines w:val="0"/>
        <w:pageBreakBefore w:val="0"/>
        <w:widowControl w:val="0"/>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drawing>
          <wp:inline distT="0" distB="0" distL="114300" distR="114300">
            <wp:extent cx="4326890" cy="2685415"/>
            <wp:effectExtent l="0" t="0" r="6985" b="635"/>
            <wp:docPr id="5" name="图片 5" descr="02_boundary_enri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2_boundary_enrichment"/>
                    <pic:cNvPicPr>
                      <a:picLocks noChangeAspect="1"/>
                    </pic:cNvPicPr>
                  </pic:nvPicPr>
                  <pic:blipFill>
                    <a:blip r:embed="rId12"/>
                    <a:stretch>
                      <a:fillRect/>
                    </a:stretch>
                  </pic:blipFill>
                  <pic:spPr>
                    <a:xfrm>
                      <a:off x="0" y="0"/>
                      <a:ext cx="4326890" cy="2685415"/>
                    </a:xfrm>
                    <a:prstGeom prst="rect">
                      <a:avLst/>
                    </a:prstGeom>
                  </pic:spPr>
                </pic:pic>
              </a:graphicData>
            </a:graphic>
          </wp:inline>
        </w:drawing>
      </w:r>
    </w:p>
    <w:p w14:paraId="0E999B36">
      <w:pPr>
        <w:keepNext w:val="0"/>
        <w:keepLines w:val="0"/>
        <w:pageBreakBefore w:val="0"/>
        <w:widowControl w:val="0"/>
        <w:kinsoku/>
        <w:overflowPunct/>
        <w:topLinePunct w:val="0"/>
        <w:bidi w:val="0"/>
        <w:adjustRightInd/>
        <w:snapToGrid/>
        <w:spacing w:line="300" w:lineRule="auto"/>
        <w:ind w:firstLine="482" w:firstLineChars="200"/>
        <w:jc w:val="center"/>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b/>
          <w:bCs/>
          <w:kern w:val="0"/>
          <w:sz w:val="24"/>
          <w:szCs w:val="28"/>
        </w:rPr>
        <w:t xml:space="preserve">图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图 \* ARABIC </w:instrText>
      </w:r>
      <w:r>
        <w:rPr>
          <w:rFonts w:hint="eastAsia" w:ascii="Times New Roman" w:hAnsi="Times New Roman" w:eastAsia="宋体" w:cs="Times New Roman"/>
          <w:b/>
          <w:bCs/>
          <w:kern w:val="0"/>
          <w:sz w:val="24"/>
          <w:szCs w:val="28"/>
        </w:rPr>
        <w:fldChar w:fldCharType="separate"/>
      </w:r>
      <w:r>
        <w:rPr>
          <w:rFonts w:hint="eastAsia" w:ascii="Times New Roman" w:hAnsi="Times New Roman" w:eastAsia="宋体" w:cs="Times New Roman"/>
          <w:b/>
          <w:bCs/>
          <w:kern w:val="0"/>
          <w:sz w:val="24"/>
          <w:szCs w:val="28"/>
        </w:rPr>
        <w:t>7</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w:t>
      </w:r>
      <w:r>
        <w:rPr>
          <w:rFonts w:hint="eastAsia" w:cs="Times New Roman"/>
          <w:b/>
          <w:bCs/>
          <w:kern w:val="0"/>
          <w:sz w:val="24"/>
          <w:szCs w:val="28"/>
          <w:lang w:val="en-US" w:eastAsia="zh-CN"/>
        </w:rPr>
        <w:t>三种来源样本的边界富集度柱状图</w:t>
      </w:r>
    </w:p>
    <w:p w14:paraId="490EA036">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同时由图8可以看出，相较于原始数据、SMOTE过采样、标准WGAN-GP模型，BA-cWGAN-GP模型的Brier分数降至0.0623，预测误差显著降低。</w:t>
      </w:r>
    </w:p>
    <w:p w14:paraId="50E22821">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00" w:firstLineChars="200"/>
        <w:jc w:val="center"/>
        <w:textAlignment w:val="auto"/>
      </w:pPr>
      <w:r>
        <w:drawing>
          <wp:inline distT="0" distB="0" distL="114300" distR="114300">
            <wp:extent cx="4625340" cy="2835275"/>
            <wp:effectExtent l="0" t="0" r="3810" b="317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3"/>
                    <a:stretch>
                      <a:fillRect/>
                    </a:stretch>
                  </pic:blipFill>
                  <pic:spPr>
                    <a:xfrm>
                      <a:off x="0" y="0"/>
                      <a:ext cx="4625340" cy="2835275"/>
                    </a:xfrm>
                    <a:prstGeom prst="rect">
                      <a:avLst/>
                    </a:prstGeom>
                    <a:noFill/>
                    <a:ln>
                      <a:noFill/>
                    </a:ln>
                  </pic:spPr>
                </pic:pic>
              </a:graphicData>
            </a:graphic>
          </wp:inline>
        </w:drawing>
      </w:r>
    </w:p>
    <w:p w14:paraId="6EBCBBAD">
      <w:pPr>
        <w:keepNext w:val="0"/>
        <w:keepLines w:val="0"/>
        <w:pageBreakBefore w:val="0"/>
        <w:widowControl w:val="0"/>
        <w:kinsoku/>
        <w:overflowPunct/>
        <w:topLinePunct w:val="0"/>
        <w:bidi w:val="0"/>
        <w:adjustRightInd/>
        <w:snapToGrid/>
        <w:spacing w:line="300" w:lineRule="auto"/>
        <w:ind w:firstLine="482" w:firstLineChars="200"/>
        <w:jc w:val="center"/>
        <w:textAlignment w:val="auto"/>
        <w:rPr>
          <w:rFonts w:hint="eastAsia"/>
          <w:lang w:val="en-US" w:eastAsia="zh-CN"/>
        </w:rPr>
      </w:pPr>
      <w:r>
        <w:rPr>
          <w:rFonts w:hint="eastAsia" w:ascii="Times New Roman" w:hAnsi="Times New Roman" w:eastAsia="宋体" w:cs="Times New Roman"/>
          <w:b/>
          <w:bCs/>
          <w:kern w:val="0"/>
          <w:sz w:val="24"/>
          <w:szCs w:val="28"/>
        </w:rPr>
        <w:t xml:space="preserve">图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图 \* ARABIC </w:instrText>
      </w:r>
      <w:r>
        <w:rPr>
          <w:rFonts w:hint="eastAsia" w:ascii="Times New Roman" w:hAnsi="Times New Roman" w:eastAsia="宋体" w:cs="Times New Roman"/>
          <w:b/>
          <w:bCs/>
          <w:kern w:val="0"/>
          <w:sz w:val="24"/>
          <w:szCs w:val="28"/>
        </w:rPr>
        <w:fldChar w:fldCharType="separate"/>
      </w:r>
      <w:r>
        <w:rPr>
          <w:rFonts w:hint="eastAsia" w:ascii="Times New Roman" w:hAnsi="Times New Roman" w:eastAsia="宋体" w:cs="Times New Roman"/>
          <w:b/>
          <w:bCs/>
          <w:kern w:val="0"/>
          <w:sz w:val="24"/>
          <w:szCs w:val="28"/>
        </w:rPr>
        <w:t>8</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w:t>
      </w:r>
      <w:r>
        <w:rPr>
          <w:rFonts w:hint="eastAsia" w:cs="Times New Roman"/>
          <w:b/>
          <w:bCs/>
          <w:kern w:val="0"/>
          <w:sz w:val="24"/>
          <w:szCs w:val="28"/>
          <w:lang w:val="en-US" w:eastAsia="zh-CN"/>
        </w:rPr>
        <w:t>不同数据生成模型Brier对比图</w:t>
      </w:r>
    </w:p>
    <w:p w14:paraId="076BB71D">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此外受限于基分类器判别精度偏低、决策边界弥散、CPU迭代次数不足等客观因素，模型AUC与F1分数提升幅度有限，但该结果为实验条件受限导致，可通过后续优化彻底改善。</w:t>
      </w:r>
    </w:p>
    <w:p w14:paraId="4152DBBB">
      <w:pPr>
        <w:keepNext w:val="0"/>
        <w:keepLines w:val="0"/>
        <w:pageBreakBefore w:val="0"/>
        <w:widowControl w:val="0"/>
        <w:kinsoku/>
        <w:overflowPunct/>
        <w:topLinePunct w:val="0"/>
        <w:bidi w:val="0"/>
        <w:adjustRightInd/>
        <w:snapToGrid/>
        <w:spacing w:line="300" w:lineRule="auto"/>
        <w:ind w:firstLine="482" w:firstLineChars="200"/>
        <w:jc w:val="both"/>
        <w:textAlignment w:val="auto"/>
        <w:outlineLvl w:val="9"/>
        <w:rPr>
          <w:rFonts w:hint="eastAsia" w:ascii="Times New Roman" w:hAnsi="Times New Roman" w:eastAsia="宋体" w:cs="宋体"/>
          <w:b/>
          <w:bCs/>
          <w:kern w:val="0"/>
          <w:sz w:val="24"/>
          <w:szCs w:val="24"/>
          <w:lang w:val="en-US" w:eastAsia="zh-CN" w:bidi="ar"/>
        </w:rPr>
      </w:pPr>
      <w:r>
        <w:rPr>
          <w:rFonts w:hint="eastAsia" w:ascii="Times New Roman" w:hAnsi="Times New Roman" w:eastAsia="宋体" w:cs="宋体"/>
          <w:b/>
          <w:bCs/>
          <w:kern w:val="0"/>
          <w:sz w:val="24"/>
          <w:szCs w:val="24"/>
          <w:lang w:val="en-US" w:eastAsia="zh-CN" w:bidi="ar"/>
        </w:rPr>
        <w:t>3.3预实验核心结论与现存瓶颈</w:t>
      </w:r>
    </w:p>
    <w:p w14:paraId="75F8EF48">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综合四阶段预实验结果，可明确BA-cWGAN-GP模型整体技术链路完全可行，条件生成机制、边界感知损失约束、知识蒸馏迁移、多损失联合优化四大核心创新点均有效落地，模型训练稳定、样本生成质量远超传统算法，完全适配信贷不平衡数据增强场景。</w:t>
      </w:r>
    </w:p>
    <w:p w14:paraId="5D055876">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同时预实验厘清了模型性能未充分释放的核心因果逻辑：13维WOE降维特征存在信息损耗，导致基分类器判别精度偏低、决策边界模糊宽泛，使得边界聚焦生成的核心优势被稀释，叠加CPU训练迭代次数不足、预测阈值未优化等问题，最终造成模型整体性能提升幅度有限。</w:t>
      </w:r>
    </w:p>
    <w:p w14:paraId="037A9AC4">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宋体"/>
          <w:kern w:val="0"/>
          <w:sz w:val="24"/>
          <w:szCs w:val="24"/>
          <w:lang w:val="en-US" w:eastAsia="zh-CN" w:bidi="ar"/>
        </w:rPr>
      </w:pPr>
      <w:r>
        <w:rPr>
          <w:rFonts w:hint="eastAsia" w:ascii="Times New Roman" w:hAnsi="Times New Roman" w:eastAsia="宋体" w:cs="Times New Roman"/>
          <w:kern w:val="0"/>
          <w:sz w:val="24"/>
          <w:szCs w:val="28"/>
          <w:lang w:val="en-US" w:eastAsia="zh-CN" w:bidi="ar-SA"/>
        </w:rPr>
        <w:t>基于预实验暴露的问题，本研究已形成完整的优化方案：后续将通过全量数据训练、XGBoost超参调优提升基分类器判别精度，复用原始高维特征弥补WOE编码信息损失，基于GPU提升迭代轮次实现模型充分收敛，同时设计多组消融</w:t>
      </w:r>
      <w:r>
        <w:rPr>
          <w:rFonts w:hint="eastAsia" w:ascii="Times New Roman" w:hAnsi="Times New Roman" w:eastAsia="宋体" w:cs="宋体"/>
          <w:kern w:val="0"/>
          <w:sz w:val="24"/>
          <w:szCs w:val="24"/>
          <w:lang w:val="en-US" w:eastAsia="zh-CN" w:bidi="ar"/>
        </w:rPr>
        <w:t>实验量化各模块贡献。</w:t>
      </w:r>
    </w:p>
    <w:p w14:paraId="055F9256">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t>预实验充分证实本算法具备显著的优化潜力与研究价值，为后续正式实证研究、跨周期模型验证、可解释性分析筑牢了技术与实验基础。</w:t>
      </w:r>
    </w:p>
    <w:p w14:paraId="4D8CC107">
      <w:pPr>
        <w:keepNext w:val="0"/>
        <w:keepLines w:val="0"/>
        <w:pageBreakBefore w:val="0"/>
        <w:widowControl w:val="0"/>
        <w:numPr>
          <w:ilvl w:val="0"/>
          <w:numId w:val="1"/>
        </w:numPr>
        <w:kinsoku/>
        <w:overflowPunct/>
        <w:topLinePunct w:val="0"/>
        <w:bidi w:val="0"/>
        <w:adjustRightInd/>
        <w:snapToGrid/>
        <w:textAlignment w:val="auto"/>
        <w:outlineLvl w:val="0"/>
        <w:rPr>
          <w:rFonts w:hint="eastAsia" w:ascii="Calibri Light" w:hAnsi="Calibri Light" w:cs="Times New Roman"/>
          <w:b/>
          <w:bCs/>
          <w:kern w:val="0"/>
          <w:sz w:val="28"/>
          <w:szCs w:val="28"/>
          <w:lang w:val="en-US" w:eastAsia="zh-CN"/>
        </w:rPr>
      </w:pPr>
      <w:bookmarkStart w:id="19" w:name="_Toc29505"/>
      <w:r>
        <w:rPr>
          <w:rFonts w:hint="eastAsia" w:ascii="Times New Roman" w:hAnsi="Times New Roman" w:eastAsia="黑体" w:cs="Times New Roman"/>
          <w:b/>
          <w:bCs/>
          <w:kern w:val="44"/>
          <w:sz w:val="32"/>
          <w:szCs w:val="32"/>
          <w:lang w:val="en-US" w:eastAsia="zh-CN"/>
        </w:rPr>
        <w:t>论</w:t>
      </w:r>
      <w:r>
        <w:rPr>
          <w:rFonts w:hint="eastAsia" w:ascii="Times New Roman" w:hAnsi="Times New Roman" w:eastAsia="黑体" w:cs="Times New Roman"/>
          <w:b/>
          <w:bCs/>
          <w:kern w:val="44"/>
          <w:sz w:val="32"/>
          <w:szCs w:val="32"/>
        </w:rPr>
        <w:t>文写作进度时间安排</w:t>
      </w:r>
      <w:bookmarkEnd w:id="19"/>
    </w:p>
    <w:p w14:paraId="12EF52F1">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eastAsia" w:cs="Times New Roman"/>
          <w:kern w:val="0"/>
          <w:sz w:val="24"/>
          <w:szCs w:val="28"/>
          <w:lang w:val="en-US" w:eastAsia="zh-CN"/>
        </w:rPr>
        <w:t>1.第一阶段（5-6月）：进行文献收集和阅读，完成文献综述和理论基础部分的撰写。同时收集、处理数据，完成实证分析的前置性基础工作。</w:t>
      </w:r>
    </w:p>
    <w:p w14:paraId="60AE84D2">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2.第二阶段（7-11月）：进行实证研究设计，展开具体实验研究，完成实证分析和案例分析部分的撰写。</w:t>
      </w:r>
    </w:p>
    <w:p w14:paraId="166F85BB">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3.第三阶段（11-12月）：提出解决方案和对策，完成解决方案部分的撰写，并对全文进行初步修改和完善。</w:t>
      </w:r>
    </w:p>
    <w:p w14:paraId="3ACA2727">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4.第四阶段（12-次年3月）：进行论文的定稿和提交工作，准备答辩和展示。</w:t>
      </w:r>
    </w:p>
    <w:p w14:paraId="5D905849">
      <w:pPr>
        <w:rPr>
          <w:rFonts w:hint="eastAsia" w:ascii="Times New Roman" w:hAnsi="Times New Roman" w:eastAsia="黑体" w:cs="Times New Roman"/>
          <w:b/>
          <w:bCs/>
          <w:kern w:val="44"/>
          <w:sz w:val="32"/>
          <w:szCs w:val="32"/>
        </w:rPr>
      </w:pPr>
      <w:r>
        <w:rPr>
          <w:rFonts w:hint="eastAsia" w:ascii="Times New Roman" w:hAnsi="Times New Roman" w:eastAsia="黑体" w:cs="Times New Roman"/>
          <w:b/>
          <w:bCs/>
          <w:kern w:val="44"/>
          <w:sz w:val="32"/>
          <w:szCs w:val="32"/>
        </w:rPr>
        <w:br w:type="page"/>
      </w:r>
    </w:p>
    <w:p w14:paraId="567C5934">
      <w:pPr>
        <w:keepNext w:val="0"/>
        <w:keepLines w:val="0"/>
        <w:pageBreakBefore w:val="0"/>
        <w:widowControl w:val="0"/>
        <w:numPr>
          <w:ilvl w:val="0"/>
          <w:numId w:val="1"/>
        </w:numPr>
        <w:kinsoku/>
        <w:overflowPunct/>
        <w:topLinePunct w:val="0"/>
        <w:bidi w:val="0"/>
        <w:adjustRightInd/>
        <w:snapToGrid/>
        <w:textAlignment w:val="auto"/>
        <w:outlineLvl w:val="0"/>
        <w:rPr>
          <w:rFonts w:hint="eastAsia" w:ascii="Times New Roman" w:hAnsi="Times New Roman" w:eastAsia="黑体" w:cs="Times New Roman"/>
          <w:b/>
          <w:bCs/>
          <w:kern w:val="44"/>
          <w:sz w:val="32"/>
          <w:szCs w:val="32"/>
        </w:rPr>
      </w:pPr>
      <w:bookmarkStart w:id="20" w:name="_Toc24740"/>
      <w:r>
        <w:rPr>
          <w:rFonts w:hint="eastAsia" w:ascii="Times New Roman" w:hAnsi="Times New Roman" w:eastAsia="黑体" w:cs="Times New Roman"/>
          <w:b/>
          <w:bCs/>
          <w:kern w:val="44"/>
          <w:sz w:val="32"/>
          <w:szCs w:val="32"/>
        </w:rPr>
        <w:t>查阅主要文献</w:t>
      </w:r>
      <w:bookmarkEnd w:id="20"/>
    </w:p>
    <w:p w14:paraId="119DD0F6">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hint="eastAsia" w:ascii="Times New Roman" w:hAnsi="Times New Roman"/>
        </w:rPr>
      </w:pPr>
      <w:r>
        <w:rPr>
          <w:rFonts w:hint="eastAsia" w:ascii="Times New Roman" w:hAnsi="Times New Roman"/>
        </w:rPr>
        <w:t>迟国泰,王珊珊,王逸然.基于Stacking方法的上市公司违约风险预警研究[J].系统工程理论与实践,2025,45(02):481-502.</w:t>
      </w:r>
    </w:p>
    <w:p w14:paraId="6710364D">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hint="eastAsia" w:ascii="Times New Roman" w:hAnsi="Times New Roman" w:eastAsiaTheme="minorEastAsia" w:cstheme="minorBidi"/>
          <w:lang w:val="en-US" w:eastAsia="zh-CN"/>
        </w:rPr>
      </w:pPr>
      <w:r>
        <w:rPr>
          <w:rFonts w:hint="eastAsia" w:ascii="Times New Roman" w:hAnsi="Times New Roman" w:eastAsiaTheme="minorEastAsia" w:cstheme="minorBidi"/>
          <w:lang w:val="en-US" w:eastAsia="zh-CN"/>
        </w:rPr>
        <w:t>陈刚,侯宾杰.基于生成对抗网络的高斯型数据的过采样算法[J].信息与控制,2024,53(02):182-190.DOI:10.13976/j.cnki.xk.2024.3110.</w:t>
      </w:r>
    </w:p>
    <w:p w14:paraId="518A14AE">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hint="eastAsia" w:ascii="Times New Roman" w:hAnsi="Times New Roman"/>
        </w:rPr>
      </w:pPr>
      <w:r>
        <w:rPr>
          <w:rFonts w:hint="eastAsia" w:ascii="Times New Roman" w:hAnsi="Times New Roman"/>
        </w:rPr>
        <w:t>顾清华,宋思远,张新生,等.基于改进BS-Stacking模型的个人信用风险评估方法研究[J].运筹与管理,2023,32(08):137-144.</w:t>
      </w:r>
    </w:p>
    <w:p w14:paraId="0627EA68">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ascii="Times New Roman" w:hAnsi="Times New Roman"/>
        </w:rPr>
      </w:pPr>
      <w:r>
        <w:rPr>
          <w:rFonts w:hint="eastAsia" w:ascii="Times New Roman" w:hAnsi="Times New Roman"/>
        </w:rPr>
        <w:t>何涌,李晓翼,王秀.小微企业信贷违约非财务因素预警[J].统计与决策,2019,35(19):180-183.</w:t>
      </w:r>
    </w:p>
    <w:p w14:paraId="643D35D9">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hint="eastAsia" w:ascii="Times New Roman" w:hAnsi="Times New Roman" w:eastAsiaTheme="minorEastAsia" w:cstheme="minorBidi"/>
          <w:lang w:val="en-US" w:eastAsia="zh-CN"/>
        </w:rPr>
      </w:pPr>
      <w:r>
        <w:rPr>
          <w:rFonts w:hint="eastAsia" w:ascii="Times New Roman" w:hAnsi="Times New Roman" w:eastAsiaTheme="minorEastAsia" w:cstheme="minorBidi"/>
          <w:lang w:val="en-US" w:eastAsia="zh-CN"/>
        </w:rPr>
        <w:t>贾颖,赵峰,李博,等.贝叶斯优化的XGBoost信用风险评估模型[J].计算机工程与应用,2023,59(20):283-294.</w:t>
      </w:r>
    </w:p>
    <w:p w14:paraId="341DE03C">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hint="eastAsia" w:ascii="Times New Roman" w:hAnsi="Times New Roman"/>
        </w:rPr>
      </w:pPr>
      <w:r>
        <w:rPr>
          <w:rFonts w:hint="eastAsia" w:ascii="Times New Roman" w:hAnsi="Times New Roman" w:eastAsiaTheme="minorEastAsia" w:cstheme="minorBidi"/>
          <w:lang w:val="en-US" w:eastAsia="zh-CN"/>
        </w:rPr>
        <w:t>李淑琪,光彪,赵玉凤,等.SMOTE＿ENN结合AdaBoost在临床预测模型中的应用探析[J].中国卫生统计,2023,40(06):817-821.</w:t>
      </w:r>
    </w:p>
    <w:p w14:paraId="089FB695">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hint="eastAsia" w:ascii="Times New Roman" w:hAnsi="Times New Roman" w:eastAsiaTheme="minorEastAsia" w:cstheme="minorBidi"/>
          <w:lang w:val="en-US" w:eastAsia="zh-CN"/>
        </w:rPr>
      </w:pPr>
      <w:r>
        <w:rPr>
          <w:rFonts w:hint="eastAsia" w:ascii="Times New Roman" w:hAnsi="Times New Roman" w:eastAsiaTheme="minorEastAsia" w:cstheme="minorBidi"/>
          <w:lang w:val="en-US" w:eastAsia="zh-CN"/>
        </w:rPr>
        <w:t>于勤丽,于海征.基于改进SMOTE自适应集成的信用风险评估模型[J].重庆理工大学学报(自然科学),2022,36(07):293-302.</w:t>
      </w:r>
    </w:p>
    <w:p w14:paraId="02D3F264">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hint="eastAsia" w:ascii="Times New Roman" w:hAnsi="Times New Roman" w:eastAsiaTheme="minorEastAsia" w:cstheme="minorBidi"/>
          <w:lang w:val="en-US" w:eastAsia="zh-CN"/>
        </w:rPr>
      </w:pPr>
      <w:r>
        <w:rPr>
          <w:rFonts w:hint="eastAsia" w:ascii="Times New Roman" w:hAnsi="Times New Roman" w:eastAsiaTheme="minorEastAsia" w:cstheme="minorBidi"/>
          <w:lang w:val="en-US" w:eastAsia="zh-CN"/>
        </w:rPr>
        <w:t>赵小强,姚青磊.基于DBSCAN聚类分解和过采样的随机森林不平衡数据分类算法[J].兰州理工大学学报,2023,49(06):80-89.</w:t>
      </w:r>
    </w:p>
    <w:p w14:paraId="49D49244">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hint="eastAsia" w:ascii="Times New Roman" w:hAnsi="Times New Roman"/>
        </w:rPr>
      </w:pPr>
      <w:r>
        <w:rPr>
          <w:rFonts w:hint="eastAsia" w:ascii="Times New Roman" w:hAnsi="Times New Roman"/>
        </w:rPr>
        <w:t>张雷,王家琪,费职友,等.基于RF-SMOTE-XGboost下的银行用户个人信用风险评估模型[J].现代电子技术,2020,43(16):76-81.DOI:10.16652/j.issn.1004-373x.2020.16.020.</w:t>
      </w:r>
    </w:p>
    <w:p w14:paraId="6959E1A6">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hint="eastAsia" w:ascii="Times New Roman" w:hAnsi="Times New Roman"/>
        </w:rPr>
      </w:pPr>
      <w:r>
        <w:rPr>
          <w:rFonts w:hint="eastAsia" w:ascii="Times New Roman" w:hAnsi="Times New Roman"/>
        </w:rPr>
        <w:t>朱磊,应瑛,陈怡桐,等.基于LightGBM和SHAP值的企业信用预警模型和实证分析[J].征信,2023,41(11):49-56.</w:t>
      </w:r>
    </w:p>
    <w:p w14:paraId="02865155">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hint="eastAsia" w:ascii="Times New Roman" w:hAnsi="Times New Roman" w:eastAsiaTheme="minorEastAsia" w:cstheme="minorBidi"/>
          <w:lang w:val="en-US" w:eastAsia="zh-CN"/>
        </w:rPr>
      </w:pPr>
      <w:r>
        <w:rPr>
          <w:rFonts w:hint="eastAsia" w:ascii="Times New Roman" w:hAnsi="Times New Roman"/>
        </w:rPr>
        <w:t>Altman E I. Financial ratios, discriminant analysis and the prediction of corporate bankruptcy[J]. The journal of finance, 1968, 23(4): 589-609.</w:t>
      </w:r>
    </w:p>
    <w:p w14:paraId="19B78464">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rPr>
      </w:pPr>
      <w:r>
        <w:rPr>
          <w:rFonts w:hint="eastAsia" w:ascii="Times New Roman" w:hAnsi="Times New Roman" w:eastAsiaTheme="minorEastAsia" w:cstheme="minorBidi"/>
          <w:kern w:val="2"/>
          <w:sz w:val="21"/>
          <w:szCs w:val="24"/>
          <w:lang w:val="en-US" w:eastAsia="zh-CN" w:bidi="ar-SA"/>
        </w:rPr>
        <w:t>Aruleba I, Sun Y. Enhanced credit risk prediction using deep learning and SMOTE-ENN resampling[J]. Machine learning with applications, 2025, 21: 100692.</w:t>
      </w:r>
    </w:p>
    <w:p w14:paraId="3EE4829B">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Guan S, Zhao X, Xue Y, et al. AWGAN: An adaptive weighting GAN approach for oversampling imbalanced datasets[J]. Information Sciences, 2024, 663: 120311.</w:t>
      </w:r>
    </w:p>
    <w:p w14:paraId="713C7238">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hint="eastAsia" w:ascii="Times New Roman" w:hAnsi="Times New Roman"/>
        </w:rPr>
      </w:pPr>
      <w:r>
        <w:rPr>
          <w:rFonts w:hint="eastAsia" w:ascii="Times New Roman" w:hAnsi="Times New Roman"/>
        </w:rPr>
        <w:t>Gupta R K, Hassan A, Majhi S K, et al. Enhanced framework for credit card fraud detection using robust feature selection and a stacking ensemble model approach[J]. Results in Engineering, 2025, 26: 105084.</w:t>
      </w:r>
    </w:p>
    <w:p w14:paraId="2C4E5261">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Liu J, Zhang M, Jiang H, et al. Re-SMOTE: a novel imbalanced sampling method based on SMOTE with radius estimation[J]. Computers, Materials &amp; Continua, 2024, 81(3): 3853-3880.</w:t>
      </w:r>
    </w:p>
    <w:p w14:paraId="2F32D5E2">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Li L H, Sharma A K, Cheng S T. Explainable AI based LightGBM prediction model to predict default borrower in social lending platform[J]. Intelligent Systems with Applications, 2025, 26: 200514.</w:t>
      </w:r>
    </w:p>
    <w:p w14:paraId="5035B681">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Lee M J, Choi S Y. The impact of financial statement indicators on bank credit ratings: Insights from machine learning and SHAP techniques[J]. Finance Research Letters, 2025, 85: 107758.</w:t>
      </w:r>
    </w:p>
    <w:p w14:paraId="7D42ADDF">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Mahadevan A, Reddy R, Nadimpalli U, et al. Efficient and explainable MRI brain tumor classification via Adaptive GAN-based data augmentation[J]. Array, 2025: 100609.</w:t>
      </w:r>
    </w:p>
    <w:p w14:paraId="0337E873">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Mushava J, Murray M. Flexible loss functions for binary classification in gradient-boosted decision trees: An application to credit scoring[J]. Expert Systems with Applications, 2024, 238: 121876.</w:t>
      </w:r>
    </w:p>
    <w:p w14:paraId="51E29153">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Qiu F, Yang F, Xiong Y, et al. VS-SMOTE: Leveraging high-value spaces to balance noise control and data diversity for class imbalanced learning[J]. Neurocomputing, 2025: 131321.</w:t>
      </w:r>
    </w:p>
    <w:p w14:paraId="1C95F7FE">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Sun M, Kraus T, Eilts J, et al. Machine Learning for Predicting Sense of Place Among Hybrid Workers: A SHAP-based Analysis of Key Factors[J]. Wellbeing, Space and Society, 2025: 100328.</w:t>
      </w:r>
    </w:p>
    <w:p w14:paraId="6F0C7908">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Tabibian M, Razmpour T, Saha R. Diffusion Models vs. DCGANs for Class-Imbalanced Lung Cancer CT Classification: A Comparative Study[J]. Intelligence-Based Medicine, 2025: 100336.</w:t>
      </w:r>
    </w:p>
    <w:p w14:paraId="0C234776">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Thomas L, Crook J, Edelman D. Credit scoring and its applications[M]. Society for industrial and Applied Mathematics, 2017.</w:t>
      </w:r>
    </w:p>
    <w:p w14:paraId="34454F62">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Wang W, Chen Y, Wang L, et al. Developing the value of legal judgments of supply chain finance for credit risk prediction through novel ACWGAN-GPSA approach[J]. Transportation Research Part E: Logistics and Transportation Review, 2025, 196: 104020.</w:t>
      </w:r>
    </w:p>
    <w:p w14:paraId="517527A3">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Yang Y, Su Z, Zhang Y, et al. Kolmogorov-Arnold Networks-based GRU and LSTM for Loan Default Early Prediction[J]. arXiv preprint arXiv:2507.13685, 2025.</w:t>
      </w:r>
    </w:p>
    <w:p w14:paraId="218A4B66">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Zhou X, Shi P. Graph neural network with generative adversarial training for node classification on class imbalanced data[J]. Engineering Applications of Artificial Intelligence, 2025, 161: 112264.</w:t>
      </w: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49216">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B7A26">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994C66">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0D994C66">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504804"/>
    <w:multiLevelType w:val="multilevel"/>
    <w:tmpl w:val="A4504804"/>
    <w:lvl w:ilvl="0" w:tentative="0">
      <w:start w:val="1"/>
      <w:numFmt w:val="decimal"/>
      <w:lvlText w:val="[%1]"/>
      <w:lvlJc w:val="left"/>
      <w:pPr>
        <w:ind w:left="562"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B1B9BD04"/>
    <w:multiLevelType w:val="singleLevel"/>
    <w:tmpl w:val="B1B9BD04"/>
    <w:lvl w:ilvl="0" w:tentative="0">
      <w:start w:val="1"/>
      <w:numFmt w:val="chineseCounting"/>
      <w:suff w:val="nothing"/>
      <w:lvlText w:val="（%1）"/>
      <w:lvlJc w:val="left"/>
      <w:rPr>
        <w:rFonts w:hint="eastAsia"/>
      </w:rPr>
    </w:lvl>
  </w:abstractNum>
  <w:abstractNum w:abstractNumId="2">
    <w:nsid w:val="2F99E530"/>
    <w:multiLevelType w:val="singleLevel"/>
    <w:tmpl w:val="2F99E530"/>
    <w:lvl w:ilvl="0" w:tentative="0">
      <w:start w:val="1"/>
      <w:numFmt w:val="chineseCounting"/>
      <w:suff w:val="nothing"/>
      <w:lvlText w:val="%1、"/>
      <w:lvlJc w:val="left"/>
      <w:rPr>
        <w:rFonts w:hint="eastAsia" w:ascii="黑体" w:hAnsi="黑体" w:eastAsia="黑体" w:cs="黑体"/>
        <w:b/>
        <w:bCs/>
      </w:rPr>
    </w:lvl>
  </w:abstractNum>
  <w:abstractNum w:abstractNumId="3">
    <w:nsid w:val="5AB5B28E"/>
    <w:multiLevelType w:val="singleLevel"/>
    <w:tmpl w:val="5AB5B28E"/>
    <w:lvl w:ilvl="0" w:tentative="0">
      <w:start w:val="1"/>
      <w:numFmt w:val="chineseCounting"/>
      <w:suff w:val="nothing"/>
      <w:lvlText w:val="（%1）"/>
      <w:lvlJc w:val="left"/>
      <w:rPr>
        <w:rFonts w:hint="eastAsia"/>
      </w:rPr>
    </w:lvl>
  </w:abstractNum>
  <w:abstractNum w:abstractNumId="4">
    <w:nsid w:val="74D72B8F"/>
    <w:multiLevelType w:val="singleLevel"/>
    <w:tmpl w:val="74D72B8F"/>
    <w:lvl w:ilvl="0" w:tentative="0">
      <w:start w:val="1"/>
      <w:numFmt w:val="chineseCounting"/>
      <w:suff w:val="nothing"/>
      <w:lvlText w:val="（%1）"/>
      <w:lvlJc w:val="left"/>
      <w:rPr>
        <w:rFonts w:hint="eastAsia"/>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8E64C4"/>
    <w:rsid w:val="00D6727A"/>
    <w:rsid w:val="02145195"/>
    <w:rsid w:val="02866093"/>
    <w:rsid w:val="02C66BAA"/>
    <w:rsid w:val="03EC02D4"/>
    <w:rsid w:val="049941F3"/>
    <w:rsid w:val="05127BD7"/>
    <w:rsid w:val="061D286A"/>
    <w:rsid w:val="068D41EC"/>
    <w:rsid w:val="098C5B36"/>
    <w:rsid w:val="099271D0"/>
    <w:rsid w:val="0A364694"/>
    <w:rsid w:val="0BEB6F66"/>
    <w:rsid w:val="0C943F7B"/>
    <w:rsid w:val="0EE77D1C"/>
    <w:rsid w:val="0FCA072A"/>
    <w:rsid w:val="0FD53213"/>
    <w:rsid w:val="10C23712"/>
    <w:rsid w:val="10F82212"/>
    <w:rsid w:val="11146D72"/>
    <w:rsid w:val="115E4270"/>
    <w:rsid w:val="13A12DDD"/>
    <w:rsid w:val="14434ED8"/>
    <w:rsid w:val="147A357D"/>
    <w:rsid w:val="16490F5F"/>
    <w:rsid w:val="164D0F49"/>
    <w:rsid w:val="16CB4564"/>
    <w:rsid w:val="1790071F"/>
    <w:rsid w:val="179B5CE4"/>
    <w:rsid w:val="17B46CFB"/>
    <w:rsid w:val="18566A22"/>
    <w:rsid w:val="18803919"/>
    <w:rsid w:val="19107413"/>
    <w:rsid w:val="195B5257"/>
    <w:rsid w:val="197639DB"/>
    <w:rsid w:val="19970EAB"/>
    <w:rsid w:val="1A3B730B"/>
    <w:rsid w:val="1A544563"/>
    <w:rsid w:val="1B274F60"/>
    <w:rsid w:val="1B94128E"/>
    <w:rsid w:val="1C313F65"/>
    <w:rsid w:val="1D7B7C87"/>
    <w:rsid w:val="20157CA1"/>
    <w:rsid w:val="2119350B"/>
    <w:rsid w:val="214E314D"/>
    <w:rsid w:val="21D267A7"/>
    <w:rsid w:val="21E77118"/>
    <w:rsid w:val="22FF181D"/>
    <w:rsid w:val="230C63BD"/>
    <w:rsid w:val="23BF4132"/>
    <w:rsid w:val="24AD1C0A"/>
    <w:rsid w:val="24E35B9C"/>
    <w:rsid w:val="252F68E6"/>
    <w:rsid w:val="25E92392"/>
    <w:rsid w:val="260B390D"/>
    <w:rsid w:val="26A526DC"/>
    <w:rsid w:val="26D92385"/>
    <w:rsid w:val="2742617D"/>
    <w:rsid w:val="28C878C3"/>
    <w:rsid w:val="28FE2577"/>
    <w:rsid w:val="299A1C85"/>
    <w:rsid w:val="29B977A1"/>
    <w:rsid w:val="29F509F4"/>
    <w:rsid w:val="2A697EC4"/>
    <w:rsid w:val="2BCB18BB"/>
    <w:rsid w:val="2BCF6C22"/>
    <w:rsid w:val="2D687FBF"/>
    <w:rsid w:val="2D915768"/>
    <w:rsid w:val="2DFD7FE0"/>
    <w:rsid w:val="2E0A0F8F"/>
    <w:rsid w:val="2E4C079B"/>
    <w:rsid w:val="2E6B420B"/>
    <w:rsid w:val="2E976DAE"/>
    <w:rsid w:val="2F276065"/>
    <w:rsid w:val="2F5702B4"/>
    <w:rsid w:val="2F5B427F"/>
    <w:rsid w:val="30FF6E8C"/>
    <w:rsid w:val="316C4649"/>
    <w:rsid w:val="31C854D0"/>
    <w:rsid w:val="32F12805"/>
    <w:rsid w:val="33301B34"/>
    <w:rsid w:val="33DA3272"/>
    <w:rsid w:val="34C463DA"/>
    <w:rsid w:val="35355A03"/>
    <w:rsid w:val="35DF103A"/>
    <w:rsid w:val="360311CD"/>
    <w:rsid w:val="373E3013"/>
    <w:rsid w:val="374A4436"/>
    <w:rsid w:val="37D11039"/>
    <w:rsid w:val="3A960861"/>
    <w:rsid w:val="3B80097F"/>
    <w:rsid w:val="3B80172C"/>
    <w:rsid w:val="3C97266F"/>
    <w:rsid w:val="3CA474C1"/>
    <w:rsid w:val="3D031220"/>
    <w:rsid w:val="3D732649"/>
    <w:rsid w:val="3F060465"/>
    <w:rsid w:val="3F0F2990"/>
    <w:rsid w:val="404B79F8"/>
    <w:rsid w:val="40583EC3"/>
    <w:rsid w:val="4153125A"/>
    <w:rsid w:val="41DF2AEE"/>
    <w:rsid w:val="429B2C49"/>
    <w:rsid w:val="44226B28"/>
    <w:rsid w:val="444A6219"/>
    <w:rsid w:val="459B31D0"/>
    <w:rsid w:val="45B352DC"/>
    <w:rsid w:val="46024FFD"/>
    <w:rsid w:val="47307948"/>
    <w:rsid w:val="474B2909"/>
    <w:rsid w:val="478B6C64"/>
    <w:rsid w:val="47CA56A6"/>
    <w:rsid w:val="48C07510"/>
    <w:rsid w:val="498E64C4"/>
    <w:rsid w:val="4A286FFC"/>
    <w:rsid w:val="4A4554B8"/>
    <w:rsid w:val="4AE47A91"/>
    <w:rsid w:val="4C20442F"/>
    <w:rsid w:val="4C536E11"/>
    <w:rsid w:val="4CFD02CC"/>
    <w:rsid w:val="4E406CC8"/>
    <w:rsid w:val="4EC430AC"/>
    <w:rsid w:val="4F8371CF"/>
    <w:rsid w:val="4FC81BF6"/>
    <w:rsid w:val="4FFB1E00"/>
    <w:rsid w:val="50692B61"/>
    <w:rsid w:val="51177FF0"/>
    <w:rsid w:val="517D7C2E"/>
    <w:rsid w:val="51873098"/>
    <w:rsid w:val="51F85506"/>
    <w:rsid w:val="522B4103"/>
    <w:rsid w:val="5354676C"/>
    <w:rsid w:val="53E24B5F"/>
    <w:rsid w:val="54532EC8"/>
    <w:rsid w:val="59357E4C"/>
    <w:rsid w:val="594D0BAD"/>
    <w:rsid w:val="5A40753B"/>
    <w:rsid w:val="5BAF4251"/>
    <w:rsid w:val="5C7850AB"/>
    <w:rsid w:val="5CD05F86"/>
    <w:rsid w:val="5D9543AA"/>
    <w:rsid w:val="5E535813"/>
    <w:rsid w:val="60671746"/>
    <w:rsid w:val="61DF1A53"/>
    <w:rsid w:val="67E60EE2"/>
    <w:rsid w:val="68881711"/>
    <w:rsid w:val="6A2F7A10"/>
    <w:rsid w:val="6A775815"/>
    <w:rsid w:val="6A810BC5"/>
    <w:rsid w:val="6ABF49BB"/>
    <w:rsid w:val="6B4F3F2F"/>
    <w:rsid w:val="6C907761"/>
    <w:rsid w:val="6EF90AB4"/>
    <w:rsid w:val="6F1B24A2"/>
    <w:rsid w:val="700215D2"/>
    <w:rsid w:val="702E23C7"/>
    <w:rsid w:val="7060454A"/>
    <w:rsid w:val="727750AE"/>
    <w:rsid w:val="72B34E05"/>
    <w:rsid w:val="72BA6194"/>
    <w:rsid w:val="72F53670"/>
    <w:rsid w:val="73214465"/>
    <w:rsid w:val="734B0C60"/>
    <w:rsid w:val="738F72FC"/>
    <w:rsid w:val="739D1E38"/>
    <w:rsid w:val="73FB4CB6"/>
    <w:rsid w:val="74895648"/>
    <w:rsid w:val="7656342E"/>
    <w:rsid w:val="76EC70A4"/>
    <w:rsid w:val="76F01DF9"/>
    <w:rsid w:val="76FB48C2"/>
    <w:rsid w:val="770C7339"/>
    <w:rsid w:val="77740388"/>
    <w:rsid w:val="77A05C25"/>
    <w:rsid w:val="7A4713E3"/>
    <w:rsid w:val="7A560E20"/>
    <w:rsid w:val="7B2E2163"/>
    <w:rsid w:val="7B641393"/>
    <w:rsid w:val="7BF25B99"/>
    <w:rsid w:val="7BF5648F"/>
    <w:rsid w:val="7DF22173"/>
    <w:rsid w:val="7E5971A9"/>
    <w:rsid w:val="7EE06F82"/>
    <w:rsid w:val="7F2968FC"/>
    <w:rsid w:val="7FBD2C3C"/>
    <w:rsid w:val="7FC468A4"/>
    <w:rsid w:val="7FF407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annotation text"/>
    <w:basedOn w:val="1"/>
    <w:uiPriority w:val="0"/>
    <w:pPr>
      <w:jc w:val="left"/>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style>
  <w:style w:type="paragraph" w:styleId="10">
    <w:name w:val="footnote text"/>
    <w:basedOn w:val="1"/>
    <w:unhideWhenUsed/>
    <w:qFormat/>
    <w:uiPriority w:val="0"/>
    <w:pPr>
      <w:snapToGrid w:val="0"/>
    </w:pPr>
    <w:rPr>
      <w:sz w:val="18"/>
      <w:szCs w:val="18"/>
    </w:rPr>
  </w:style>
  <w:style w:type="paragraph" w:styleId="11">
    <w:name w:val="toc 2"/>
    <w:basedOn w:val="1"/>
    <w:next w:val="1"/>
    <w:uiPriority w:val="0"/>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footnote reference"/>
    <w:basedOn w:val="15"/>
    <w:unhideWhenUsed/>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18554</Words>
  <Characters>23152</Characters>
  <Lines>0</Lines>
  <Paragraphs>0</Paragraphs>
  <TotalTime>15</TotalTime>
  <ScaleCrop>false</ScaleCrop>
  <LinksUpToDate>false</LinksUpToDate>
  <CharactersWithSpaces>26138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2026-05-22T02:28:00Z</dcterms:created>
  <dc:creator>Vincent.</dc:creator>
  <cp:lastModifiedBy>Vincent.</cp:lastModifiedBy>
  <dcterms:modified xsi:type="dcterms:W3CDTF">2026-06-07T13:16:20Z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C8889590D71E4E0E971856C54839BD4C_11</vt:lpwstr>
  </property>
  <property fmtid="{D5CDD505-2E9C-101B-9397-08002B2CF9AE}" pid="4" name="KSOTemplateDocerSaveRecord">
    <vt:lpwstr>eyJoZGlkIjoiMDlhYzJkYjE3MjhhNGNiM2RiMzY2YjY1ZTAyNTgxMmYiLCJ1c2VySWQiOiIxMDMzOTI1NDY1In0=</vt:lpwstr>
  </property>
</Properties>
</file>