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差旅报销单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一级类型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二级类型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金额(元)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合计(元)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凭据截图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费用说明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起点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终点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2026-03-11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车费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52.30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4234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9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234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车费小计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52.30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2026-03-09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过桥费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3.60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5398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398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过桥费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23.00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6343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34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过桥费小计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26.60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2026-04-30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停车费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12.00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9218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92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2026-03-04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停车费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45.00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2273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27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停车费小计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57.00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2026-03-16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15.00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2328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3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2026-03-02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14.50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976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97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2026-03-08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20.00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20078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00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餐费小计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49.50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2026-02-22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办公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招聘费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108.00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20" cy="64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招聘费小计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108.00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2026-04-09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办公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办公其他费用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10.80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733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7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办公其他费用小计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10.80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原材料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蛋糕辅料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71.75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20" cy="64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1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蛋糕辅料小计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71.75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/>
                <w:color w:val="FFFFFF"/>
                <w:sz w:val="18"/>
              </w:rPr>
              <w:t>总计</w:t>
            </w:r>
          </w:p>
        </w:tc>
        <w:tc>
          <w:tcPr>
            <w:tcW w:type="dxa" w:w="864"/>
            <w:shd w:fill="4472C4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375.95</w:t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