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631101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1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 : 3 h 22).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12 sur Montréal-Toronto, soit 76 pour cent du temps de l’auto, et 2 h 25 sur Montréal-Québec, soit 85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11 pour cent sur 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1 433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66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199 km (14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301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ne coûte rien quand VIA est propriétaire, et 31 points quand le CN l’est. Sous VIA, elle porte même 3 points de marge de moins que la voie double du CN, et l’écart reste en sa faveur, de 3 à 7 points, quelle que soit la pénalité d’arrêt testée ; sous le CN, le coût de la voie simple tient dans 30 à 33 points sur la même plage. Le même instrument montre ce que le doublement achète chez le CN : 31 points, soit environ 24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34 à 68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1 433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690 km</w:t>
            </w:r>
          </w:p>
        </w:tc>
        <w:tc>
          <w:tcPr/>
          <w:p>
            <w:pPr>
              <w:pStyle w:val="Compact"/>
            </w:pPr>
            <w:r>
              <w:t xml:space="preserve">301 km</w:t>
            </w:r>
          </w:p>
        </w:tc>
        <w:tc>
          <w:tcPr/>
          <w:p>
            <w:pPr>
              <w:pStyle w:val="Compact"/>
            </w:pPr>
            <w:r>
              <w:t xml:space="preserve">199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358 km</w:t>
            </w:r>
          </w:p>
        </w:tc>
        <w:tc>
          <w:tcPr/>
          <w:p>
            <w:pPr>
              <w:pStyle w:val="Compact"/>
            </w:pPr>
            <w:r>
              <w:t xml:space="preserve">94 km</w:t>
            </w:r>
          </w:p>
        </w:tc>
        <w:tc>
          <w:tcPr/>
          <w:p>
            <w:pPr>
              <w:pStyle w:val="Compact"/>
            </w:pPr>
            <w:r>
              <w:t xml:space="preserve">45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28 km</w:t>
            </w:r>
          </w:p>
        </w:tc>
        <w:tc>
          <w:tcPr/>
          <w:p>
            <w:pPr>
              <w:pStyle w:val="Compact"/>
            </w:pPr>
            <w:r>
              <w:t xml:space="preserve">7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86 pour cent du tracé atteint 200 km/h (124 mi/h) ou plus</w:t>
      </w:r>
      <w:r>
        <w:t xml:space="preserve"> </w:t>
      </w:r>
      <w:r>
        <w:t xml:space="preserve">sans toucher une seule courbe ; le résidu de 199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102 kilomètres d’écart ne font que deux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 200 km/h de 301 à 199 km, un écart de 102 km, mais il ne gagne que 2 minutes sur S2 sur 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102 km à 180 km/h (112 mi/h) plutôt qu’à 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34 %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68 %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118082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8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 </w:t>
      </w:r>
      <w:r>
        <w:t xml:space="preserve">: environ 31 points de marge (68 contre 37), soit environ 24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 </w:t>
      </w:r>
      <w:r>
        <w:t xml:space="preserve">: sous propriétaire VIA, la voie simple ne coûte rien. Elle porte 3 points de marge de MOINS que la voie double du CN, et l’écart reste en sa faveur, de 3 à 7 points, sur toute la plage de pénalités d’arrêt testée (0 à 3 minutes par paire). Sous propriétaire CN, la même voie simple coûte 31 points, et de 30 à 33 sur la même plage. Le prix de la voie manquante n’est donc pas un prix de voie : il est nul chez l’un et de trente points chez l’autre.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34 à 68 pour cent de marge 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50</w:t>
            </w:r>
          </w:p>
        </w:tc>
        <w:tc>
          <w:tcPr/>
          <w:p>
            <w:pPr>
              <w:pStyle w:val="Compact"/>
            </w:pPr>
            <w:r>
              <w:t xml:space="preserve">1 h 36</w:t>
            </w:r>
          </w:p>
        </w:tc>
        <w:tc>
          <w:tcPr/>
          <w:p>
            <w:pPr>
              <w:pStyle w:val="Compact"/>
            </w:pPr>
            <w:r>
              <w:t xml:space="preserve">1 h 31</w:t>
            </w:r>
          </w:p>
        </w:tc>
        <w:tc>
          <w:tcPr/>
          <w:p>
            <w:pPr>
              <w:pStyle w:val="Compact"/>
            </w:pPr>
            <w:r>
              <w:t xml:space="preserve">1 h 28</w:t>
            </w:r>
          </w:p>
        </w:tc>
        <w:tc>
          <w:tcPr/>
          <w:p>
            <w:pPr>
              <w:pStyle w:val="Compact"/>
            </w:pPr>
            <w:r>
              <w:t xml:space="preserve">1 h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42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3 h 08</w:t>
            </w:r>
          </w:p>
        </w:tc>
        <w:tc>
          <w:tcPr/>
          <w:p>
            <w:pPr>
              <w:pStyle w:val="Compact"/>
            </w:pPr>
            <w:r>
              <w:t xml:space="preserve">2 h 50</w:t>
            </w:r>
          </w:p>
        </w:tc>
        <w:tc>
          <w:tcPr/>
          <w:p>
            <w:pPr>
              <w:pStyle w:val="Compact"/>
            </w:pPr>
            <w:r>
              <w:t xml:space="preserve">2 h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29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50</w:t>
            </w:r>
          </w:p>
        </w:tc>
        <w:tc>
          <w:tcPr/>
          <w:p>
            <w:pPr>
              <w:pStyle w:val="Compact"/>
            </w:pPr>
            <w:r>
              <w:t xml:space="preserve">3 h 25</w:t>
            </w:r>
          </w:p>
        </w:tc>
        <w:tc>
          <w:tcPr/>
          <w:p>
            <w:pPr>
              <w:pStyle w:val="Compact"/>
            </w:pPr>
            <w:r>
              <w:t xml:space="preserve">3 h 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(11 pour cent sur Montréal-Ottawa, 18 sur Montréal-Toronto, 24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22)</w:t>
            </w:r>
          </w:p>
        </w:tc>
        <w:tc>
          <w:tcPr/>
          <w:p>
            <w:pPr>
              <w:pStyle w:val="Compact"/>
            </w:pPr>
            <w:r>
              <w:t xml:space="preserve">2 h 44 à 3 h 22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50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58 à 2 h 02</w:t>
            </w:r>
          </w:p>
        </w:tc>
        <w:tc>
          <w:tcPr/>
          <w:p>
            <w:pPr>
              <w:pStyle w:val="Compact"/>
            </w:pPr>
            <w:r>
              <w:t xml:space="preserve">1 h 45 à 1 h 47</w:t>
            </w:r>
          </w:p>
        </w:tc>
        <w:tc>
          <w:tcPr/>
          <w:p>
            <w:pPr>
              <w:pStyle w:val="Compact"/>
            </w:pPr>
            <w:r>
              <w:t xml:space="preserve">1 h 39 à 1 h 41</w:t>
            </w:r>
          </w:p>
        </w:tc>
        <w:tc>
          <w:tcPr/>
          <w:p>
            <w:pPr>
              <w:pStyle w:val="Compact"/>
            </w:pPr>
            <w:r>
              <w:t xml:space="preserve">1 h 35 à 1 h 37</w:t>
            </w:r>
          </w:p>
        </w:tc>
        <w:tc>
          <w:tcPr/>
          <w:p>
            <w:pPr>
              <w:pStyle w:val="Compact"/>
            </w:pPr>
            <w:r>
              <w:t xml:space="preserve">1 h 34 à 1 h 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3 h 58 à 4 h 35</w:t>
            </w:r>
          </w:p>
        </w:tc>
        <w:tc>
          <w:tcPr/>
          <w:p>
            <w:pPr>
              <w:pStyle w:val="Compact"/>
            </w:pPr>
            <w:r>
              <w:t xml:space="preserve">3 h 28 à 3 h 56</w:t>
            </w:r>
          </w:p>
        </w:tc>
        <w:tc>
          <w:tcPr/>
          <w:p>
            <w:pPr>
              <w:pStyle w:val="Compact"/>
            </w:pPr>
            <w:r>
              <w:t xml:space="preserve">3 h 25 à 3 h 53</w:t>
            </w:r>
          </w:p>
        </w:tc>
        <w:tc>
          <w:tcPr/>
          <w:p>
            <w:pPr>
              <w:pStyle w:val="Compact"/>
            </w:pPr>
            <w:r>
              <w:t xml:space="preserve">3 h 05 à 3 h 30</w:t>
            </w:r>
          </w:p>
        </w:tc>
        <w:tc>
          <w:tcPr/>
          <w:p>
            <w:pPr>
              <w:pStyle w:val="Compact"/>
            </w:pPr>
            <w:r>
              <w:t xml:space="preserve">2 h 57 à 3 h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48 à 5 h 18</w:t>
            </w:r>
          </w:p>
        </w:tc>
        <w:tc>
          <w:tcPr/>
          <w:p>
            <w:pPr>
              <w:pStyle w:val="Compact"/>
            </w:pPr>
            <w:r>
              <w:t xml:space="preserve">4 h 12 à 4 h 33</w:t>
            </w:r>
          </w:p>
        </w:tc>
        <w:tc>
          <w:tcPr/>
          <w:p>
            <w:pPr>
              <w:pStyle w:val="Compact"/>
            </w:pPr>
            <w:r>
              <w:t xml:space="preserve">4 h 10 à 4 h 31</w:t>
            </w:r>
          </w:p>
        </w:tc>
        <w:tc>
          <w:tcPr/>
          <w:p>
            <w:pPr>
              <w:pStyle w:val="Compact"/>
            </w:pPr>
            <w:r>
              <w:t xml:space="preserve">3 h 44 à 4 h 02</w:t>
            </w:r>
          </w:p>
        </w:tc>
        <w:tc>
          <w:tcPr/>
          <w:p>
            <w:pPr>
              <w:pStyle w:val="Compact"/>
            </w:pPr>
            <w:r>
              <w:t xml:space="preserve">3 h 32 à 3 h 50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2026-08-16T00:04:19Z</dcterms:created>
  <dcterms:modified xsi:type="dcterms:W3CDTF">2026-08-16T00:04:19Z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