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EAE9" w14:textId="77777777" w:rsidR="00F775AD" w:rsidRDefault="00000000">
      <w:pPr>
        <w:pStyle w:val="Title"/>
      </w:pPr>
      <w:r>
        <w:t>Corridor Québec-Toronto : ce que la voie existante permet</w:t>
      </w:r>
    </w:p>
    <w:p w14:paraId="4038EAEA" w14:textId="77777777" w:rsidR="00F775AD" w:rsidRDefault="00000000">
      <w:pPr>
        <w:pStyle w:val="Subtitle"/>
      </w:pPr>
      <w:r>
        <w:t>Trois scénarios de modernisation sur la voie actuelle : temps de parcours, conditions, et mise en regard avec le projet ALTO</w:t>
      </w:r>
    </w:p>
    <w:p w14:paraId="4038EAEB" w14:textId="77777777" w:rsidR="00F775AD" w:rsidRDefault="00000000">
      <w:pPr>
        <w:pStyle w:val="Author"/>
      </w:pPr>
      <w:r>
        <w:t>Étude préparée pour Vision Transport (François Rebello) par Vincent Duguay</w:t>
      </w:r>
    </w:p>
    <w:p w14:paraId="4038EAEC" w14:textId="77777777" w:rsidR="00F775AD" w:rsidRDefault="00000000">
      <w:pPr>
        <w:pStyle w:val="Date"/>
      </w:pPr>
      <w:r>
        <w:t>Août 2026</w:t>
      </w:r>
    </w:p>
    <w:p w14:paraId="4038EAED" w14:textId="77777777" w:rsidR="00F775AD" w:rsidRDefault="00000000">
      <w:pPr>
        <w:pStyle w:val="Heading1"/>
      </w:pPr>
      <w:bookmarkStart w:id="0" w:name="lessentiel"/>
      <w:r>
        <w:t>L’essentiel</w:t>
      </w:r>
    </w:p>
    <w:p w14:paraId="4038EAEE" w14:textId="3667E777" w:rsidR="00F775AD" w:rsidRDefault="00000000">
      <w:pPr>
        <w:pStyle w:val="FirstParagraph"/>
      </w:pPr>
      <w:r>
        <w:t>Le projet ALTO propose de construire environ 1 000 km de voies neuves pour relier Québec à Toronto à 300 km/h (</w:t>
      </w:r>
      <w:hyperlink w:anchor="ref-alto2025">
        <w:r>
          <w:rPr>
            <w:rStyle w:val="Hyperlink"/>
          </w:rPr>
          <w:t>Alto, 2025</w:t>
        </w:r>
      </w:hyperlink>
      <w:r>
        <w:t xml:space="preserve">). Cette étude répond à une question complémentaire : combien de temps le train prendrait-il sur la voie qui existe déjà, si on la modernisait? </w:t>
      </w:r>
      <w:r w:rsidR="000225B9">
        <w:t xml:space="preserve">À travers trois scénarios d’amélioration de service, </w:t>
      </w:r>
      <w:r w:rsidR="00E20169">
        <w:t xml:space="preserve">nous examinons le </w:t>
      </w:r>
      <w:r w:rsidR="0028676B">
        <w:t>potentiel</w:t>
      </w:r>
      <w:r w:rsidR="00E20169">
        <w:t xml:space="preserve"> de cette </w:t>
      </w:r>
      <w:r w:rsidR="0028676B">
        <w:t>alternative et les composantes qui l</w:t>
      </w:r>
      <w:r w:rsidR="0047636F">
        <w:t>a</w:t>
      </w:r>
      <w:r w:rsidR="0028676B">
        <w:t xml:space="preserve"> rendent possible</w:t>
      </w:r>
      <w:r w:rsidR="0047636F">
        <w:t>.</w:t>
      </w:r>
    </w:p>
    <w:p w14:paraId="4038EAEF" w14:textId="300635D4" w:rsidR="00F775AD" w:rsidRDefault="00000000">
      <w:pPr>
        <w:pStyle w:val="Compact"/>
        <w:numPr>
          <w:ilvl w:val="0"/>
          <w:numId w:val="2"/>
        </w:numPr>
      </w:pPr>
      <w:r>
        <w:rPr>
          <w:b/>
          <w:bCs/>
        </w:rPr>
        <w:t>Scénario 1 : train pendulaire</w:t>
      </w:r>
      <w:r w:rsidR="002E4968">
        <w:rPr>
          <w:b/>
          <w:bCs/>
        </w:rPr>
        <w:t xml:space="preserve"> et dévers 5 pouces (127 mm)</w:t>
      </w:r>
      <w:r>
        <w:rPr>
          <w:b/>
          <w:bCs/>
        </w:rPr>
        <w:t>.</w:t>
      </w:r>
      <w:r>
        <w:t xml:space="preserve"> Un train qui s’incline dans les courbes, une signalisation modernisée, des passages à niveau sécurisés et une voie mieux inclinée. Aucune courbe n’est </w:t>
      </w:r>
      <w:r w:rsidR="0047636F">
        <w:t>reconstruite</w:t>
      </w:r>
      <w:r>
        <w:t>.</w:t>
      </w:r>
      <w:r w:rsidR="00ED3440">
        <w:t xml:space="preserve"> Ce scénario </w:t>
      </w:r>
      <w:r w:rsidR="00090850">
        <w:t>n’analyse pas l’impact de la modernisation sur</w:t>
      </w:r>
      <w:r w:rsidR="00ED3440">
        <w:t xml:space="preserve"> les zones urbaines, où aucun gain de temps n’est accordé.</w:t>
      </w:r>
    </w:p>
    <w:p w14:paraId="4038EAF0" w14:textId="76F4712A" w:rsidR="00F775AD" w:rsidRDefault="00000000">
      <w:pPr>
        <w:pStyle w:val="Compact"/>
        <w:numPr>
          <w:ilvl w:val="0"/>
          <w:numId w:val="2"/>
        </w:numPr>
      </w:pPr>
      <w:r>
        <w:rPr>
          <w:b/>
          <w:bCs/>
        </w:rPr>
        <w:t>Scénario 2 : pendulaire et zones urbaines modernisées.</w:t>
      </w:r>
      <w:r>
        <w:t xml:space="preserve"> Le scénario 1, </w:t>
      </w:r>
      <w:r w:rsidR="00090850">
        <w:t>à lequel on a</w:t>
      </w:r>
      <w:r w:rsidR="000315FA">
        <w:t xml:space="preserve">joute les gains de temps </w:t>
      </w:r>
      <w:r w:rsidR="000315FA" w:rsidRPr="009C4C75">
        <w:rPr>
          <w:u w:val="single"/>
        </w:rPr>
        <w:t>urbains</w:t>
      </w:r>
      <w:r w:rsidR="000315FA">
        <w:t xml:space="preserve"> provenant de la modernisation</w:t>
      </w:r>
      <w:r w:rsidR="007320D8">
        <w:t>,</w:t>
      </w:r>
      <w:r w:rsidR="000315FA">
        <w:t xml:space="preserve"> sous la même formule que les zones interurbaines. </w:t>
      </w:r>
      <w:r w:rsidR="00861229">
        <w:t>Celui-ci est présenté séparément puisque l</w:t>
      </w:r>
      <w:r w:rsidR="00086912">
        <w:t xml:space="preserve">a maximisation </w:t>
      </w:r>
      <w:r w:rsidR="00694873">
        <w:t>d</w:t>
      </w:r>
      <w:r w:rsidR="00086912">
        <w:t>u</w:t>
      </w:r>
      <w:r w:rsidR="00694873">
        <w:t xml:space="preserve"> dévers, </w:t>
      </w:r>
      <w:r w:rsidR="00086912">
        <w:t xml:space="preserve">le scellage </w:t>
      </w:r>
      <w:r w:rsidR="00694873">
        <w:t>de</w:t>
      </w:r>
      <w:r w:rsidR="00086912">
        <w:t>s</w:t>
      </w:r>
      <w:r w:rsidR="00694873">
        <w:t xml:space="preserve"> passages à niveau </w:t>
      </w:r>
      <w:r w:rsidR="00086912">
        <w:t>(</w:t>
      </w:r>
      <w:r w:rsidR="001571D4">
        <w:t xml:space="preserve">qui peuvent nécessiter d’être éliminés par endroits) </w:t>
      </w:r>
      <w:r w:rsidR="00694873">
        <w:t>et le doublement sont pressentis comme plus complexes</w:t>
      </w:r>
      <w:r w:rsidR="00DC4335">
        <w:t xml:space="preserve"> en ville</w:t>
      </w:r>
      <w:r w:rsidR="00803061">
        <w:t xml:space="preserve">. Aussi, en zone urbaine, les temps sont plausiblement influencés par </w:t>
      </w:r>
      <w:r w:rsidR="00866986">
        <w:t xml:space="preserve">des </w:t>
      </w:r>
      <w:r w:rsidR="001571D4">
        <w:t>réalités locales</w:t>
      </w:r>
      <w:r w:rsidR="00866986">
        <w:t xml:space="preserve"> impossibles à détecter dans les données ouvertes</w:t>
      </w:r>
      <w:r w:rsidR="00B60CBD">
        <w:t xml:space="preserve"> </w:t>
      </w:r>
      <w:r w:rsidR="00F049AA">
        <w:t xml:space="preserve">— un œil expert sera nécessaire pour </w:t>
      </w:r>
      <w:r w:rsidR="007320D8">
        <w:t>évaluer le détail</w:t>
      </w:r>
      <w:r w:rsidR="00DC4335">
        <w:t xml:space="preserve"> dans les études suivantes.</w:t>
      </w:r>
    </w:p>
    <w:p w14:paraId="4038EAF1" w14:textId="256F350A" w:rsidR="00F775AD" w:rsidRDefault="00000000">
      <w:pPr>
        <w:pStyle w:val="Compact"/>
        <w:numPr>
          <w:ilvl w:val="0"/>
          <w:numId w:val="2"/>
        </w:numPr>
      </w:pPr>
      <w:r>
        <w:rPr>
          <w:b/>
          <w:bCs/>
        </w:rPr>
        <w:t xml:space="preserve">Scénario 3 : pendulaire, zones urbaines </w:t>
      </w:r>
      <w:r w:rsidR="00DC4335">
        <w:rPr>
          <w:b/>
          <w:bCs/>
        </w:rPr>
        <w:t xml:space="preserve">incluses </w:t>
      </w:r>
      <w:r>
        <w:rPr>
          <w:b/>
          <w:bCs/>
        </w:rPr>
        <w:t>et courbes corrigées au doublement.</w:t>
      </w:r>
      <w:r>
        <w:t xml:space="preserve"> Le scénario 2, plus une chose : quand on ajoute une deuxième voie sur les sections qui n’en ont qu’une, on en profite pour adoucir les courbes qui s’y trouvent. </w:t>
      </w:r>
      <w:r w:rsidR="00DC4335">
        <w:t>Cet</w:t>
      </w:r>
      <w:r w:rsidR="003C3BBF">
        <w:t>te rectification n’est pas possible partout et dépend des réalités locales (notamment la disponibilité de l’emprise)</w:t>
      </w:r>
      <w:r w:rsidR="00F40900">
        <w:t>; les chiffres présentés sont donc un plafond qui indique la magnitude du gain possible.</w:t>
      </w:r>
    </w:p>
    <w:p w14:paraId="4038EAF2" w14:textId="35F747EB" w:rsidR="00F775AD" w:rsidRDefault="00000000">
      <w:pPr>
        <w:pStyle w:val="FirstParagraph"/>
      </w:pPr>
      <w:r>
        <w:t>Les temps de parcours</w:t>
      </w:r>
      <w:r w:rsidR="00F40900">
        <w:t xml:space="preserve"> [j’ai enlevé la mention de marge vu </w:t>
      </w:r>
      <w:proofErr w:type="gramStart"/>
      <w:r w:rsidR="00F40900">
        <w:t>qu’on l’a pas</w:t>
      </w:r>
      <w:proofErr w:type="gramEnd"/>
      <w:r w:rsidR="00F40900">
        <w:t xml:space="preserve"> encore expliqué, ça vient plus tard] </w:t>
      </w:r>
      <w:r>
        <w:t>et la vitesse moyenne qui en résulte :</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F775AD" w14:paraId="4038EAF9" w14:textId="77777777" w:rsidTr="00F775AD">
        <w:trPr>
          <w:cnfStyle w:val="100000000000" w:firstRow="1" w:lastRow="0" w:firstColumn="0" w:lastColumn="0" w:oddVBand="0" w:evenVBand="0" w:oddHBand="0" w:evenHBand="0" w:firstRowFirstColumn="0" w:firstRowLastColumn="0" w:lastRowFirstColumn="0" w:lastRowLastColumn="0"/>
          <w:tblHeader/>
        </w:trPr>
        <w:tc>
          <w:tcPr>
            <w:tcW w:w="1320" w:type="dxa"/>
          </w:tcPr>
          <w:p w14:paraId="4038EAF3" w14:textId="77777777" w:rsidR="00F775AD" w:rsidRDefault="00000000">
            <w:pPr>
              <w:pStyle w:val="Compact"/>
            </w:pPr>
            <w:r>
              <w:lastRenderedPageBreak/>
              <w:t>Trajet</w:t>
            </w:r>
          </w:p>
        </w:tc>
        <w:tc>
          <w:tcPr>
            <w:tcW w:w="1320" w:type="dxa"/>
          </w:tcPr>
          <w:p w14:paraId="4038EAF4" w14:textId="77777777" w:rsidR="00F775AD" w:rsidRDefault="00000000">
            <w:pPr>
              <w:pStyle w:val="Compact"/>
            </w:pPr>
            <w:r>
              <w:t>Aujourd’hui</w:t>
            </w:r>
          </w:p>
        </w:tc>
        <w:tc>
          <w:tcPr>
            <w:tcW w:w="1320" w:type="dxa"/>
          </w:tcPr>
          <w:p w14:paraId="4038EAF5" w14:textId="77777777" w:rsidR="00F775AD" w:rsidRDefault="00000000">
            <w:pPr>
              <w:pStyle w:val="Compact"/>
            </w:pPr>
            <w:r>
              <w:t>Scénario 1</w:t>
            </w:r>
          </w:p>
        </w:tc>
        <w:tc>
          <w:tcPr>
            <w:tcW w:w="1320" w:type="dxa"/>
          </w:tcPr>
          <w:p w14:paraId="4038EAF6" w14:textId="77777777" w:rsidR="00F775AD" w:rsidRDefault="00000000">
            <w:pPr>
              <w:pStyle w:val="Compact"/>
            </w:pPr>
            <w:r>
              <w:t>Scénario 2</w:t>
            </w:r>
          </w:p>
        </w:tc>
        <w:tc>
          <w:tcPr>
            <w:tcW w:w="1320" w:type="dxa"/>
          </w:tcPr>
          <w:p w14:paraId="4038EAF7" w14:textId="77777777" w:rsidR="00F775AD" w:rsidRDefault="00000000">
            <w:pPr>
              <w:pStyle w:val="Compact"/>
            </w:pPr>
            <w:r>
              <w:t>Scénario 3</w:t>
            </w:r>
          </w:p>
        </w:tc>
        <w:tc>
          <w:tcPr>
            <w:tcW w:w="1320" w:type="dxa"/>
          </w:tcPr>
          <w:p w14:paraId="4038EAF8" w14:textId="77777777" w:rsidR="00F775AD" w:rsidRDefault="00000000">
            <w:pPr>
              <w:pStyle w:val="Compact"/>
            </w:pPr>
            <w:r>
              <w:t>ALTO annoncé</w:t>
            </w:r>
          </w:p>
        </w:tc>
      </w:tr>
      <w:tr w:rsidR="00F775AD" w14:paraId="4038EB00" w14:textId="77777777">
        <w:tc>
          <w:tcPr>
            <w:tcW w:w="1320" w:type="dxa"/>
          </w:tcPr>
          <w:p w14:paraId="4038EAFA" w14:textId="77777777" w:rsidR="00F775AD" w:rsidRDefault="00000000">
            <w:pPr>
              <w:pStyle w:val="Compact"/>
            </w:pPr>
            <w:r>
              <w:t>Montréal-Québec (270 km)</w:t>
            </w:r>
          </w:p>
        </w:tc>
        <w:tc>
          <w:tcPr>
            <w:tcW w:w="1320" w:type="dxa"/>
          </w:tcPr>
          <w:p w14:paraId="4038EAFB" w14:textId="77777777" w:rsidR="00F775AD" w:rsidRDefault="00000000">
            <w:pPr>
              <w:pStyle w:val="Compact"/>
            </w:pPr>
            <w:r>
              <w:t>3 h 22 (80 km/h)</w:t>
            </w:r>
          </w:p>
        </w:tc>
        <w:tc>
          <w:tcPr>
            <w:tcW w:w="1320" w:type="dxa"/>
          </w:tcPr>
          <w:p w14:paraId="4038EAFC" w14:textId="77777777" w:rsidR="00F775AD" w:rsidRDefault="00000000">
            <w:pPr>
              <w:pStyle w:val="Compact"/>
            </w:pPr>
            <w:r>
              <w:t>2 h 35 (104 km/h)</w:t>
            </w:r>
          </w:p>
        </w:tc>
        <w:tc>
          <w:tcPr>
            <w:tcW w:w="1320" w:type="dxa"/>
          </w:tcPr>
          <w:p w14:paraId="4038EAFD" w14:textId="77777777" w:rsidR="00F775AD" w:rsidRDefault="00000000">
            <w:pPr>
              <w:pStyle w:val="Compact"/>
            </w:pPr>
            <w:r>
              <w:t>2 h 16 (119 km/h)</w:t>
            </w:r>
          </w:p>
        </w:tc>
        <w:tc>
          <w:tcPr>
            <w:tcW w:w="1320" w:type="dxa"/>
          </w:tcPr>
          <w:p w14:paraId="4038EAFE" w14:textId="77777777" w:rsidR="00F775AD" w:rsidRDefault="00000000">
            <w:pPr>
              <w:pStyle w:val="Compact"/>
            </w:pPr>
            <w:r>
              <w:t>1 h 56 (140 km/h)</w:t>
            </w:r>
          </w:p>
        </w:tc>
        <w:tc>
          <w:tcPr>
            <w:tcW w:w="1320" w:type="dxa"/>
          </w:tcPr>
          <w:p w14:paraId="4038EAFF" w14:textId="77777777" w:rsidR="00F775AD" w:rsidRDefault="00000000">
            <w:pPr>
              <w:pStyle w:val="Compact"/>
            </w:pPr>
            <w:r>
              <w:t>~1 h 30</w:t>
            </w:r>
          </w:p>
        </w:tc>
      </w:tr>
      <w:tr w:rsidR="00F775AD" w14:paraId="4038EB07" w14:textId="77777777">
        <w:tc>
          <w:tcPr>
            <w:tcW w:w="1320" w:type="dxa"/>
          </w:tcPr>
          <w:p w14:paraId="4038EB01" w14:textId="77777777" w:rsidR="00F775AD" w:rsidRDefault="00000000">
            <w:pPr>
              <w:pStyle w:val="Compact"/>
            </w:pPr>
            <w:r>
              <w:t>Montréal-Ottawa (185 km)</w:t>
            </w:r>
          </w:p>
        </w:tc>
        <w:tc>
          <w:tcPr>
            <w:tcW w:w="1320" w:type="dxa"/>
          </w:tcPr>
          <w:p w14:paraId="4038EB02" w14:textId="77777777" w:rsidR="00F775AD" w:rsidRDefault="00000000">
            <w:pPr>
              <w:pStyle w:val="Compact"/>
            </w:pPr>
            <w:r>
              <w:t>2 h 02 (91 km/h)</w:t>
            </w:r>
          </w:p>
        </w:tc>
        <w:tc>
          <w:tcPr>
            <w:tcW w:w="1320" w:type="dxa"/>
          </w:tcPr>
          <w:p w14:paraId="4038EB03" w14:textId="77777777" w:rsidR="00F775AD" w:rsidRDefault="00000000">
            <w:pPr>
              <w:pStyle w:val="Compact"/>
            </w:pPr>
            <w:r>
              <w:t>1 h 50 (101 km/h)</w:t>
            </w:r>
          </w:p>
        </w:tc>
        <w:tc>
          <w:tcPr>
            <w:tcW w:w="1320" w:type="dxa"/>
          </w:tcPr>
          <w:p w14:paraId="4038EB04" w14:textId="77777777" w:rsidR="00F775AD" w:rsidRDefault="00000000">
            <w:pPr>
              <w:pStyle w:val="Compact"/>
            </w:pPr>
            <w:r>
              <w:t>1 h 34 (118 km/h)</w:t>
            </w:r>
          </w:p>
        </w:tc>
        <w:tc>
          <w:tcPr>
            <w:tcW w:w="1320" w:type="dxa"/>
          </w:tcPr>
          <w:p w14:paraId="4038EB05" w14:textId="77777777" w:rsidR="00F775AD" w:rsidRDefault="00000000">
            <w:pPr>
              <w:pStyle w:val="Compact"/>
            </w:pPr>
            <w:r>
              <w:t>1 h 23 (134 km/h)</w:t>
            </w:r>
          </w:p>
        </w:tc>
        <w:tc>
          <w:tcPr>
            <w:tcW w:w="1320" w:type="dxa"/>
          </w:tcPr>
          <w:p w14:paraId="4038EB06" w14:textId="77777777" w:rsidR="00F775AD" w:rsidRDefault="00000000">
            <w:pPr>
              <w:pStyle w:val="Compact"/>
            </w:pPr>
            <w:r>
              <w:t>~1 h</w:t>
            </w:r>
          </w:p>
        </w:tc>
      </w:tr>
      <w:tr w:rsidR="00F775AD" w14:paraId="4038EB0E" w14:textId="77777777">
        <w:tc>
          <w:tcPr>
            <w:tcW w:w="1320" w:type="dxa"/>
          </w:tcPr>
          <w:p w14:paraId="4038EB08" w14:textId="77777777" w:rsidR="00F775AD" w:rsidRDefault="00000000">
            <w:pPr>
              <w:pStyle w:val="Compact"/>
            </w:pPr>
            <w:r>
              <w:t>Ottawa-Toronto (442 km)</w:t>
            </w:r>
          </w:p>
        </w:tc>
        <w:tc>
          <w:tcPr>
            <w:tcW w:w="1320" w:type="dxa"/>
          </w:tcPr>
          <w:p w14:paraId="4038EB09" w14:textId="77777777" w:rsidR="00F775AD" w:rsidRDefault="00000000">
            <w:pPr>
              <w:pStyle w:val="Compact"/>
            </w:pPr>
            <w:r>
              <w:t>4 h 35 (96 km/h)</w:t>
            </w:r>
          </w:p>
        </w:tc>
        <w:tc>
          <w:tcPr>
            <w:tcW w:w="1320" w:type="dxa"/>
          </w:tcPr>
          <w:p w14:paraId="4038EB0A" w14:textId="77777777" w:rsidR="00F775AD" w:rsidRDefault="00000000">
            <w:pPr>
              <w:pStyle w:val="Compact"/>
            </w:pPr>
            <w:r>
              <w:t>3 h 43 (119 km/h)</w:t>
            </w:r>
          </w:p>
        </w:tc>
        <w:tc>
          <w:tcPr>
            <w:tcW w:w="1320" w:type="dxa"/>
          </w:tcPr>
          <w:p w14:paraId="4038EB0B" w14:textId="77777777" w:rsidR="00F775AD" w:rsidRDefault="00000000">
            <w:pPr>
              <w:pStyle w:val="Compact"/>
            </w:pPr>
            <w:r>
              <w:t>3 h 34 (124 km/h)</w:t>
            </w:r>
          </w:p>
        </w:tc>
        <w:tc>
          <w:tcPr>
            <w:tcW w:w="1320" w:type="dxa"/>
          </w:tcPr>
          <w:p w14:paraId="4038EB0C" w14:textId="77777777" w:rsidR="00F775AD" w:rsidRDefault="00000000">
            <w:pPr>
              <w:pStyle w:val="Compact"/>
            </w:pPr>
            <w:r>
              <w:t>3 h 29 (127 km/h)</w:t>
            </w:r>
          </w:p>
        </w:tc>
        <w:tc>
          <w:tcPr>
            <w:tcW w:w="1320" w:type="dxa"/>
          </w:tcPr>
          <w:p w14:paraId="4038EB0D" w14:textId="77777777" w:rsidR="00F775AD" w:rsidRDefault="00000000">
            <w:pPr>
              <w:pStyle w:val="Compact"/>
            </w:pPr>
            <w:r>
              <w:t>~2 h</w:t>
            </w:r>
          </w:p>
        </w:tc>
      </w:tr>
      <w:tr w:rsidR="00F775AD" w14:paraId="4038EB15" w14:textId="77777777">
        <w:tc>
          <w:tcPr>
            <w:tcW w:w="1320" w:type="dxa"/>
          </w:tcPr>
          <w:p w14:paraId="4038EB0F" w14:textId="77777777" w:rsidR="00F775AD" w:rsidRDefault="00000000">
            <w:pPr>
              <w:pStyle w:val="Compact"/>
            </w:pPr>
            <w:r>
              <w:t>Montréal-Toronto (536 km)</w:t>
            </w:r>
          </w:p>
        </w:tc>
        <w:tc>
          <w:tcPr>
            <w:tcW w:w="1320" w:type="dxa"/>
          </w:tcPr>
          <w:p w14:paraId="4038EB10" w14:textId="77777777" w:rsidR="00F775AD" w:rsidRDefault="00000000">
            <w:pPr>
              <w:pStyle w:val="Compact"/>
            </w:pPr>
            <w:r>
              <w:t>5 h 18 (101 km/h)</w:t>
            </w:r>
          </w:p>
        </w:tc>
        <w:tc>
          <w:tcPr>
            <w:tcW w:w="1320" w:type="dxa"/>
          </w:tcPr>
          <w:p w14:paraId="4038EB11" w14:textId="77777777" w:rsidR="00F775AD" w:rsidRDefault="00000000">
            <w:pPr>
              <w:pStyle w:val="Compact"/>
            </w:pPr>
            <w:r>
              <w:t>4 h 27 (120 km/h)</w:t>
            </w:r>
          </w:p>
        </w:tc>
        <w:tc>
          <w:tcPr>
            <w:tcW w:w="1320" w:type="dxa"/>
          </w:tcPr>
          <w:p w14:paraId="4038EB12" w14:textId="77777777" w:rsidR="00F775AD" w:rsidRDefault="00000000">
            <w:pPr>
              <w:pStyle w:val="Compact"/>
            </w:pPr>
            <w:r>
              <w:t>4 h 04 (132 km/h)</w:t>
            </w:r>
          </w:p>
        </w:tc>
        <w:tc>
          <w:tcPr>
            <w:tcW w:w="1320" w:type="dxa"/>
          </w:tcPr>
          <w:p w14:paraId="4038EB13" w14:textId="77777777" w:rsidR="00F775AD" w:rsidRDefault="00000000">
            <w:pPr>
              <w:pStyle w:val="Compact"/>
            </w:pPr>
            <w:r>
              <w:t>4 h 04 (132 km/h)</w:t>
            </w:r>
          </w:p>
        </w:tc>
        <w:tc>
          <w:tcPr>
            <w:tcW w:w="1320" w:type="dxa"/>
          </w:tcPr>
          <w:p w14:paraId="4038EB14" w14:textId="77777777" w:rsidR="00F775AD" w:rsidRDefault="00000000">
            <w:pPr>
              <w:pStyle w:val="Compact"/>
            </w:pPr>
            <w:r>
              <w:t>3 h</w:t>
            </w:r>
          </w:p>
        </w:tc>
      </w:tr>
    </w:tbl>
    <w:p w14:paraId="4665AB2E" w14:textId="77777777" w:rsidR="00D75210" w:rsidRDefault="00000000">
      <w:pPr>
        <w:pStyle w:val="BodyText"/>
      </w:pPr>
      <w:r>
        <w:t>Entre parenthèses : la vitesse commerciale moyenne, c’est-à-dire la distance divisée par le temps de parcours complet, arrêts et marge</w:t>
      </w:r>
      <w:r w:rsidR="00EB417B">
        <w:t xml:space="preserve"> (voir section</w:t>
      </w:r>
      <w:r w:rsidR="00652AC8">
        <w:t xml:space="preserve"> 4)</w:t>
      </w:r>
      <w:r>
        <w:t xml:space="preserve"> compris. Les temps </w:t>
      </w:r>
      <w:r w:rsidR="00652AC8">
        <w:t xml:space="preserve">du projet </w:t>
      </w:r>
      <w:r>
        <w:t>ALTO viennent du promoteur (</w:t>
      </w:r>
      <w:hyperlink w:anchor="ref-altotrain2026faq">
        <w:r>
          <w:rPr>
            <w:rStyle w:val="Hyperlink"/>
          </w:rPr>
          <w:t>Alto, 2026</w:t>
        </w:r>
      </w:hyperlink>
      <w:r>
        <w:t>); le 3 h Montréal-Toronto est</w:t>
      </w:r>
      <w:r w:rsidR="00652AC8">
        <w:t xml:space="preserve"> d’ailleurs</w:t>
      </w:r>
      <w:r>
        <w:t xml:space="preserve"> un engagement du gouvernement (</w:t>
      </w:r>
      <w:hyperlink w:anchor="ref-pmcanada2025alto">
        <w:r>
          <w:rPr>
            <w:rStyle w:val="Hyperlink"/>
          </w:rPr>
          <w:t>Cabinet du premier ministre du Canada, 2025</w:t>
        </w:r>
      </w:hyperlink>
      <w:r>
        <w:t xml:space="preserve">). </w:t>
      </w:r>
    </w:p>
    <w:p w14:paraId="4038EB16" w14:textId="5D7BFD2D" w:rsidR="00F775AD" w:rsidRDefault="00000000">
      <w:pPr>
        <w:pStyle w:val="BodyText"/>
      </w:pPr>
      <w:r>
        <w:t>De bout en bout, Québec-Toronto via Montréal passe</w:t>
      </w:r>
      <w:r w:rsidR="00652AC8">
        <w:t>rait</w:t>
      </w:r>
      <w:r>
        <w:t xml:space="preserve"> de 8 h 50 aujourd’hui </w:t>
      </w:r>
      <w:r w:rsidR="00C2014D">
        <w:t xml:space="preserve">(104 % du temps auto) </w:t>
      </w:r>
      <w:r>
        <w:t xml:space="preserve">à 7 h 12 au scénario 1 </w:t>
      </w:r>
      <w:r w:rsidR="00AD2ABA">
        <w:t xml:space="preserve">(86% du temps auto) </w:t>
      </w:r>
      <w:r>
        <w:t>et 6 h 10 au scénario 3</w:t>
      </w:r>
      <w:r w:rsidR="0068254E">
        <w:t xml:space="preserve"> </w:t>
      </w:r>
      <w:r w:rsidR="00F751B1">
        <w:t>(74% du temps auto)</w:t>
      </w:r>
      <w:r w:rsidR="00681D68">
        <w:t>, contre environ 4 h 30 pour le projet ALTO</w:t>
      </w:r>
      <w:r w:rsidR="00D75210">
        <w:t xml:space="preserve"> (54% du temps auto).</w:t>
      </w:r>
    </w:p>
    <w:p w14:paraId="4038EB17" w14:textId="77777777" w:rsidR="00F775AD" w:rsidRDefault="00000000">
      <w:pPr>
        <w:pStyle w:val="CaptionedFigure"/>
      </w:pPr>
      <w:r>
        <w:rPr>
          <w:noProof/>
        </w:rPr>
        <w:drawing>
          <wp:inline distT="0" distB="0" distL="0" distR="0" wp14:anchorId="4038EC38" wp14:editId="4038EC39">
            <wp:extent cx="5334000" cy="2878909"/>
            <wp:effectExtent l="0" t="0" r="0" b="0"/>
            <wp:docPr id="10" name="Picture" descr="Le train contre l’auto, pour les quatre trajets. Chaque barre de scénario est un temps avec marge de 10 %. Le trait pointillé est le temps annoncé par ALTO. Temps auto : cartographie routière grand public, approximatif."/>
            <wp:cNvGraphicFramePr/>
            <a:graphic xmlns:a="http://schemas.openxmlformats.org/drawingml/2006/main">
              <a:graphicData uri="http://schemas.openxmlformats.org/drawingml/2006/picture">
                <pic:pic xmlns:pic="http://schemas.openxmlformats.org/drawingml/2006/picture">
                  <pic:nvPicPr>
                    <pic:cNvPr id="11" name="Picture" descr="livrables/figure_vs_auto.png"/>
                    <pic:cNvPicPr>
                      <a:picLocks noChangeAspect="1" noChangeArrowheads="1"/>
                    </pic:cNvPicPr>
                  </pic:nvPicPr>
                  <pic:blipFill>
                    <a:blip r:embed="rId5"/>
                    <a:stretch>
                      <a:fillRect/>
                    </a:stretch>
                  </pic:blipFill>
                  <pic:spPr bwMode="auto">
                    <a:xfrm>
                      <a:off x="0" y="0"/>
                      <a:ext cx="5334000" cy="2878909"/>
                    </a:xfrm>
                    <a:prstGeom prst="rect">
                      <a:avLst/>
                    </a:prstGeom>
                    <a:noFill/>
                    <a:ln w="9525">
                      <a:noFill/>
                      <a:headEnd/>
                      <a:tailEnd/>
                    </a:ln>
                  </pic:spPr>
                </pic:pic>
              </a:graphicData>
            </a:graphic>
          </wp:inline>
        </w:drawing>
      </w:r>
    </w:p>
    <w:p w14:paraId="4038EB18" w14:textId="58508384" w:rsidR="00F775AD" w:rsidRDefault="00000000">
      <w:pPr>
        <w:pStyle w:val="ImageCaption"/>
      </w:pPr>
      <w:r>
        <w:t xml:space="preserve">Le train contre l’auto, pour les quatre trajets. Chaque barre de scénario est un temps </w:t>
      </w:r>
      <w:r w:rsidR="00261328">
        <w:t>calculé selon la méthode de la section 5</w:t>
      </w:r>
      <w:r>
        <w:t xml:space="preserve">. Le trait pointillé est le temps annoncé par ALTO. </w:t>
      </w:r>
      <w:r w:rsidR="00261328">
        <w:t>Le t</w:t>
      </w:r>
      <w:r>
        <w:t xml:space="preserve">emps auto </w:t>
      </w:r>
      <w:r w:rsidR="00261328">
        <w:t xml:space="preserve">provient de mesures Google </w:t>
      </w:r>
      <w:proofErr w:type="spellStart"/>
      <w:r w:rsidR="00261328">
        <w:t>Maps</w:t>
      </w:r>
      <w:proofErr w:type="spellEnd"/>
      <w:r>
        <w:t>.</w:t>
      </w:r>
    </w:p>
    <w:p w14:paraId="4038EB19" w14:textId="2E43009D" w:rsidR="00F775AD" w:rsidRDefault="00000000">
      <w:pPr>
        <w:pStyle w:val="BodyText"/>
      </w:pPr>
      <w:r>
        <w:rPr>
          <w:b/>
          <w:bCs/>
        </w:rPr>
        <w:lastRenderedPageBreak/>
        <w:t>Ce que la table dit.</w:t>
      </w:r>
      <w:r>
        <w:t xml:space="preserve"> Aujourd’hui, le train fait à peu près jeu égal avec l’auto sur Montréal-Toronto et la perd nettement sur Montréal-Québec. Dès le scénario 1</w:t>
      </w:r>
      <w:r w:rsidR="002E4968">
        <w:t xml:space="preserve"> (train pendulaire et dév</w:t>
      </w:r>
      <w:r w:rsidR="000568AE">
        <w:t>ers 5 pouces dans les courbes)</w:t>
      </w:r>
      <w:r>
        <w:t>, le train bat l’auto sur les quatre trajets. Au scénario 3, il la bat de 20 à 41 %</w:t>
      </w:r>
      <w:r w:rsidR="005A0AF4">
        <w:t>, selon le segment</w:t>
      </w:r>
      <w:r>
        <w:t xml:space="preserve">. </w:t>
      </w:r>
      <w:r w:rsidR="005A0AF4">
        <w:t>La modernisation n’égale</w:t>
      </w:r>
      <w:r>
        <w:t xml:space="preserve"> pas ALTO, et ce n’est pas son rôle : la voie existante offre un train compétitif avec la route, pour une fraction de l’effort</w:t>
      </w:r>
      <w:r w:rsidR="005A0AF4">
        <w:t>, du temps et du coût, sans pour autant atteindre des temps de trajet de niveau TGV.</w:t>
      </w:r>
    </w:p>
    <w:p w14:paraId="4038EB1A" w14:textId="77777777" w:rsidR="00F775AD" w:rsidRDefault="00000000">
      <w:pPr>
        <w:pStyle w:val="CaptionedFigure"/>
      </w:pPr>
      <w:r>
        <w:rPr>
          <w:noProof/>
        </w:rPr>
        <w:drawing>
          <wp:inline distT="0" distB="0" distL="0" distR="0" wp14:anchorId="4038EC3A" wp14:editId="4038EC3B">
            <wp:extent cx="5334000" cy="1928546"/>
            <wp:effectExtent l="0" t="0" r="0" b="0"/>
            <wp:docPr id="13" name="Picture" descr="D’où viennent les minutes gagnées, trajet par trajet. La barre pleine est l’horaire actuel. Le segment évidé est le temps du scénario 3. Chaque tranche attribue une part du gain à un levier."/>
            <wp:cNvGraphicFramePr/>
            <a:graphic xmlns:a="http://schemas.openxmlformats.org/drawingml/2006/main">
              <a:graphicData uri="http://schemas.openxmlformats.org/drawingml/2006/picture">
                <pic:pic xmlns:pic="http://schemas.openxmlformats.org/drawingml/2006/picture">
                  <pic:nvPicPr>
                    <pic:cNvPr id="14" name="Picture" descr="livrables/figure_gains.png"/>
                    <pic:cNvPicPr>
                      <a:picLocks noChangeAspect="1" noChangeArrowheads="1"/>
                    </pic:cNvPicPr>
                  </pic:nvPicPr>
                  <pic:blipFill>
                    <a:blip r:embed="rId6"/>
                    <a:stretch>
                      <a:fillRect/>
                    </a:stretch>
                  </pic:blipFill>
                  <pic:spPr bwMode="auto">
                    <a:xfrm>
                      <a:off x="0" y="0"/>
                      <a:ext cx="5334000" cy="1928546"/>
                    </a:xfrm>
                    <a:prstGeom prst="rect">
                      <a:avLst/>
                    </a:prstGeom>
                    <a:noFill/>
                    <a:ln w="9525">
                      <a:noFill/>
                      <a:headEnd/>
                      <a:tailEnd/>
                    </a:ln>
                  </pic:spPr>
                </pic:pic>
              </a:graphicData>
            </a:graphic>
          </wp:inline>
        </w:drawing>
      </w:r>
    </w:p>
    <w:p w14:paraId="4038EB1B" w14:textId="7D70A67D" w:rsidR="00F775AD" w:rsidRDefault="00000000">
      <w:pPr>
        <w:pStyle w:val="ImageCaption"/>
      </w:pPr>
      <w:r>
        <w:t>D’où viennent les minutes gagnées, trajet par trajet. La barre pleine</w:t>
      </w:r>
      <w:r w:rsidR="002D4F0E">
        <w:t>, incluant les parties colorées,</w:t>
      </w:r>
      <w:r>
        <w:t xml:space="preserve"> est l’horaire actuel. Le segment </w:t>
      </w:r>
      <w:r w:rsidR="002D4F0E">
        <w:t>sans couleur</w:t>
      </w:r>
      <w:r>
        <w:t xml:space="preserve"> est le temps du scénario 3</w:t>
      </w:r>
      <w:r w:rsidR="002D4F0E">
        <w:t xml:space="preserve"> (</w:t>
      </w:r>
      <w:r w:rsidR="002673B7">
        <w:t xml:space="preserve">train </w:t>
      </w:r>
      <w:r w:rsidR="002D4F0E">
        <w:t xml:space="preserve">pendulaire + dévers 5’’ + </w:t>
      </w:r>
      <w:r w:rsidR="002673B7">
        <w:t>signalisation et passages modernisés + rectification des courbes doublées + inclusion des gains urbains)</w:t>
      </w:r>
      <w:r>
        <w:t>. Chaque tranche attribue une part du gain</w:t>
      </w:r>
      <w:r w:rsidR="002673B7">
        <w:t xml:space="preserve"> de temps</w:t>
      </w:r>
      <w:r>
        <w:t xml:space="preserve"> à un levier.</w:t>
      </w:r>
    </w:p>
    <w:p w14:paraId="4038EB1C" w14:textId="77777777" w:rsidR="00F775AD" w:rsidRDefault="00000000">
      <w:pPr>
        <w:pStyle w:val="BodyText"/>
      </w:pPr>
      <w:r>
        <w:rPr>
          <w:b/>
          <w:bCs/>
        </w:rPr>
        <w:t>Cinq constats.</w:t>
      </w:r>
    </w:p>
    <w:p w14:paraId="4038EB1D" w14:textId="375229B1" w:rsidR="00F775AD" w:rsidRDefault="00000000">
      <w:pPr>
        <w:pStyle w:val="Compact"/>
        <w:numPr>
          <w:ilvl w:val="0"/>
          <w:numId w:val="3"/>
        </w:numPr>
      </w:pPr>
      <w:r>
        <w:rPr>
          <w:b/>
          <w:bCs/>
        </w:rPr>
        <w:t>Les courbes ne sont pas le problème principal.</w:t>
      </w:r>
      <w:r>
        <w:t xml:space="preserve"> Avec le train pendulaire, 69 % du tracé permet</w:t>
      </w:r>
      <w:r w:rsidR="00BB18E6">
        <w:t xml:space="preserve"> notre limite opérationnelle de</w:t>
      </w:r>
      <w:r>
        <w:t xml:space="preserve"> 201 km/h (125 mi/h) sans déplacer une seule courbe. Il reste 449 km sous ce plafond, dont 22 km sévères (sous 100 km/h, 62 mi/h). La voie et le train d’aujourd’hui en laissent 771 km</w:t>
      </w:r>
      <w:r w:rsidR="00BB18E6">
        <w:t>, soit</w:t>
      </w:r>
      <w:r w:rsidR="00246EB1">
        <w:t xml:space="preserve"> presque le double</w:t>
      </w:r>
      <w:r>
        <w:t xml:space="preserve">. </w:t>
      </w:r>
    </w:p>
    <w:p w14:paraId="4038EB1E" w14:textId="19746867" w:rsidR="00F775AD" w:rsidRDefault="00000000">
      <w:pPr>
        <w:pStyle w:val="Compact"/>
        <w:numPr>
          <w:ilvl w:val="0"/>
          <w:numId w:val="3"/>
        </w:numPr>
      </w:pPr>
      <w:r>
        <w:rPr>
          <w:b/>
          <w:bCs/>
        </w:rPr>
        <w:t>Première condition : les passages à niveau.</w:t>
      </w:r>
      <w:r>
        <w:t xml:space="preserve"> Le corridor en compte 924. Au plafond de 201 km/h, 833 d’entre eux doivent être sécurisés au complet (barrières qui ferment la route</w:t>
      </w:r>
      <w:r w:rsidR="00344AC9">
        <w:t xml:space="preserve"> aux entrées </w:t>
      </w:r>
      <w:r w:rsidR="00344AC9">
        <w:rPr>
          <w:u w:val="single"/>
        </w:rPr>
        <w:t>et sorties</w:t>
      </w:r>
      <w:r>
        <w:t>, terre-pleins, détection d’obstacle), et l</w:t>
      </w:r>
      <w:r w:rsidR="00344AC9">
        <w:t>a modernisation des</w:t>
      </w:r>
      <w:r>
        <w:t xml:space="preserve"> 672 situés dans l</w:t>
      </w:r>
      <w:r w:rsidR="00344AC9">
        <w:t>es sections permettant la grande vitesse (177-201 km/h)</w:t>
      </w:r>
      <w:r>
        <w:t xml:space="preserve"> doit être approuvé</w:t>
      </w:r>
      <w:r w:rsidR="00344AC9">
        <w:t>e passage par passage</w:t>
      </w:r>
      <w:r>
        <w:t xml:space="preserve"> par le</w:t>
      </w:r>
      <w:r w:rsidR="00DA7227">
        <w:t>s autorités</w:t>
      </w:r>
      <w:r>
        <w:t>. Sur ces 833, 533 n’ont pas encore de système complet de feux, cloches et barrières</w:t>
      </w:r>
      <w:r w:rsidR="00DA7227">
        <w:t>; l’inventaire fourni par les données ouvertes est consultable</w:t>
      </w:r>
      <w:r w:rsidR="00D27EA9">
        <w:t xml:space="preserve"> tel quel dans l’annexe technique.</w:t>
      </w:r>
    </w:p>
    <w:p w14:paraId="4038EB1F" w14:textId="4EBDF953" w:rsidR="00F775AD" w:rsidRDefault="00000000">
      <w:pPr>
        <w:pStyle w:val="Compact"/>
        <w:numPr>
          <w:ilvl w:val="0"/>
          <w:numId w:val="3"/>
        </w:numPr>
      </w:pPr>
      <w:r>
        <w:rPr>
          <w:b/>
          <w:bCs/>
        </w:rPr>
        <w:t>Deuxième condition : la signalisation.</w:t>
      </w:r>
      <w:r>
        <w:t xml:space="preserve"> Chaque palier de vitesse exige </w:t>
      </w:r>
      <w:r w:rsidR="00D27EA9">
        <w:t>un</w:t>
      </w:r>
      <w:r>
        <w:t xml:space="preserve"> système, et cha</w:t>
      </w:r>
      <w:r w:rsidR="00D27EA9">
        <w:t xml:space="preserve">cun d’entre eux </w:t>
      </w:r>
      <w:r>
        <w:t xml:space="preserve">existe déjà en Amérique du Nord. Le plafond de 201 km/h (125 mi/h) est </w:t>
      </w:r>
      <w:r w:rsidR="0052795B">
        <w:t xml:space="preserve">la limite </w:t>
      </w:r>
      <w:r w:rsidR="007F6DED">
        <w:t>retenue</w:t>
      </w:r>
      <w:r>
        <w:t xml:space="preserve"> </w:t>
      </w:r>
      <w:r w:rsidR="00183B75">
        <w:t xml:space="preserve">ici pour la superposition de </w:t>
      </w:r>
      <w:r>
        <w:t xml:space="preserve">contrôle </w:t>
      </w:r>
      <w:r w:rsidR="00183B75">
        <w:t>en cabine</w:t>
      </w:r>
      <w:r w:rsidR="00245BD6">
        <w:t xml:space="preserve"> (voir section 3)</w:t>
      </w:r>
      <w:r>
        <w:t xml:space="preserve">: </w:t>
      </w:r>
      <w:proofErr w:type="spellStart"/>
      <w:r>
        <w:t>Brightline</w:t>
      </w:r>
      <w:proofErr w:type="spellEnd"/>
      <w:r>
        <w:t xml:space="preserve"> y roule en Floride</w:t>
      </w:r>
      <w:r w:rsidR="007F6DED">
        <w:t xml:space="preserve"> [source…]. </w:t>
      </w:r>
      <w:r>
        <w:t xml:space="preserve">Amtrak roule encore plus vite sur </w:t>
      </w:r>
      <w:r w:rsidR="00245BD6">
        <w:t>des parties de son</w:t>
      </w:r>
      <w:r>
        <w:t xml:space="preserve"> corridor du Nord-Est</w:t>
      </w:r>
      <w:r w:rsidR="00183B75">
        <w:t xml:space="preserve"> (241 km/h | 150 mi/h) </w:t>
      </w:r>
      <w:r w:rsidR="00245BD6">
        <w:t xml:space="preserve">[SOURCE] </w:t>
      </w:r>
      <w:r w:rsidR="00183B75">
        <w:t xml:space="preserve">mais </w:t>
      </w:r>
      <w:r w:rsidR="00245BD6">
        <w:t xml:space="preserve">pour l’égaler, </w:t>
      </w:r>
      <w:r>
        <w:t>le vrai mur n’est plus la signalisation : c’est l’interdiction de tout passage à niveau.</w:t>
      </w:r>
      <w:r w:rsidR="00D31BAC">
        <w:t xml:space="preserve"> Ce scénario alternatif est exploré à la section 7.</w:t>
      </w:r>
    </w:p>
    <w:p w14:paraId="4038EB20" w14:textId="3D793485" w:rsidR="00F775AD" w:rsidRDefault="00000000">
      <w:pPr>
        <w:pStyle w:val="Compact"/>
        <w:numPr>
          <w:ilvl w:val="0"/>
          <w:numId w:val="3"/>
        </w:numPr>
      </w:pPr>
      <w:r>
        <w:rPr>
          <w:b/>
          <w:bCs/>
        </w:rPr>
        <w:lastRenderedPageBreak/>
        <w:t xml:space="preserve">La voie double </w:t>
      </w:r>
      <w:r w:rsidR="00F90819">
        <w:rPr>
          <w:b/>
          <w:bCs/>
        </w:rPr>
        <w:t xml:space="preserve">agit surtout comme condition préalable d’une meilleure cohabitation passagers/fret, </w:t>
      </w:r>
      <w:r w:rsidR="00CF5B6C">
        <w:rPr>
          <w:b/>
          <w:bCs/>
        </w:rPr>
        <w:t>et permet une variation plus faible des temps de trajets entre les départs</w:t>
      </w:r>
      <w:r>
        <w:rPr>
          <w:b/>
          <w:bCs/>
        </w:rPr>
        <w:t>.</w:t>
      </w:r>
      <w:r>
        <w:t xml:space="preserve"> Sur la voie double, tous les trains d’un même trajet font à peu près le même temps. Sur la voie simple du CN, l’horaire du même trajet varie de 8 à 16 minutes selon le départ</w:t>
      </w:r>
      <w:r w:rsidR="00C03C70">
        <w:t xml:space="preserve"> [sur quel segment? Inclure et dire « par exemple… »]</w:t>
      </w:r>
      <w:r>
        <w:t xml:space="preserve">. Et </w:t>
      </w:r>
      <w:r w:rsidR="00C03C70">
        <w:t xml:space="preserve">surtout, </w:t>
      </w:r>
      <w:r>
        <w:t>le doublement est la condition d’une cohabitation où le passager et le fret gagnent tous les deux, au lieu de se voler des minutes.</w:t>
      </w:r>
    </w:p>
    <w:p w14:paraId="4038EB21" w14:textId="69C53809" w:rsidR="00F775AD" w:rsidRDefault="00000000">
      <w:pPr>
        <w:pStyle w:val="Compact"/>
        <w:numPr>
          <w:ilvl w:val="0"/>
          <w:numId w:val="3"/>
        </w:numPr>
      </w:pPr>
      <w:r>
        <w:rPr>
          <w:b/>
          <w:bCs/>
        </w:rPr>
        <w:t>La marge d’exploitation</w:t>
      </w:r>
      <w:r w:rsidR="002348E9">
        <w:rPr>
          <w:b/>
          <w:bCs/>
        </w:rPr>
        <w:t xml:space="preserve"> — le temps au-delà de ce qu’un trajet « seul train sur la voie » permet —</w:t>
      </w:r>
      <w:r>
        <w:rPr>
          <w:b/>
          <w:bCs/>
        </w:rPr>
        <w:t xml:space="preserve"> </w:t>
      </w:r>
      <w:r w:rsidR="004A3AEC">
        <w:rPr>
          <w:b/>
          <w:bCs/>
        </w:rPr>
        <w:t>est établie à</w:t>
      </w:r>
      <w:r>
        <w:rPr>
          <w:b/>
          <w:bCs/>
        </w:rPr>
        <w:t xml:space="preserve"> 10 %.</w:t>
      </w:r>
      <w:r>
        <w:t xml:space="preserve"> C’est un peu plus prudent que la moyenne des règles publiées par les gestionnaires de réseau européens, et c’est la valeur du référent britannique</w:t>
      </w:r>
      <w:r w:rsidR="00B45304">
        <w:t xml:space="preserve"> [</w:t>
      </w:r>
      <w:proofErr w:type="spellStart"/>
      <w:r w:rsidR="00B45304">
        <w:t>sourcessss</w:t>
      </w:r>
      <w:proofErr w:type="spellEnd"/>
      <w:r w:rsidR="00B45304">
        <w:t>]</w:t>
      </w:r>
      <w:r>
        <w:t>. Le corridor porte aujourd’hui de 29 à 60 % de marge selon le tronçon</w:t>
      </w:r>
      <w:r w:rsidR="004A3AEC">
        <w:t xml:space="preserve"> [attention on l’a corrigé, tu m’as </w:t>
      </w:r>
      <w:proofErr w:type="spellStart"/>
      <w:proofErr w:type="gramStart"/>
      <w:r w:rsidR="004A3AEC">
        <w:t>dis</w:t>
      </w:r>
      <w:proofErr w:type="spellEnd"/>
      <w:proofErr w:type="gramEnd"/>
      <w:r w:rsidR="004A3AEC">
        <w:t xml:space="preserve"> que le résultat du 2x2 était pas interprétable comme ça = mettons les vraies marges</w:t>
      </w:r>
      <w:r w:rsidR="0016177F">
        <w:t>]</w:t>
      </w:r>
      <w:r>
        <w:t xml:space="preserve"> : cet écart est le prix du régime de cohabitation actuel, </w:t>
      </w:r>
      <w:r w:rsidR="0016177F">
        <w:t>mesuré pour la première fois ici.</w:t>
      </w:r>
    </w:p>
    <w:p w14:paraId="4038EB22" w14:textId="46958E8D" w:rsidR="00F775AD" w:rsidRDefault="00000000">
      <w:pPr>
        <w:pStyle w:val="FirstParagraph"/>
      </w:pPr>
      <w:r>
        <w:rPr>
          <w:b/>
          <w:bCs/>
        </w:rPr>
        <w:t>Le précédent qui valide l’ordre de grandeur</w:t>
      </w:r>
      <w:r>
        <w:t xml:space="preserve"> vient du Royaume-Uni. La West Coast Main Line relie Londres à Manchester et Glasgow. C’est une ligne ancienne, partagée avec le fret. Plutôt que de la remplacer, le Royaume-Uni l’a modernisée de 1998 à 2008 : trains pendulaires à 201 km/h sur la voie existante</w:t>
      </w:r>
      <w:r w:rsidR="00540139">
        <w:t xml:space="preserve"> (le même plafond que celui retenu ici)</w:t>
      </w:r>
      <w:r>
        <w:t xml:space="preserve">, </w:t>
      </w:r>
      <w:r w:rsidR="00613ECA">
        <w:t xml:space="preserve">avec </w:t>
      </w:r>
      <w:r>
        <w:t>signalisation relevée (</w:t>
      </w:r>
      <w:hyperlink w:anchor="ref-nao2006wcml">
        <w:r>
          <w:rPr>
            <w:rStyle w:val="Hyperlink"/>
          </w:rPr>
          <w:t>National Audit Office, 2006</w:t>
        </w:r>
      </w:hyperlink>
      <w:r>
        <w:t xml:space="preserve">). Les gains sont de la même famille que les nôtres : 36 minutes </w:t>
      </w:r>
      <w:proofErr w:type="gramStart"/>
      <w:r>
        <w:t>sur</w:t>
      </w:r>
      <w:proofErr w:type="gramEnd"/>
      <w:r>
        <w:t xml:space="preserve"> Londres-Manchester, 42 sur Londres-Glasgow (</w:t>
      </w:r>
      <w:hyperlink w:anchor="ref-nao2006wcml">
        <w:r>
          <w:rPr>
            <w:rStyle w:val="Hyperlink"/>
          </w:rPr>
          <w:t>National Audit Office, 2006</w:t>
        </w:r>
      </w:hyperlink>
      <w:r>
        <w:t xml:space="preserve">), contre 51 à 74 minutes calculées ici </w:t>
      </w:r>
      <w:proofErr w:type="gramStart"/>
      <w:r>
        <w:t>sur</w:t>
      </w:r>
      <w:proofErr w:type="gramEnd"/>
      <w:r>
        <w:t xml:space="preserve"> Montréal-Toronto</w:t>
      </w:r>
      <w:r w:rsidR="00613ECA">
        <w:t xml:space="preserve"> [remettre les longueurs sinon la </w:t>
      </w:r>
      <w:proofErr w:type="gramStart"/>
      <w:r w:rsidR="00613ECA">
        <w:t>comparaison veut rien</w:t>
      </w:r>
      <w:proofErr w:type="gramEnd"/>
      <w:r w:rsidR="00613ECA">
        <w:t xml:space="preserve"> dire]</w:t>
      </w:r>
      <w:r>
        <w:t>. Le marché a suivi : sur Londres-Manchester, l’achalandage du train a crû de 77 % pendant que l’avion reculait de 27 % (</w:t>
      </w:r>
      <w:hyperlink w:anchor="ref-wcml2026wiki">
        <w:r>
          <w:rPr>
            <w:rStyle w:val="Hyperlink"/>
          </w:rPr>
          <w:t>Wikipédia, 2026</w:t>
        </w:r>
      </w:hyperlink>
      <w:r>
        <w:t>). La mise en garde vaut aussi : le budget britannique a plus que triplé en cours de route, faute d’une portée verrouillée au départ (</w:t>
      </w:r>
      <w:hyperlink w:anchor="ref-nao2006wcml">
        <w:r>
          <w:rPr>
            <w:rStyle w:val="Hyperlink"/>
          </w:rPr>
          <w:t>National Audit Office, 2006</w:t>
        </w:r>
      </w:hyperlink>
      <w:r>
        <w:t xml:space="preserve">). C’est précisément le rôle de l’étude </w:t>
      </w:r>
      <w:r w:rsidR="002B32C9">
        <w:t>qui devrait suivre</w:t>
      </w:r>
      <w:r>
        <w:t>.</w:t>
      </w:r>
    </w:p>
    <w:p w14:paraId="4038EB23" w14:textId="6E3972D2" w:rsidR="00F775AD" w:rsidRDefault="00D157FF">
      <w:pPr>
        <w:pStyle w:val="Heading1"/>
      </w:pPr>
      <w:bookmarkStart w:id="1" w:name="trois-scénarios-un-seul-train"/>
      <w:bookmarkEnd w:id="0"/>
      <w:r>
        <w:t>Les t</w:t>
      </w:r>
      <w:r w:rsidR="00000000">
        <w:t>rois scénarios</w:t>
      </w:r>
      <w:r>
        <w:t xml:space="preserve"> analysés</w:t>
      </w:r>
    </w:p>
    <w:p w14:paraId="4038EB24" w14:textId="77777777" w:rsidR="00F775AD" w:rsidRDefault="00000000">
      <w:pPr>
        <w:pStyle w:val="FirstParagraph"/>
      </w:pPr>
      <w:r>
        <w:t>Les trois scénarios utilisent le même train et le même plafond de vitesse. Ce qui change, c’est ce qu’on accepte de toucher autour du train.</w:t>
      </w:r>
    </w:p>
    <w:p w14:paraId="4038EB25" w14:textId="607FA8CB" w:rsidR="00F775AD" w:rsidRDefault="00000000">
      <w:pPr>
        <w:pStyle w:val="BodyText"/>
      </w:pPr>
      <w:r>
        <w:rPr>
          <w:b/>
          <w:bCs/>
        </w:rPr>
        <w:t>Le train : un pendulaire, comme le Canada en a déjà eu.</w:t>
      </w:r>
      <w:r>
        <w:t xml:space="preserve"> Un train pendulaire incline sa caisse dans les courbes. Les passagers ne sentent pas la courbe, alors le train peut la franchir plus vite. Le Canada a déjà exploité un tel train : le LRC. La méthode du CN lui accorde encore aujourd’hui une tolérance en courbe double</w:t>
      </w:r>
      <w:r w:rsidR="00DC5976">
        <w:t xml:space="preserve"> </w:t>
      </w:r>
      <w:r>
        <w:t>de celle d’un train ordinaire (</w:t>
      </w:r>
      <w:hyperlink w:anchor="ref-cn2002mr1305">
        <w:r>
          <w:rPr>
            <w:rStyle w:val="Hyperlink"/>
          </w:rPr>
          <w:t>Canadien National, 2002</w:t>
        </w:r>
      </w:hyperlink>
      <w:r>
        <w:t xml:space="preserve">; </w:t>
      </w:r>
      <w:hyperlink w:anchor="ref-fra-lrc-152">
        <w:r>
          <w:rPr>
            <w:rStyle w:val="Hyperlink"/>
          </w:rPr>
          <w:t>Federal Railroad Administration, s. d.-b</w:t>
        </w:r>
      </w:hyperlink>
      <w:r>
        <w:t>). Les trois scénarios reposent sur ce précédent canadien.</w:t>
      </w:r>
    </w:p>
    <w:p w14:paraId="4038EB26" w14:textId="2E685646" w:rsidR="00F775AD" w:rsidRDefault="00000000">
      <w:pPr>
        <w:pStyle w:val="BodyText"/>
      </w:pPr>
      <w:r>
        <w:rPr>
          <w:b/>
          <w:bCs/>
        </w:rPr>
        <w:t>Le plafond : 201 km/h (125 mi/h).</w:t>
      </w:r>
      <w:r>
        <w:t xml:space="preserve"> C’est le sommet de la marche du contrôle de train certifié</w:t>
      </w:r>
      <w:r w:rsidR="00DC0BF0">
        <w:t xml:space="preserve"> [ITSC? ACSES? Faut que la terminologie soit constante et claire]</w:t>
      </w:r>
      <w:r>
        <w:t>, prouvée en service commercial chez Brightline en Floride (</w:t>
      </w:r>
      <w:proofErr w:type="spellStart"/>
      <w:r>
        <w:fldChar w:fldCharType="begin"/>
      </w:r>
      <w:r>
        <w:instrText>HYPERLINK \l "ref-brightline2023" \h</w:instrText>
      </w:r>
      <w:r>
        <w:fldChar w:fldCharType="separate"/>
      </w:r>
      <w:r>
        <w:rPr>
          <w:rStyle w:val="Hyperlink"/>
        </w:rPr>
        <w:t>Brightline</w:t>
      </w:r>
      <w:proofErr w:type="spellEnd"/>
      <w:r>
        <w:rPr>
          <w:rStyle w:val="Hyperlink"/>
        </w:rPr>
        <w:t>, 2023</w:t>
      </w:r>
      <w:r>
        <w:fldChar w:fldCharType="end"/>
      </w:r>
      <w:r>
        <w:t>)</w:t>
      </w:r>
      <w:r w:rsidR="00AE7344">
        <w:t xml:space="preserve"> [j’ai retiré Amtrak = scénario sans passages, right?]</w:t>
      </w:r>
      <w:r>
        <w:t>. C’est aussi la vitesse</w:t>
      </w:r>
      <w:r w:rsidR="00AE7344">
        <w:t xml:space="preserve"> maximale</w:t>
      </w:r>
      <w:r>
        <w:t xml:space="preserve"> de la West Coast Main </w:t>
      </w:r>
      <w:r>
        <w:lastRenderedPageBreak/>
        <w:t>Line britannique, notre précédent central, en pendulaire (</w:t>
      </w:r>
      <w:hyperlink w:anchor="ref-hoc2010wcml">
        <w:r>
          <w:rPr>
            <w:rStyle w:val="Hyperlink"/>
          </w:rPr>
          <w:t>Butcher, 2010</w:t>
        </w:r>
      </w:hyperlink>
      <w:r>
        <w:t>). Et c’est le seuil au-delà duquel le précédent américain interdit tout passage à niveau (</w:t>
      </w:r>
      <w:hyperlink w:anchor="ref-ecfr213-347">
        <w:r>
          <w:rPr>
            <w:rStyle w:val="Hyperlink"/>
          </w:rPr>
          <w:t>Federal Railroad Administration, s. d.-a</w:t>
        </w:r>
      </w:hyperlink>
      <w:r>
        <w:t>) : viser plus haut</w:t>
      </w:r>
      <w:r w:rsidR="00761CE1">
        <w:t xml:space="preserve"> voudrait dire un tout ordre de grandeur de coûts, d’échéancier et de complexité. </w:t>
      </w:r>
      <w:r>
        <w:t>L</w:t>
      </w:r>
      <w:r w:rsidR="00761CE1">
        <w:t xml:space="preserve">e passage </w:t>
      </w:r>
      <w:r>
        <w:t>sur la signalisation</w:t>
      </w:r>
      <w:r w:rsidR="00761CE1">
        <w:t xml:space="preserve"> (section 3) </w:t>
      </w:r>
      <w:r w:rsidR="00EA24CE">
        <w:t>approfondit l’escalier réglementaire propre à la signalisation.</w:t>
      </w:r>
    </w:p>
    <w:p w14:paraId="4038EB27" w14:textId="3053CA4A" w:rsidR="00F775AD" w:rsidRDefault="00000000">
      <w:pPr>
        <w:pStyle w:val="BodyText"/>
      </w:pPr>
      <w:r>
        <w:rPr>
          <w:b/>
          <w:bCs/>
        </w:rPr>
        <w:t>Scénario 1 : le train pendulaire.</w:t>
      </w:r>
      <w:r>
        <w:t xml:space="preserve"> On </w:t>
      </w:r>
      <w:r w:rsidR="00C909E8">
        <w:t>modernise</w:t>
      </w:r>
      <w:r>
        <w:t xml:space="preserve"> le train, la signalisation, les passages à niveau, et on incline la voie au maximum standard du CN</w:t>
      </w:r>
      <w:r w:rsidR="00C909E8">
        <w:t xml:space="preserve"> (5’’ | 127 mm)</w:t>
      </w:r>
      <w:r>
        <w:t xml:space="preserve"> dans les courbes. </w:t>
      </w:r>
      <w:r w:rsidR="00C909E8">
        <w:t>Rien d’autre n’est touché et l</w:t>
      </w:r>
      <w:r>
        <w:t xml:space="preserve">es approches urbaines gardent leur temps actuel. Résultat : le train bat déjà l’auto </w:t>
      </w:r>
      <w:r w:rsidR="00C909E8">
        <w:t>sur tous les segments</w:t>
      </w:r>
      <w:r>
        <w:t>.</w:t>
      </w:r>
    </w:p>
    <w:p w14:paraId="4038EB28" w14:textId="1FA87762" w:rsidR="00F775AD" w:rsidRPr="000C61AA" w:rsidRDefault="00000000">
      <w:pPr>
        <w:pStyle w:val="BodyText"/>
      </w:pPr>
      <w:r>
        <w:rPr>
          <w:b/>
          <w:bCs/>
        </w:rPr>
        <w:t xml:space="preserve">Scénario 2 : pendulaire et </w:t>
      </w:r>
      <w:r w:rsidR="00C909E8">
        <w:rPr>
          <w:b/>
          <w:bCs/>
        </w:rPr>
        <w:t xml:space="preserve">inclusion des </w:t>
      </w:r>
      <w:r>
        <w:rPr>
          <w:b/>
          <w:bCs/>
        </w:rPr>
        <w:t>zones urbaines modernisées.</w:t>
      </w:r>
      <w:r>
        <w:t xml:space="preserve"> Le train perd beaucoup de temps </w:t>
      </w:r>
      <w:r w:rsidR="00192A81">
        <w:t>lorsqu’il circule dans les villes majeures</w:t>
      </w:r>
      <w:r>
        <w:t xml:space="preserve">: Montréal, Québec, Ottawa, Toronto. Le scénario 2 </w:t>
      </w:r>
      <w:r w:rsidR="000C61AA">
        <w:t xml:space="preserve">inclus les gains de temps permis par la modernisation dans ces zones, comme le scénario 1 le calcule sur le reste du trajet. Les zones urbaines méritent leur scénario distinct car </w:t>
      </w:r>
      <w:r w:rsidR="000C61AA">
        <w:t>la maximisation du dévers, le scellage des passages à niveau (qui peuvent nécessiter d’être éliminés par endroits) et le doublement sont pressentis comme plus complexes en ville. Aussi, en zone urbaine, les temps sont plausiblement influencés par des réalités locales impossibles à détecter dans les données ouvertes</w:t>
      </w:r>
      <w:r>
        <w:t xml:space="preserve">. C’est le levier le plus payant après le train </w:t>
      </w:r>
      <w:r w:rsidR="000C61AA">
        <w:t xml:space="preserve">pendulaire — </w:t>
      </w:r>
      <w:r>
        <w:t>de 9 à 23 minutes selon le trajet</w:t>
      </w:r>
      <w:r w:rsidR="000C61AA">
        <w:t xml:space="preserve"> évalué — mais aussi celui qui </w:t>
      </w:r>
      <w:r w:rsidR="00B15E4F">
        <w:t>demandera une analyse plus approfondie pour mieux comprendre son impact sous contraintes réelles.</w:t>
      </w:r>
    </w:p>
    <w:p w14:paraId="4038EB29" w14:textId="2602D684" w:rsidR="00F775AD" w:rsidRDefault="00000000">
      <w:pPr>
        <w:pStyle w:val="BodyText"/>
      </w:pPr>
      <w:r>
        <w:rPr>
          <w:b/>
          <w:bCs/>
        </w:rPr>
        <w:t>Scénario 3 : courbes corrigées au moment du doublement.</w:t>
      </w:r>
      <w:r>
        <w:t xml:space="preserve"> Une partie du corridor n’a qu’une</w:t>
      </w:r>
      <w:r w:rsidR="009602B0">
        <w:t xml:space="preserve"> seule</w:t>
      </w:r>
      <w:r>
        <w:t xml:space="preserve"> voie. Le programme de doublement (section </w:t>
      </w:r>
      <w:r w:rsidR="009602B0">
        <w:t>3</w:t>
      </w:r>
      <w:r>
        <w:t xml:space="preserve">) reconstruit une plateforme pour y poser la deuxième voie. À ce moment-là, adoucir une </w:t>
      </w:r>
      <w:r w:rsidR="00F92DD2">
        <w:t>courbe peut coûter moins cher</w:t>
      </w:r>
      <w:r>
        <w:t xml:space="preserve"> </w:t>
      </w:r>
      <w:r w:rsidR="00F92DD2">
        <w:t>dans certaines sections</w:t>
      </w:r>
      <w:r>
        <w:t xml:space="preserve">: la machinerie est sur place et l’emprise est ouverte. Le scénario 3 corrige donc les courbes situées sur les 213 km de segments qui recoupent les sections à doubler. </w:t>
      </w:r>
      <w:proofErr w:type="gramStart"/>
      <w:r>
        <w:t>Sur</w:t>
      </w:r>
      <w:proofErr w:type="gramEnd"/>
      <w:r>
        <w:t xml:space="preserve"> Montréal-Toronto, déjà doublé, ce scénario n’ajoute rien</w:t>
      </w:r>
      <w:r w:rsidR="00F92DD2">
        <w:t xml:space="preserve">. </w:t>
      </w:r>
      <w:r w:rsidR="00F92DD2" w:rsidRPr="00F92DD2">
        <w:t>Cette rectification n’est pas possible partout et dépend des réalités locales (notamment la disponibilité de l’emprise); les chiffres présentés sont donc un plafond qui indique la magnitude du gain possible.</w:t>
      </w:r>
    </w:p>
    <w:p w14:paraId="4038EB2A" w14:textId="0A55CB9B" w:rsidR="00F775AD" w:rsidRDefault="00000000">
      <w:pPr>
        <w:pStyle w:val="BodyText"/>
      </w:pPr>
      <w:r>
        <w:rPr>
          <w:b/>
          <w:bCs/>
        </w:rPr>
        <w:t>Pourquoi pas un pendulaire européen plus agressif?</w:t>
      </w:r>
      <w:r>
        <w:t xml:space="preserve"> Parce que le LRC suffit. Au-dessus de 201 km/h (125 mi/h), ce n’est plus le train qui bloque,</w:t>
      </w:r>
      <w:r w:rsidR="00146F87">
        <w:t xml:space="preserve"> mais bien la nécessité de retirer tous les passages à niveau</w:t>
      </w:r>
      <w:r>
        <w:t xml:space="preserve">. Un matériel plus incliné sortirait du précédent nord-américain et ouvrirait un front d’approbation nouveau, pour un gain </w:t>
      </w:r>
      <w:r w:rsidR="001E1E48">
        <w:t xml:space="preserve">de temps </w:t>
      </w:r>
      <w:r>
        <w:t xml:space="preserve">mince. </w:t>
      </w:r>
      <w:r w:rsidR="001E1E48">
        <w:t>Une réserve à garder en tête</w:t>
      </w:r>
      <w:r>
        <w:t xml:space="preserve"> : VIA a retiré le mécanisme d’inclinaison du LRC lors de sa remise à neuf, pour économiser l’entretien (</w:t>
      </w:r>
      <w:hyperlink w:anchor="ref-via2009lrc">
        <w:r>
          <w:rPr>
            <w:rStyle w:val="Hyperlink"/>
          </w:rPr>
          <w:t>VIA Rail Canada, 2009</w:t>
        </w:r>
      </w:hyperlink>
      <w:r>
        <w:t>). Un pendulaire use davantage le rail en courbe</w:t>
      </w:r>
      <w:r w:rsidR="001E1E48">
        <w:t xml:space="preserve"> qu’un train régulier</w:t>
      </w:r>
      <w:r>
        <w:t xml:space="preserve"> : le scénario suppose un entretien </w:t>
      </w:r>
      <w:r w:rsidR="001E1E48">
        <w:t xml:space="preserve">et </w:t>
      </w:r>
      <w:r w:rsidR="006A3CC1">
        <w:t xml:space="preserve">des inspections </w:t>
      </w:r>
      <w:r>
        <w:t xml:space="preserve">à la hauteur, </w:t>
      </w:r>
      <w:r w:rsidR="006A3CC1">
        <w:t xml:space="preserve">ce </w:t>
      </w:r>
      <w:r w:rsidR="001E1E48">
        <w:t>qui impose nécessairement des coûts supplémentaires et une entente avec le propriétaire de la voie.</w:t>
      </w:r>
    </w:p>
    <w:p w14:paraId="4038EB2B" w14:textId="77777777" w:rsidR="00F775AD" w:rsidRDefault="00000000">
      <w:pPr>
        <w:pStyle w:val="Heading1"/>
      </w:pPr>
      <w:bookmarkStart w:id="2" w:name="ce-que-les-scénarios-demandent"/>
      <w:bookmarkEnd w:id="1"/>
      <w:r>
        <w:lastRenderedPageBreak/>
        <w:t>Ce que les scénarios demandent</w:t>
      </w:r>
    </w:p>
    <w:p w14:paraId="4038EB2C" w14:textId="77777777" w:rsidR="00F775AD" w:rsidRDefault="00000000">
      <w:pPr>
        <w:pStyle w:val="Heading2"/>
      </w:pPr>
      <w:bookmarkStart w:id="3" w:name="les-passages-à-niveau"/>
      <w:r>
        <w:t>Les passages à niveau</w:t>
      </w:r>
    </w:p>
    <w:p w14:paraId="4038EB2D" w14:textId="77777777" w:rsidR="00F775AD" w:rsidRDefault="00000000">
      <w:pPr>
        <w:pStyle w:val="FirstParagraph"/>
      </w:pPr>
      <w:r>
        <w:t>Un passage à niveau est un croisement entre le rail et une route. Plus le train va vite, plus la règle est exigeante. Le barème le plus clair vient des États-Unis (</w:t>
      </w:r>
      <w:hyperlink w:anchor="ref-ecfr213-347">
        <w:r>
          <w:rPr>
            <w:rStyle w:val="Hyperlink"/>
          </w:rPr>
          <w:t>Federal Railroad Administration, s. d.-a</w:t>
        </w:r>
      </w:hyperlink>
      <w:r>
        <w:t>), cité ici comme référence en l’absence d’échelle canadienne équivalente :</w:t>
      </w:r>
    </w:p>
    <w:p w14:paraId="4038EB2E" w14:textId="77777777" w:rsidR="00F775AD" w:rsidRDefault="00000000">
      <w:pPr>
        <w:pStyle w:val="Compact"/>
        <w:numPr>
          <w:ilvl w:val="0"/>
          <w:numId w:val="4"/>
        </w:numPr>
      </w:pPr>
      <w:r>
        <w:rPr>
          <w:b/>
          <w:bCs/>
        </w:rPr>
        <w:t>jusqu’à 153 km/h (95 mi/h)</w:t>
      </w:r>
      <w:r>
        <w:t xml:space="preserve"> : le régime actuel suffit ;</w:t>
      </w:r>
    </w:p>
    <w:p w14:paraId="4038EB2F" w14:textId="372E60B8" w:rsidR="00F775AD" w:rsidRDefault="00000000">
      <w:pPr>
        <w:pStyle w:val="Compact"/>
        <w:numPr>
          <w:ilvl w:val="0"/>
          <w:numId w:val="4"/>
        </w:numPr>
      </w:pPr>
      <w:r>
        <w:rPr>
          <w:b/>
          <w:bCs/>
        </w:rPr>
        <w:t>154 à 177 km/h (96 à 110 mi/h)</w:t>
      </w:r>
      <w:r>
        <w:t xml:space="preserve"> : « corridor scellé ». Chaque passage est traité : barrières qui ferment les deux sens de la route</w:t>
      </w:r>
      <w:r w:rsidR="00BA1548">
        <w:t xml:space="preserve"> (entrées et sorties)</w:t>
      </w:r>
      <w:r>
        <w:t xml:space="preserve">, terre-pleins pour empêcher le contournement, détection d’obstacle. </w:t>
      </w:r>
      <w:r w:rsidR="0028061C">
        <w:t>Cette modernisation est aussi soutenue par un argument de sécurité : l</w:t>
      </w:r>
      <w:r>
        <w:t>e programme de référence, en Caroline du Nord, a sauvé au moins 19 vies de 1995 à 2004 selon l’évaluation fédérale (</w:t>
      </w:r>
      <w:hyperlink w:anchor="ref-bienaime2009sealed">
        <w:r>
          <w:rPr>
            <w:rStyle w:val="Hyperlink"/>
          </w:rPr>
          <w:t>Bien-Aime, 2009</w:t>
        </w:r>
      </w:hyperlink>
      <w:r>
        <w:t>) ;</w:t>
      </w:r>
    </w:p>
    <w:p w14:paraId="4038EB30" w14:textId="27E6EEDB" w:rsidR="00F775AD" w:rsidRDefault="00000000">
      <w:pPr>
        <w:pStyle w:val="Compact"/>
        <w:numPr>
          <w:ilvl w:val="0"/>
          <w:numId w:val="4"/>
        </w:numPr>
      </w:pPr>
      <w:r>
        <w:rPr>
          <w:b/>
          <w:bCs/>
        </w:rPr>
        <w:t>178 à 201 km/h (111 à 125 mi/h)</w:t>
      </w:r>
      <w:r>
        <w:t xml:space="preserve"> : même </w:t>
      </w:r>
      <w:r w:rsidR="00FD160D">
        <w:t>traitement que le niveau précédent, mais avec une approbation de chaque passage par les autorités compétentes</w:t>
      </w:r>
      <w:r>
        <w:t xml:space="preserve"> ;</w:t>
      </w:r>
    </w:p>
    <w:p w14:paraId="4038EB31" w14:textId="77777777" w:rsidR="00F775AD" w:rsidRDefault="00000000">
      <w:pPr>
        <w:pStyle w:val="Compact"/>
        <w:numPr>
          <w:ilvl w:val="0"/>
          <w:numId w:val="4"/>
        </w:numPr>
      </w:pPr>
      <w:r>
        <w:rPr>
          <w:b/>
          <w:bCs/>
        </w:rPr>
        <w:t>au-delà de 201 km/h : zéro passage à niveau,</w:t>
      </w:r>
      <w:r>
        <w:t xml:space="preserve"> public ou privé, sans exception (</w:t>
      </w:r>
      <w:hyperlink w:anchor="ref-ecfr213-347">
        <w:r>
          <w:rPr>
            <w:rStyle w:val="Hyperlink"/>
          </w:rPr>
          <w:t>Federal Railroad Administration, s. d.-a</w:t>
        </w:r>
      </w:hyperlink>
      <w:r>
        <w:t>). C’est le mur qui impose à un TGV comme ALTO une voie neuve et clôturée.</w:t>
      </w:r>
    </w:p>
    <w:p w14:paraId="4038EB32" w14:textId="77777777" w:rsidR="00F775AD" w:rsidRDefault="00000000">
      <w:pPr>
        <w:pStyle w:val="FirstParagraph"/>
      </w:pPr>
      <w:r>
        <w:t>Le compte, sur l’inventaire ouvert de Transports Canada (</w:t>
      </w:r>
      <w:hyperlink w:anchor="ref-tc2023inventairepn">
        <w:r>
          <w:rPr>
            <w:rStyle w:val="Hyperlink"/>
          </w:rPr>
          <w:t>Transports Canada, 2023</w:t>
        </w:r>
      </w:hyperlink>
      <w:r>
        <w:t>) : 924 passages physiques sur le corridor. Au plafond de 201 km/h (125 mi/h) :</w:t>
      </w:r>
    </w:p>
    <w:tbl>
      <w:tblPr>
        <w:tblStyle w:val="Table"/>
        <w:tblW w:w="5000" w:type="pct"/>
        <w:tblLayout w:type="fixed"/>
        <w:tblLook w:val="0020" w:firstRow="1" w:lastRow="0" w:firstColumn="0" w:lastColumn="0" w:noHBand="0" w:noVBand="0"/>
      </w:tblPr>
      <w:tblGrid>
        <w:gridCol w:w="4788"/>
        <w:gridCol w:w="4788"/>
      </w:tblGrid>
      <w:tr w:rsidR="00F775AD" w14:paraId="4038EB35" w14:textId="77777777" w:rsidTr="00F775A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38EB33" w14:textId="77777777" w:rsidR="00F775AD" w:rsidRDefault="00000000">
            <w:pPr>
              <w:pStyle w:val="Compact"/>
            </w:pPr>
            <w:r>
              <w:t>Bande d’exploitation</w:t>
            </w:r>
          </w:p>
        </w:tc>
        <w:tc>
          <w:tcPr>
            <w:tcW w:w="3960" w:type="dxa"/>
          </w:tcPr>
          <w:p w14:paraId="4038EB34" w14:textId="77777777" w:rsidR="00F775AD" w:rsidRDefault="00000000">
            <w:pPr>
              <w:pStyle w:val="Compact"/>
            </w:pPr>
            <w:r>
              <w:t>Passages (corridor dédoublonné)</w:t>
            </w:r>
          </w:p>
        </w:tc>
      </w:tr>
      <w:tr w:rsidR="00F775AD" w14:paraId="4038EB38" w14:textId="77777777">
        <w:tc>
          <w:tcPr>
            <w:tcW w:w="3960" w:type="dxa"/>
          </w:tcPr>
          <w:p w14:paraId="4038EB36" w14:textId="77777777" w:rsidR="00F775AD" w:rsidRDefault="00000000">
            <w:pPr>
              <w:pStyle w:val="Compact"/>
            </w:pPr>
            <w:r>
              <w:t>≤ 153 km/h (95 mi/h) : régime actuel</w:t>
            </w:r>
          </w:p>
        </w:tc>
        <w:tc>
          <w:tcPr>
            <w:tcW w:w="3960" w:type="dxa"/>
          </w:tcPr>
          <w:p w14:paraId="4038EB37" w14:textId="77777777" w:rsidR="00F775AD" w:rsidRDefault="00000000">
            <w:pPr>
              <w:pStyle w:val="Compact"/>
            </w:pPr>
            <w:r>
              <w:t>91</w:t>
            </w:r>
          </w:p>
        </w:tc>
      </w:tr>
      <w:tr w:rsidR="00F775AD" w14:paraId="4038EB3B" w14:textId="77777777">
        <w:tc>
          <w:tcPr>
            <w:tcW w:w="3960" w:type="dxa"/>
          </w:tcPr>
          <w:p w14:paraId="4038EB39" w14:textId="77777777" w:rsidR="00F775AD" w:rsidRPr="000225B9" w:rsidRDefault="00000000">
            <w:pPr>
              <w:pStyle w:val="Compact"/>
              <w:rPr>
                <w:lang w:val="en-CA"/>
              </w:rPr>
            </w:pPr>
            <w:r w:rsidRPr="000225B9">
              <w:rPr>
                <w:lang w:val="en-CA"/>
              </w:rPr>
              <w:t xml:space="preserve">154-177 km/h (96-110 mi/h) : corridor </w:t>
            </w:r>
            <w:proofErr w:type="spellStart"/>
            <w:r w:rsidRPr="000225B9">
              <w:rPr>
                <w:lang w:val="en-CA"/>
              </w:rPr>
              <w:t>scellé</w:t>
            </w:r>
            <w:proofErr w:type="spellEnd"/>
          </w:p>
        </w:tc>
        <w:tc>
          <w:tcPr>
            <w:tcW w:w="3960" w:type="dxa"/>
          </w:tcPr>
          <w:p w14:paraId="4038EB3A" w14:textId="77777777" w:rsidR="00F775AD" w:rsidRDefault="00000000">
            <w:pPr>
              <w:pStyle w:val="Compact"/>
            </w:pPr>
            <w:r>
              <w:t>161</w:t>
            </w:r>
          </w:p>
        </w:tc>
      </w:tr>
      <w:tr w:rsidR="00F775AD" w14:paraId="4038EB3E" w14:textId="77777777">
        <w:tc>
          <w:tcPr>
            <w:tcW w:w="3960" w:type="dxa"/>
          </w:tcPr>
          <w:p w14:paraId="4038EB3C" w14:textId="77777777" w:rsidR="00F775AD" w:rsidRDefault="00000000">
            <w:pPr>
              <w:pStyle w:val="Compact"/>
            </w:pPr>
            <w:r>
              <w:t>178-201 km/h (111-125 mi/h) : corridor scellé, dispositif approuvé</w:t>
            </w:r>
          </w:p>
        </w:tc>
        <w:tc>
          <w:tcPr>
            <w:tcW w:w="3960" w:type="dxa"/>
          </w:tcPr>
          <w:p w14:paraId="4038EB3D" w14:textId="77777777" w:rsidR="00F775AD" w:rsidRDefault="00000000">
            <w:pPr>
              <w:pStyle w:val="Compact"/>
            </w:pPr>
            <w:r>
              <w:t>672</w:t>
            </w:r>
          </w:p>
        </w:tc>
      </w:tr>
    </w:tbl>
    <w:p w14:paraId="4038EB3F" w14:textId="1600BE6F" w:rsidR="00F775AD" w:rsidRDefault="00000000">
      <w:pPr>
        <w:pStyle w:val="BodyText"/>
      </w:pPr>
      <w:r>
        <w:t xml:space="preserve">Les 833 passages des deux dernières lignes </w:t>
      </w:r>
      <w:r w:rsidR="00C709E6">
        <w:t xml:space="preserve">(bande 154 à 201 km/h) </w:t>
      </w:r>
      <w:r>
        <w:t xml:space="preserve">se trouvent dans la partie interurbaine où le train </w:t>
      </w:r>
      <w:r w:rsidR="00C709E6">
        <w:t>peut physiquement dépasser</w:t>
      </w:r>
      <w:r>
        <w:t xml:space="preserve"> 153 km/h (95 mi/h) : ce sont eux qu’il faut sceller. Les 672 de la bande la plus rapide </w:t>
      </w:r>
      <w:r w:rsidR="00D32941">
        <w:t xml:space="preserve">(178 à 201 km/h) </w:t>
      </w:r>
      <w:r>
        <w:t xml:space="preserve">demandent en plus l’approbation formelle </w:t>
      </w:r>
      <w:r w:rsidR="00D32941">
        <w:t xml:space="preserve">de chaque passage </w:t>
      </w:r>
      <w:r>
        <w:t>par le</w:t>
      </w:r>
      <w:r w:rsidR="00D32941">
        <w:t>s autorités</w:t>
      </w:r>
      <w:r>
        <w:t>, selon le précédent américain (</w:t>
      </w:r>
      <w:hyperlink w:anchor="ref-ecfr213-347">
        <w:r>
          <w:rPr>
            <w:rStyle w:val="Hyperlink"/>
          </w:rPr>
          <w:t>Federal Railroad Administration, s. d.-a</w:t>
        </w:r>
      </w:hyperlink>
      <w:r>
        <w:t xml:space="preserve">). 300 </w:t>
      </w:r>
      <w:r w:rsidR="00D32941">
        <w:t xml:space="preserve">passages </w:t>
      </w:r>
      <w:r>
        <w:t xml:space="preserve">ont déjà un système complet de feux, cloches et barrières ; </w:t>
      </w:r>
      <w:r w:rsidR="004012C5">
        <w:t>pour eux, il faudra</w:t>
      </w:r>
      <w:r>
        <w:t xml:space="preserve"> leur ajouter les bras de sortie</w:t>
      </w:r>
      <w:r w:rsidR="00AA0D4D">
        <w:t xml:space="preserve">, </w:t>
      </w:r>
      <w:r>
        <w:t>les terre-pleins</w:t>
      </w:r>
      <w:r w:rsidR="004012C5">
        <w:t xml:space="preserve"> (qui empêchent le contournement)</w:t>
      </w:r>
      <w:r w:rsidR="00AA0D4D">
        <w:t xml:space="preserve"> et la détection d’obstacle</w:t>
      </w:r>
      <w:r>
        <w:t xml:space="preserve">. Les </w:t>
      </w:r>
      <w:r>
        <w:rPr>
          <w:b/>
          <w:bCs/>
        </w:rPr>
        <w:t>533 autres partent de plus loin</w:t>
      </w:r>
      <w:r>
        <w:t xml:space="preserve"> : </w:t>
      </w:r>
      <w:r w:rsidR="00AA0D4D">
        <w:t xml:space="preserve">par exemple, </w:t>
      </w:r>
      <w:r>
        <w:t xml:space="preserve">475 n’ont aucune protection automatique. Enfin, 93 des 833 </w:t>
      </w:r>
      <w:r w:rsidR="00C5188F">
        <w:t>semblent être, selon les données,</w:t>
      </w:r>
      <w:r>
        <w:t xml:space="preserve"> en contexte complexe (urbains, routes à plusieurs voies, ou de compétence provinciale)</w:t>
      </w:r>
      <w:r w:rsidR="00C5188F">
        <w:t xml:space="preserve"> : ceux-ci </w:t>
      </w:r>
      <w:r>
        <w:t xml:space="preserve">coûteront plus cher que les autres. Les 91 passages </w:t>
      </w:r>
      <w:r w:rsidR="00C5188F">
        <w:t>non-traités</w:t>
      </w:r>
      <w:r>
        <w:t xml:space="preserve"> du corridor sont sur des sections qui resteront sous 154 km/h</w:t>
      </w:r>
      <w:r w:rsidR="00C5188F">
        <w:t xml:space="preserve"> et pour lesquels le régime actuel suffit</w:t>
      </w:r>
      <w:r>
        <w:t xml:space="preserve">. </w:t>
      </w:r>
      <w:r w:rsidR="00C5188F">
        <w:t xml:space="preserve">Ces </w:t>
      </w:r>
      <w:r>
        <w:t xml:space="preserve">comptes sont les mêmes pour les </w:t>
      </w:r>
      <w:r>
        <w:lastRenderedPageBreak/>
        <w:t>trois scénarios, qui partagent le même plafond.</w:t>
      </w:r>
      <w:r w:rsidR="00C5188F">
        <w:t xml:space="preserve"> À noter que l’inventaire </w:t>
      </w:r>
      <w:r w:rsidR="00185A5F">
        <w:t xml:space="preserve">des passages </w:t>
      </w:r>
      <w:r w:rsidR="00C5188F">
        <w:t xml:space="preserve">est </w:t>
      </w:r>
      <w:r w:rsidR="00185A5F">
        <w:t>consultable</w:t>
      </w:r>
      <w:r w:rsidR="00C5188F">
        <w:t xml:space="preserve"> dans les annexes numériques.</w:t>
      </w:r>
    </w:p>
    <w:p w14:paraId="4038EB40" w14:textId="4ED93681" w:rsidR="00F775AD" w:rsidRDefault="00000000">
      <w:pPr>
        <w:pStyle w:val="BodyText"/>
      </w:pPr>
      <w:r>
        <w:t xml:space="preserve">Le précédent domestique mérite d’être rappelé : le </w:t>
      </w:r>
      <w:r w:rsidR="00185A5F">
        <w:t xml:space="preserve">train </w:t>
      </w:r>
      <w:r>
        <w:t>Turbo des années 1970 détenait le record canadien de vitesse (226 km/h en essai) mais a été plafonné en service à 153 km/h, en bonne partie à cause de ses quelque 300 passages à niveau (</w:t>
      </w:r>
      <w:hyperlink w:anchor="ref-canadianrail1976">
        <w:r>
          <w:rPr>
            <w:rStyle w:val="Hyperlink"/>
          </w:rPr>
          <w:t>Association canadienne d’histoire ferroviaire, 1976</w:t>
        </w:r>
      </w:hyperlink>
      <w:r>
        <w:t xml:space="preserve">; </w:t>
      </w:r>
      <w:hyperlink w:anchor="ref-bateman2015">
        <w:r>
          <w:rPr>
            <w:rStyle w:val="Hyperlink"/>
          </w:rPr>
          <w:t>Bateman, 2015</w:t>
        </w:r>
      </w:hyperlink>
      <w:r>
        <w:t>). Le corridor bute sur ce mur depuis cinquante ans</w:t>
      </w:r>
      <w:r w:rsidR="00185A5F">
        <w:t> : un</w:t>
      </w:r>
      <w:r>
        <w:t xml:space="preserve"> corridor scellé est la façon</w:t>
      </w:r>
      <w:r w:rsidR="00185A5F">
        <w:t xml:space="preserve"> la plus économe</w:t>
      </w:r>
      <w:r>
        <w:t xml:space="preserve"> d</w:t>
      </w:r>
      <w:r w:rsidR="00185A5F">
        <w:t xml:space="preserve">e permettre </w:t>
      </w:r>
      <w:r w:rsidR="0052510A">
        <w:t>une vitesse plus haute sans tout reconstruire</w:t>
      </w:r>
      <w:r>
        <w:t>.</w:t>
      </w:r>
    </w:p>
    <w:p w14:paraId="4038EB41" w14:textId="77777777" w:rsidR="00F775AD" w:rsidRDefault="00000000">
      <w:pPr>
        <w:pStyle w:val="Heading2"/>
      </w:pPr>
      <w:bookmarkStart w:id="4" w:name="la-signalisation"/>
      <w:bookmarkEnd w:id="3"/>
      <w:r>
        <w:t>La signalisation</w:t>
      </w:r>
    </w:p>
    <w:p w14:paraId="4038EB42" w14:textId="1A56D8CF" w:rsidR="00F775AD" w:rsidRDefault="00000000">
      <w:pPr>
        <w:pStyle w:val="FirstParagraph"/>
      </w:pPr>
      <w:r>
        <w:t xml:space="preserve">La signalisation ferroviaire </w:t>
      </w:r>
      <w:r w:rsidR="0052510A">
        <w:t>fonctionne</w:t>
      </w:r>
      <w:r>
        <w:t xml:space="preserve"> </w:t>
      </w:r>
      <w:r w:rsidR="005D47F4">
        <w:t>essentiellement selon un</w:t>
      </w:r>
      <w:r>
        <w:t xml:space="preserve"> escalier à trois marches</w:t>
      </w:r>
      <w:r w:rsidR="005D47F4">
        <w:t>.</w:t>
      </w:r>
    </w:p>
    <w:p w14:paraId="4038EB43" w14:textId="45FC5E4C" w:rsidR="00F775AD" w:rsidRDefault="00000000">
      <w:pPr>
        <w:pStyle w:val="BodyText"/>
      </w:pPr>
      <w:r>
        <w:rPr>
          <w:b/>
          <w:bCs/>
        </w:rPr>
        <w:t>Marche 1 : les signaux au sol.</w:t>
      </w:r>
      <w:r>
        <w:t xml:space="preserve"> Le mécanicien lit des signaux plantés le long de la voie et obéit lui-même. Rien à bord ne freine le train à sa place. C’est le régime actuel du corridor (la commande centralisée de la circulation, ou CTC</w:t>
      </w:r>
      <w:r w:rsidR="005D47F4">
        <w:t>/CCC</w:t>
      </w:r>
      <w:r>
        <w:t xml:space="preserve"> (</w:t>
      </w:r>
      <w:hyperlink w:anchor="ref-cror2025">
        <w:r>
          <w:rPr>
            <w:rStyle w:val="Hyperlink"/>
          </w:rPr>
          <w:t>Transports Canada, 2025b</w:t>
        </w:r>
      </w:hyperlink>
      <w:r>
        <w:t>)). Aux États-Unis, ce régime plafonne à 127 km/h : au-delà, la règle exige un équipement à bord (</w:t>
      </w:r>
      <w:hyperlink w:anchor="ref-cfr236-0">
        <w:r>
          <w:rPr>
            <w:rStyle w:val="Hyperlink"/>
          </w:rPr>
          <w:t>United States. Federal Railroad Administration, 2026a</w:t>
        </w:r>
      </w:hyperlink>
      <w:r>
        <w:t>). Au Canada, la contrainte publiée est ailleurs : les classes de voie s’arrêtent à 153 km/h pour les voyageurs (161 km/h pour les trains LRC), et rouler plus vite exige un dossier approuvé par le ministre (</w:t>
      </w:r>
      <w:hyperlink w:anchor="ref-tc2022rrts">
        <w:r>
          <w:rPr>
            <w:rStyle w:val="Hyperlink"/>
          </w:rPr>
          <w:t>Transports Canada, 2022</w:t>
        </w:r>
      </w:hyperlink>
      <w:r>
        <w:t>).</w:t>
      </w:r>
    </w:p>
    <w:p w14:paraId="4038EB44" w14:textId="3204DE6E" w:rsidR="00F775AD" w:rsidRDefault="00000000">
      <w:pPr>
        <w:pStyle w:val="BodyText"/>
      </w:pPr>
      <w:r>
        <w:rPr>
          <w:b/>
          <w:bCs/>
        </w:rPr>
        <w:t xml:space="preserve">Marche 2 : le contrôle en cabine, </w:t>
      </w:r>
      <w:r w:rsidR="00ED1C90">
        <w:rPr>
          <w:b/>
          <w:bCs/>
        </w:rPr>
        <w:t>proposé pour les trois scénarios.</w:t>
      </w:r>
      <w:r>
        <w:t xml:space="preserve"> Un calculateur à bord connaît la limite à respecter et freine le train si le mécanicien ne le fait pas. Les signaux au sol restent en place : le fret circule comme avant</w:t>
      </w:r>
      <w:r w:rsidR="006E0727">
        <w:t xml:space="preserve"> et </w:t>
      </w:r>
      <w:r>
        <w:t>seuls les trains rapides embarquent l</w:t>
      </w:r>
      <w:r w:rsidR="006E0727">
        <w:t xml:space="preserve">e nouvel </w:t>
      </w:r>
      <w:r>
        <w:t>équipement. Ce</w:t>
      </w:r>
      <w:r w:rsidR="006E0727">
        <w:t xml:space="preserve"> système </w:t>
      </w:r>
      <w:r>
        <w:t>est prouvé en Amérique du Nord jusqu’au plafond retenu</w:t>
      </w:r>
      <w:r w:rsidR="006E0727">
        <w:t xml:space="preserve"> de 201 km/h</w:t>
      </w:r>
      <w:r>
        <w:t>, et au-delà</w:t>
      </w:r>
      <w:r w:rsidR="006E0727">
        <w:t xml:space="preserve"> </w:t>
      </w:r>
      <w:r w:rsidR="0004520A">
        <w:t xml:space="preserve">(241 km/h) </w:t>
      </w:r>
      <w:r w:rsidR="00281C32">
        <w:t>lors du retrait des passages à niveau (voir section 7)</w:t>
      </w:r>
      <w:r>
        <w:t>. Le régulateur américain l’a écrit lui-même : Amtrak exploite en sécurité entre 90 et 150 mi/h (jusqu’à 241 km/h) sur le Northeast Corridor, avec la signalisation de cabine et le système ACSES, un complément qui lit la limite de vitesse de chaque section</w:t>
      </w:r>
      <w:r w:rsidR="00236B24">
        <w:t xml:space="preserve"> </w:t>
      </w:r>
      <w:r w:rsidR="00236B24">
        <w:t>dans des balises posées entre les</w:t>
      </w:r>
      <w:r w:rsidR="00236B24">
        <w:t xml:space="preserve"> rails</w:t>
      </w:r>
      <w:r>
        <w:t xml:space="preserve"> et la fait respecter</w:t>
      </w:r>
      <w:r w:rsidR="00236B24">
        <w:t xml:space="preserve"> automatiquement</w:t>
      </w:r>
      <w:r>
        <w:t xml:space="preserve"> (</w:t>
      </w:r>
      <w:hyperlink w:anchor="ref-fra2000acela">
        <w:r>
          <w:rPr>
            <w:rStyle w:val="Hyperlink"/>
          </w:rPr>
          <w:t>United States. Federal Railroad Administration, 2000</w:t>
        </w:r>
      </w:hyperlink>
      <w:r>
        <w:t xml:space="preserve">, </w:t>
      </w:r>
      <w:hyperlink w:anchor="ref-fra2010ptc">
        <w:r>
          <w:rPr>
            <w:rStyle w:val="Hyperlink"/>
          </w:rPr>
          <w:t>2010</w:t>
        </w:r>
      </w:hyperlink>
      <w:r>
        <w:t>). En Floride, Brightline roule à 201 km/h (125 mi/h) en service commercial sous un contrôle de train certifié ordinaire</w:t>
      </w:r>
      <w:r w:rsidR="000521A5">
        <w:t xml:space="preserve"> [ITCS? Nommer, même commentaire que tantôt]</w:t>
      </w:r>
      <w:r>
        <w:t xml:space="preserve"> (</w:t>
      </w:r>
      <w:proofErr w:type="spellStart"/>
      <w:r>
        <w:fldChar w:fldCharType="begin"/>
      </w:r>
      <w:r>
        <w:instrText>HYPERLINK \l "ref-brightline2023" \h</w:instrText>
      </w:r>
      <w:r>
        <w:fldChar w:fldCharType="separate"/>
      </w:r>
      <w:r>
        <w:rPr>
          <w:rStyle w:val="Hyperlink"/>
        </w:rPr>
        <w:t>Brightline</w:t>
      </w:r>
      <w:proofErr w:type="spellEnd"/>
      <w:r>
        <w:rPr>
          <w:rStyle w:val="Hyperlink"/>
        </w:rPr>
        <w:t>, 2023</w:t>
      </w:r>
      <w:r>
        <w:fldChar w:fldCharType="end"/>
      </w:r>
      <w:r>
        <w:t xml:space="preserve">; </w:t>
      </w:r>
      <w:hyperlink w:anchor="ref-fra2023brightlineptc">
        <w:r>
          <w:rPr>
            <w:rStyle w:val="Hyperlink"/>
          </w:rPr>
          <w:t>United States. Federal Railroad Administration, 2023</w:t>
        </w:r>
      </w:hyperlink>
      <w:r>
        <w:t xml:space="preserve">). </w:t>
      </w:r>
      <w:r w:rsidR="000521A5">
        <w:t>Finalement,</w:t>
      </w:r>
      <w:r>
        <w:t xml:space="preserve"> la West Coast Main Line britannique </w:t>
      </w:r>
      <w:r w:rsidR="00617DCC">
        <w:t xml:space="preserve">(elle aussi en cohabitation avec le fret) </w:t>
      </w:r>
      <w:r>
        <w:t>roule à 201 km/h avec des trains pendulaires et des signaux au sol, complétés d’une protection ponctuelle (</w:t>
      </w:r>
      <w:hyperlink w:anchor="ref-hoc2010wcml">
        <w:r>
          <w:rPr>
            <w:rStyle w:val="Hyperlink"/>
          </w:rPr>
          <w:t>Butcher, 2010</w:t>
        </w:r>
      </w:hyperlink>
      <w:r>
        <w:t xml:space="preserve">; </w:t>
      </w:r>
      <w:hyperlink w:anchor="ref-orr2024tps">
        <w:r>
          <w:rPr>
            <w:rStyle w:val="Hyperlink"/>
          </w:rPr>
          <w:t>Office of Rail and Road, 2024</w:t>
        </w:r>
      </w:hyperlink>
      <w:r>
        <w:t>)</w:t>
      </w:r>
      <w:r w:rsidR="00617DCC">
        <w:t xml:space="preserve"> — soit une protection inférieure aux scénarios proposés ici</w:t>
      </w:r>
      <w:r>
        <w:t xml:space="preserve">. </w:t>
      </w:r>
    </w:p>
    <w:p w14:paraId="4038EB45" w14:textId="2A404D97" w:rsidR="00F775AD" w:rsidRDefault="00B022D7">
      <w:pPr>
        <w:pStyle w:val="BodyText"/>
      </w:pPr>
      <w:r>
        <w:rPr>
          <w:b/>
          <w:bCs/>
        </w:rPr>
        <w:t>[</w:t>
      </w:r>
      <w:proofErr w:type="gramStart"/>
      <w:r>
        <w:rPr>
          <w:b/>
          <w:bCs/>
        </w:rPr>
        <w:t>retirer</w:t>
      </w:r>
      <w:proofErr w:type="gramEnd"/>
      <w:r>
        <w:rPr>
          <w:b/>
          <w:bCs/>
        </w:rPr>
        <w:t xml:space="preserve"> le 177-201 : </w:t>
      </w:r>
      <w:r w:rsidR="0004520A">
        <w:rPr>
          <w:b/>
          <w:bCs/>
        </w:rPr>
        <w:t>déjà expliqué avec suffisamment de détail</w:t>
      </w:r>
      <w:r>
        <w:rPr>
          <w:b/>
          <w:bCs/>
        </w:rPr>
        <w:t>]</w:t>
      </w:r>
    </w:p>
    <w:p w14:paraId="4038EB46" w14:textId="00C724A2" w:rsidR="00F775AD" w:rsidRPr="00DF4BE3" w:rsidRDefault="00000000">
      <w:pPr>
        <w:pStyle w:val="BodyText"/>
      </w:pPr>
      <w:r>
        <w:rPr>
          <w:b/>
          <w:bCs/>
        </w:rPr>
        <w:t>Marche 3 : le contrôle intégral.</w:t>
      </w:r>
      <w:r>
        <w:t xml:space="preserve"> Le train reçoit sa permission de rouler par radio, en continu. Les signaux au sol deviennent inutiles (</w:t>
      </w:r>
      <w:hyperlink w:anchor="ref-eu2023ccstsi">
        <w:r>
          <w:rPr>
            <w:rStyle w:val="Hyperlink"/>
          </w:rPr>
          <w:t>Commission européenne, 2023</w:t>
        </w:r>
      </w:hyperlink>
      <w:r>
        <w:t xml:space="preserve">; </w:t>
      </w:r>
      <w:hyperlink w:anchor="ref-ec2026etcs">
        <w:r>
          <w:rPr>
            <w:rStyle w:val="Hyperlink"/>
          </w:rPr>
          <w:t>Commission européenne, DG Mobilité et Transports, 2026</w:t>
        </w:r>
      </w:hyperlink>
      <w:r>
        <w:t xml:space="preserve">). C’est le standard des lignes à grande vitesse neuves, et </w:t>
      </w:r>
      <w:r w:rsidR="00DF4BE3">
        <w:t xml:space="preserve">ce que prévoit un projet comme </w:t>
      </w:r>
      <w:r>
        <w:t xml:space="preserve">ALTO. Sur une voie partagée, </w:t>
      </w:r>
      <w:r>
        <w:lastRenderedPageBreak/>
        <w:t>ce</w:t>
      </w:r>
      <w:r w:rsidR="00DF4BE3">
        <w:t xml:space="preserve">la demanderait de </w:t>
      </w:r>
      <w:r>
        <w:t>remplacer toute la signalisation et rééquiper tous les trains</w:t>
      </w:r>
      <w:r w:rsidR="00DF4BE3">
        <w:t xml:space="preserve">, passagers </w:t>
      </w:r>
      <w:r w:rsidR="00DF4BE3">
        <w:rPr>
          <w:u w:val="single"/>
        </w:rPr>
        <w:t>et</w:t>
      </w:r>
      <w:r w:rsidR="00DF4BE3">
        <w:t xml:space="preserve"> fret.</w:t>
      </w:r>
    </w:p>
    <w:p w14:paraId="4038EB47" w14:textId="05EBF76E" w:rsidR="00F775AD" w:rsidRDefault="00000000">
      <w:pPr>
        <w:pStyle w:val="BodyText"/>
      </w:pPr>
      <w:r>
        <w:rPr>
          <w:b/>
          <w:bCs/>
        </w:rPr>
        <w:t>Et la capacité?</w:t>
      </w:r>
      <w:r>
        <w:t xml:space="preserve"> </w:t>
      </w:r>
      <w:r w:rsidR="00B32E02">
        <w:t xml:space="preserve">La signalisation en soi ne change pas la capacité de la voie, bien qu’elle puisse améliorer la capacité des goulots structurels (le pont Victoria, par exemple). </w:t>
      </w:r>
      <w:r>
        <w:t>Si l’on veut faire passer plus de trains, le levier est le raccourcissement des cantons (les tronçons qu’un seul train peut occuper) : la simulation d’un corridor nord-américain partagé montre que ce levier ajoute plusieurs trains par jour (</w:t>
      </w:r>
      <w:hyperlink w:anchor="ref-dick2019blocs">
        <w:r>
          <w:rPr>
            <w:rStyle w:val="Hyperlink"/>
          </w:rPr>
          <w:t>Dick et al., 2019</w:t>
        </w:r>
      </w:hyperlink>
      <w:r>
        <w:t>).</w:t>
      </w:r>
      <w:r w:rsidR="00066A10">
        <w:t xml:space="preserve"> La modernisation proposée pourrait être l’occasion de le faire, mais son impact </w:t>
      </w:r>
      <w:r w:rsidR="00E405EC">
        <w:t xml:space="preserve">n’est pas étudié ici. </w:t>
      </w:r>
    </w:p>
    <w:p w14:paraId="4038EB48" w14:textId="3FA9BB43" w:rsidR="00F775AD" w:rsidRDefault="00000000">
      <w:pPr>
        <w:pStyle w:val="Heading2"/>
      </w:pPr>
      <w:bookmarkStart w:id="5" w:name="linclinaison-de-la-voie"/>
      <w:bookmarkEnd w:id="4"/>
      <w:r>
        <w:t>L</w:t>
      </w:r>
      <w:r w:rsidR="00E405EC">
        <w:t>e dévers (inclinaison de la voie)</w:t>
      </w:r>
    </w:p>
    <w:p w14:paraId="4038EB49" w14:textId="67152610" w:rsidR="00F775AD" w:rsidRDefault="00000000">
      <w:pPr>
        <w:pStyle w:val="FirstParagraph"/>
      </w:pPr>
      <w:r>
        <w:t xml:space="preserve">Dans une courbe, la voie est inclinée vers l’intérieur : c’est </w:t>
      </w:r>
      <w:r w:rsidR="00E405EC">
        <w:t xml:space="preserve">ce qu’on appelle </w:t>
      </w:r>
      <w:r>
        <w:t xml:space="preserve">le dévers. Les scénarios </w:t>
      </w:r>
      <w:r w:rsidR="00E405EC">
        <w:t>augmentent</w:t>
      </w:r>
      <w:r>
        <w:t xml:space="preserve"> le dévers </w:t>
      </w:r>
      <w:r w:rsidR="00E405EC">
        <w:t xml:space="preserve">des courbes </w:t>
      </w:r>
      <w:r>
        <w:t>au maximum standard du CN pour trafic mixte (127 mm, soit 5 pouces) (</w:t>
      </w:r>
      <w:hyperlink w:anchor="ref-cn2002mr1305">
        <w:r>
          <w:rPr>
            <w:rStyle w:val="Hyperlink"/>
          </w:rPr>
          <w:t>Canadien National, 2002</w:t>
        </w:r>
      </w:hyperlink>
      <w:r>
        <w:t xml:space="preserve">). </w:t>
      </w:r>
      <w:r w:rsidR="001518C2">
        <w:t>Cette modification ne requiert aucune dérogation et ne nuit pas aux trains de marchandise</w:t>
      </w:r>
      <w:r>
        <w:t xml:space="preserve">. </w:t>
      </w:r>
      <w:r w:rsidR="001518C2">
        <w:t>Les paramètres sont les suivants</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F775AD" w14:paraId="4038EB4E" w14:textId="77777777" w:rsidTr="00F775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38EB4A" w14:textId="77777777" w:rsidR="00F775AD" w:rsidRDefault="00F775AD">
            <w:pPr>
              <w:pStyle w:val="Compact"/>
            </w:pPr>
          </w:p>
        </w:tc>
        <w:tc>
          <w:tcPr>
            <w:tcW w:w="1980" w:type="dxa"/>
          </w:tcPr>
          <w:p w14:paraId="4038EB4B" w14:textId="77777777" w:rsidR="00F775AD" w:rsidRDefault="00000000">
            <w:pPr>
              <w:pStyle w:val="Compact"/>
            </w:pPr>
            <w:r>
              <w:t>Dévers</w:t>
            </w:r>
          </w:p>
        </w:tc>
        <w:tc>
          <w:tcPr>
            <w:tcW w:w="1980" w:type="dxa"/>
          </w:tcPr>
          <w:p w14:paraId="4038EB4C" w14:textId="77777777" w:rsidR="00F775AD" w:rsidRDefault="00000000">
            <w:pPr>
              <w:pStyle w:val="Compact"/>
            </w:pPr>
            <w:r>
              <w:t>Tolérance du train (insuffisance)</w:t>
            </w:r>
          </w:p>
        </w:tc>
        <w:tc>
          <w:tcPr>
            <w:tcW w:w="1980" w:type="dxa"/>
          </w:tcPr>
          <w:p w14:paraId="4038EB4D" w14:textId="133F229A" w:rsidR="00F775AD" w:rsidRDefault="00000000">
            <w:pPr>
              <w:pStyle w:val="Compact"/>
            </w:pPr>
            <w:r>
              <w:t>Coefficient k (v</w:t>
            </w:r>
            <w:r w:rsidR="001820B3">
              <w:t>itesse</w:t>
            </w:r>
            <w:r>
              <w:t xml:space="preserve"> = k·√</w:t>
            </w:r>
            <w:r w:rsidR="001820B3">
              <w:t>rayon</w:t>
            </w:r>
            <w:r>
              <w:t>)</w:t>
            </w:r>
          </w:p>
        </w:tc>
      </w:tr>
      <w:tr w:rsidR="00F775AD" w14:paraId="4038EB53" w14:textId="77777777">
        <w:tc>
          <w:tcPr>
            <w:tcW w:w="1980" w:type="dxa"/>
          </w:tcPr>
          <w:p w14:paraId="4038EB4F" w14:textId="77777777" w:rsidR="00F775AD" w:rsidRDefault="00000000">
            <w:pPr>
              <w:pStyle w:val="Compact"/>
            </w:pPr>
            <w:r>
              <w:t>Aujourd’hui : voie et train actuels</w:t>
            </w:r>
          </w:p>
        </w:tc>
        <w:tc>
          <w:tcPr>
            <w:tcW w:w="1980" w:type="dxa"/>
          </w:tcPr>
          <w:p w14:paraId="4038EB50" w14:textId="77777777" w:rsidR="00F775AD" w:rsidRDefault="00000000">
            <w:pPr>
              <w:pStyle w:val="Compact"/>
            </w:pPr>
            <w:r>
              <w:t>100 mm, 4 po (supposé)</w:t>
            </w:r>
          </w:p>
        </w:tc>
        <w:tc>
          <w:tcPr>
            <w:tcW w:w="1980" w:type="dxa"/>
          </w:tcPr>
          <w:p w14:paraId="4038EB51" w14:textId="77777777" w:rsidR="00F775AD" w:rsidRDefault="00000000">
            <w:pPr>
              <w:pStyle w:val="Compact"/>
            </w:pPr>
            <w:r>
              <w:t>76 mm (3 po)</w:t>
            </w:r>
          </w:p>
        </w:tc>
        <w:tc>
          <w:tcPr>
            <w:tcW w:w="1980" w:type="dxa"/>
          </w:tcPr>
          <w:p w14:paraId="4038EB52" w14:textId="77777777" w:rsidR="00F775AD" w:rsidRDefault="00000000">
            <w:pPr>
              <w:pStyle w:val="Compact"/>
            </w:pPr>
            <w:r>
              <w:t>3,83</w:t>
            </w:r>
          </w:p>
        </w:tc>
      </w:tr>
      <w:tr w:rsidR="00F775AD" w14:paraId="4038EB58" w14:textId="77777777">
        <w:tc>
          <w:tcPr>
            <w:tcW w:w="1980" w:type="dxa"/>
          </w:tcPr>
          <w:p w14:paraId="4038EB54" w14:textId="77777777" w:rsidR="00F775AD" w:rsidRDefault="00000000">
            <w:pPr>
              <w:pStyle w:val="Compact"/>
            </w:pPr>
            <w:r>
              <w:t>Scénarios 1 à 3 : pendulaire type LRC</w:t>
            </w:r>
          </w:p>
        </w:tc>
        <w:tc>
          <w:tcPr>
            <w:tcW w:w="1980" w:type="dxa"/>
          </w:tcPr>
          <w:p w14:paraId="4038EB55" w14:textId="77777777" w:rsidR="00F775AD" w:rsidRDefault="00000000">
            <w:pPr>
              <w:pStyle w:val="Compact"/>
            </w:pPr>
            <w:r>
              <w:t>127 mm (5 po)</w:t>
            </w:r>
          </w:p>
        </w:tc>
        <w:tc>
          <w:tcPr>
            <w:tcW w:w="1980" w:type="dxa"/>
          </w:tcPr>
          <w:p w14:paraId="4038EB56" w14:textId="77777777" w:rsidR="00F775AD" w:rsidRDefault="00000000">
            <w:pPr>
              <w:pStyle w:val="Compact"/>
            </w:pPr>
            <w:r>
              <w:t>152 mm (6 po)</w:t>
            </w:r>
          </w:p>
        </w:tc>
        <w:tc>
          <w:tcPr>
            <w:tcW w:w="1980" w:type="dxa"/>
          </w:tcPr>
          <w:p w14:paraId="4038EB57" w14:textId="77777777" w:rsidR="00F775AD" w:rsidRDefault="00000000">
            <w:pPr>
              <w:pStyle w:val="Compact"/>
            </w:pPr>
            <w:r>
              <w:t>4,82</w:t>
            </w:r>
          </w:p>
        </w:tc>
      </w:tr>
    </w:tbl>
    <w:p w14:paraId="4038EB59" w14:textId="351AB8C2" w:rsidR="00F775AD" w:rsidRDefault="00000000">
      <w:pPr>
        <w:pStyle w:val="BodyText"/>
      </w:pPr>
      <w:r>
        <w:t xml:space="preserve">Le dévers actuel est une hypothèse, car </w:t>
      </w:r>
      <w:r w:rsidR="001C1FBC">
        <w:t>aucun relevé public n’est disponible</w:t>
      </w:r>
      <w:r>
        <w:t>. Si le dévers réel est plus bas</w:t>
      </w:r>
      <w:r w:rsidR="001C1FBC">
        <w:t xml:space="preserve"> — ce qui est probable, </w:t>
      </w:r>
      <w:r w:rsidR="00731B3F">
        <w:t>puisqu’un</w:t>
      </w:r>
      <w:r w:rsidR="008D47A1">
        <w:t xml:space="preserve"> dévers plus élevé augmente les coûts d’entretien et</w:t>
      </w:r>
      <w:r w:rsidR="009B3A6B">
        <w:t xml:space="preserve"> </w:t>
      </w:r>
      <w:r w:rsidR="0097105F">
        <w:t>q</w:t>
      </w:r>
      <w:r w:rsidR="008D47A1">
        <w:t xml:space="preserve"> les gains de vitesse ont moins de valeur </w:t>
      </w:r>
      <w:r w:rsidR="009B3A6B">
        <w:t>pour les trains de marchandise</w:t>
      </w:r>
      <w:r w:rsidR="0082752C">
        <w:t>s</w:t>
      </w:r>
      <w:r w:rsidR="009B3A6B">
        <w:t xml:space="preserve"> que fait circuler le propriétaire de la voie (CN) —</w:t>
      </w:r>
      <w:r>
        <w:t xml:space="preserve"> le train d’aujourd’hui est encore </w:t>
      </w:r>
      <w:r w:rsidR="00AA69CE">
        <w:t>limité par les courbes</w:t>
      </w:r>
      <w:r>
        <w:t xml:space="preserve"> que </w:t>
      </w:r>
      <w:r w:rsidR="00B41C57">
        <w:t>nos calculs l’indiquent</w:t>
      </w:r>
      <w:r w:rsidR="00AA69CE">
        <w:t xml:space="preserve">. </w:t>
      </w:r>
      <w:r w:rsidR="00E15BE7" w:rsidRPr="00E15BE7">
        <w:t xml:space="preserve">Les temps des scénarios </w:t>
      </w:r>
      <w:r w:rsidR="00E15BE7">
        <w:t xml:space="preserve">analysés </w:t>
      </w:r>
      <w:r w:rsidR="00E15BE7" w:rsidRPr="00E15BE7">
        <w:t xml:space="preserve">n'en seraient pas changés, puisqu'ils sont calculés avec le dévers relevé à </w:t>
      </w:r>
      <w:r w:rsidR="00E15BE7">
        <w:t>5 pouces</w:t>
      </w:r>
      <w:r w:rsidR="00E15BE7" w:rsidRPr="00E15BE7">
        <w:t xml:space="preserve">. Ce qui changerait, c'est la répartition des gains : une part plus grande </w:t>
      </w:r>
      <w:r w:rsidR="00E15BE7">
        <w:t>serait attribuée</w:t>
      </w:r>
      <w:r w:rsidR="00E15BE7" w:rsidRPr="00E15BE7">
        <w:t xml:space="preserve"> au train pendulaire</w:t>
      </w:r>
      <w:r w:rsidR="00027BF9">
        <w:t xml:space="preserve"> et donc aux courbes</w:t>
      </w:r>
      <w:r w:rsidR="00E15BE7" w:rsidRPr="00E15BE7">
        <w:t xml:space="preserve">, </w:t>
      </w:r>
      <w:r w:rsidR="00027BF9">
        <w:t>alors qu’</w:t>
      </w:r>
      <w:r w:rsidR="00E15BE7" w:rsidRPr="00E15BE7">
        <w:t xml:space="preserve">une part plus petite </w:t>
      </w:r>
      <w:r w:rsidR="00027BF9">
        <w:t>proviendrait de</w:t>
      </w:r>
      <w:r w:rsidR="00E15BE7" w:rsidRPr="00E15BE7">
        <w:t xml:space="preserve"> la marge</w:t>
      </w:r>
      <w:r w:rsidR="00933332">
        <w:t xml:space="preserve"> excessive</w:t>
      </w:r>
      <w:r w:rsidR="00E15BE7" w:rsidRPr="00E15BE7">
        <w:t xml:space="preserve"> de l'horaire actue</w:t>
      </w:r>
      <w:r w:rsidR="00933332">
        <w:t>l</w:t>
      </w:r>
      <w:r w:rsidR="00E15BE7" w:rsidRPr="00E15BE7">
        <w:t xml:space="preserve"> </w:t>
      </w:r>
      <w:r w:rsidR="00933332">
        <w:t xml:space="preserve">(voir section 4) </w:t>
      </w:r>
      <w:r w:rsidR="00E15BE7" w:rsidRPr="00E15BE7">
        <w:t>et aux autres facteurs mesurés.</w:t>
      </w:r>
    </w:p>
    <w:p w14:paraId="4038EB5A" w14:textId="50E319EB" w:rsidR="00F775AD" w:rsidRDefault="00000000">
      <w:pPr>
        <w:pStyle w:val="BodyText"/>
      </w:pPr>
      <w:r>
        <w:rPr>
          <w:b/>
          <w:bCs/>
        </w:rPr>
        <w:t xml:space="preserve">Ce que le train pendulaire </w:t>
      </w:r>
      <w:r w:rsidR="00601ED4">
        <w:rPr>
          <w:b/>
          <w:bCs/>
        </w:rPr>
        <w:t>change</w:t>
      </w:r>
      <w:r>
        <w:t xml:space="preserve">, en kilomètres de tracé dont les courbes </w:t>
      </w:r>
      <w:r w:rsidR="00601ED4">
        <w:t>permettent moins qu</w:t>
      </w:r>
      <w:r w:rsidR="007443AC">
        <w:t>e chaque</w:t>
      </w:r>
      <w:r w:rsidR="00933332">
        <w:t xml:space="preserve"> seuil de </w:t>
      </w:r>
      <w:r w:rsidR="00601ED4">
        <w:t>vitesse</w:t>
      </w:r>
      <w:r>
        <w:t xml:space="preserve"> (s</w:t>
      </w:r>
      <w:r w:rsidR="00614254">
        <w:t>ur les</w:t>
      </w:r>
      <w:r>
        <w:t xml:space="preserve"> quatre trajets, </w:t>
      </w:r>
      <w:r w:rsidR="007443AC">
        <w:t xml:space="preserve">soit un </w:t>
      </w:r>
      <w:r w:rsidR="00601ED4">
        <w:t xml:space="preserve">total de </w:t>
      </w:r>
      <w:r>
        <w:t>1 433 km) :</w:t>
      </w:r>
    </w:p>
    <w:tbl>
      <w:tblPr>
        <w:tblStyle w:val="Table"/>
        <w:tblW w:w="0" w:type="auto"/>
        <w:tblLook w:val="0020" w:firstRow="1" w:lastRow="0" w:firstColumn="0" w:lastColumn="0" w:noHBand="0" w:noVBand="0"/>
      </w:tblPr>
      <w:tblGrid>
        <w:gridCol w:w="4576"/>
        <w:gridCol w:w="2269"/>
        <w:gridCol w:w="1893"/>
      </w:tblGrid>
      <w:tr w:rsidR="00F775AD" w14:paraId="4038EB5E" w14:textId="77777777" w:rsidTr="00F775AD">
        <w:trPr>
          <w:cnfStyle w:val="100000000000" w:firstRow="1" w:lastRow="0" w:firstColumn="0" w:lastColumn="0" w:oddVBand="0" w:evenVBand="0" w:oddHBand="0" w:evenHBand="0" w:firstRowFirstColumn="0" w:firstRowLastColumn="0" w:lastRowFirstColumn="0" w:lastRowLastColumn="0"/>
          <w:tblHeader/>
        </w:trPr>
        <w:tc>
          <w:tcPr>
            <w:tcW w:w="0" w:type="auto"/>
          </w:tcPr>
          <w:p w14:paraId="4038EB5B" w14:textId="77777777" w:rsidR="00F775AD" w:rsidRDefault="00000000">
            <w:pPr>
              <w:pStyle w:val="Compact"/>
            </w:pPr>
            <w:r>
              <w:t>Cible</w:t>
            </w:r>
          </w:p>
        </w:tc>
        <w:tc>
          <w:tcPr>
            <w:tcW w:w="0" w:type="auto"/>
          </w:tcPr>
          <w:p w14:paraId="4038EB5C" w14:textId="77777777" w:rsidR="00F775AD" w:rsidRDefault="00000000">
            <w:pPr>
              <w:pStyle w:val="Compact"/>
            </w:pPr>
            <w:r>
              <w:t>Voie et train actuels</w:t>
            </w:r>
          </w:p>
        </w:tc>
        <w:tc>
          <w:tcPr>
            <w:tcW w:w="0" w:type="auto"/>
          </w:tcPr>
          <w:p w14:paraId="4038EB5D" w14:textId="77777777" w:rsidR="00F775AD" w:rsidRDefault="00000000">
            <w:pPr>
              <w:pStyle w:val="Compact"/>
            </w:pPr>
            <w:r>
              <w:t>Train pendulaire</w:t>
            </w:r>
          </w:p>
        </w:tc>
      </w:tr>
      <w:tr w:rsidR="00F775AD" w14:paraId="4038EB62" w14:textId="77777777">
        <w:tc>
          <w:tcPr>
            <w:tcW w:w="0" w:type="auto"/>
          </w:tcPr>
          <w:p w14:paraId="4038EB5F" w14:textId="050D4F11" w:rsidR="00F775AD" w:rsidRDefault="00000000">
            <w:pPr>
              <w:pStyle w:val="Compact"/>
            </w:pPr>
            <w:r>
              <w:t>Sous 201 km/h, 125 mi/h (plafond retenu)</w:t>
            </w:r>
          </w:p>
        </w:tc>
        <w:tc>
          <w:tcPr>
            <w:tcW w:w="0" w:type="auto"/>
          </w:tcPr>
          <w:p w14:paraId="4038EB60" w14:textId="77777777" w:rsidR="00F775AD" w:rsidRDefault="00000000">
            <w:pPr>
              <w:pStyle w:val="Compact"/>
            </w:pPr>
            <w:r>
              <w:t>771 km</w:t>
            </w:r>
          </w:p>
        </w:tc>
        <w:tc>
          <w:tcPr>
            <w:tcW w:w="0" w:type="auto"/>
          </w:tcPr>
          <w:p w14:paraId="4038EB61" w14:textId="18F1B34B" w:rsidR="00F775AD" w:rsidRDefault="00000000">
            <w:pPr>
              <w:pStyle w:val="Compact"/>
            </w:pPr>
            <w:r>
              <w:t>449 km</w:t>
            </w:r>
            <w:r w:rsidR="00426A16">
              <w:t xml:space="preserve"> (- 42%)</w:t>
            </w:r>
          </w:p>
        </w:tc>
      </w:tr>
      <w:tr w:rsidR="00F775AD" w14:paraId="4038EB66" w14:textId="77777777">
        <w:tc>
          <w:tcPr>
            <w:tcW w:w="0" w:type="auto"/>
          </w:tcPr>
          <w:p w14:paraId="4038EB63" w14:textId="77777777" w:rsidR="00F775AD" w:rsidRDefault="00000000">
            <w:pPr>
              <w:pStyle w:val="Compact"/>
            </w:pPr>
            <w:r>
              <w:t>Sous 177 km/h (110 mi/h)</w:t>
            </w:r>
          </w:p>
        </w:tc>
        <w:tc>
          <w:tcPr>
            <w:tcW w:w="0" w:type="auto"/>
          </w:tcPr>
          <w:p w14:paraId="4038EB64" w14:textId="77777777" w:rsidR="00F775AD" w:rsidRDefault="00000000">
            <w:pPr>
              <w:pStyle w:val="Compact"/>
            </w:pPr>
            <w:r>
              <w:t>511 km</w:t>
            </w:r>
          </w:p>
        </w:tc>
        <w:tc>
          <w:tcPr>
            <w:tcW w:w="0" w:type="auto"/>
          </w:tcPr>
          <w:p w14:paraId="4038EB65" w14:textId="75A457AD" w:rsidR="00F775AD" w:rsidRDefault="00000000">
            <w:pPr>
              <w:pStyle w:val="Compact"/>
            </w:pPr>
            <w:r>
              <w:t>364 km</w:t>
            </w:r>
            <w:r w:rsidR="002D04CF">
              <w:t xml:space="preserve"> (</w:t>
            </w:r>
            <w:r w:rsidR="00614254">
              <w:t>- 29%)</w:t>
            </w:r>
          </w:p>
        </w:tc>
      </w:tr>
      <w:tr w:rsidR="00F775AD" w14:paraId="4038EB6A" w14:textId="77777777">
        <w:tc>
          <w:tcPr>
            <w:tcW w:w="0" w:type="auto"/>
          </w:tcPr>
          <w:p w14:paraId="4038EB67" w14:textId="77777777" w:rsidR="00F775AD" w:rsidRDefault="00000000">
            <w:pPr>
              <w:pStyle w:val="Compact"/>
            </w:pPr>
            <w:r>
              <w:t>Sous 160 km/h (99 mi/h)</w:t>
            </w:r>
          </w:p>
        </w:tc>
        <w:tc>
          <w:tcPr>
            <w:tcW w:w="0" w:type="auto"/>
          </w:tcPr>
          <w:p w14:paraId="4038EB68" w14:textId="77777777" w:rsidR="00F775AD" w:rsidRDefault="00000000">
            <w:pPr>
              <w:pStyle w:val="Compact"/>
            </w:pPr>
            <w:r>
              <w:t>451 km</w:t>
            </w:r>
          </w:p>
        </w:tc>
        <w:tc>
          <w:tcPr>
            <w:tcW w:w="0" w:type="auto"/>
          </w:tcPr>
          <w:p w14:paraId="4038EB69" w14:textId="4D6FE31B" w:rsidR="00F775AD" w:rsidRDefault="00000000">
            <w:pPr>
              <w:pStyle w:val="Compact"/>
            </w:pPr>
            <w:r>
              <w:t>236 km</w:t>
            </w:r>
            <w:r w:rsidR="0076397A">
              <w:t xml:space="preserve"> (- 48%)</w:t>
            </w:r>
          </w:p>
        </w:tc>
      </w:tr>
      <w:tr w:rsidR="00F775AD" w14:paraId="4038EB6E" w14:textId="77777777">
        <w:tc>
          <w:tcPr>
            <w:tcW w:w="0" w:type="auto"/>
          </w:tcPr>
          <w:p w14:paraId="4038EB6B" w14:textId="77777777" w:rsidR="00F775AD" w:rsidRDefault="00000000">
            <w:pPr>
              <w:pStyle w:val="Compact"/>
            </w:pPr>
            <w:r>
              <w:t>Sous 100 km/h, 62 mi/h (sections sévères)</w:t>
            </w:r>
          </w:p>
        </w:tc>
        <w:tc>
          <w:tcPr>
            <w:tcW w:w="0" w:type="auto"/>
          </w:tcPr>
          <w:p w14:paraId="4038EB6C" w14:textId="77777777" w:rsidR="00F775AD" w:rsidRDefault="00000000">
            <w:pPr>
              <w:pStyle w:val="Compact"/>
            </w:pPr>
            <w:r>
              <w:t>75 km</w:t>
            </w:r>
          </w:p>
        </w:tc>
        <w:tc>
          <w:tcPr>
            <w:tcW w:w="0" w:type="auto"/>
          </w:tcPr>
          <w:p w14:paraId="4038EB6D" w14:textId="1EAA8E99" w:rsidR="00F775AD" w:rsidRDefault="00000000">
            <w:pPr>
              <w:pStyle w:val="Compact"/>
            </w:pPr>
            <w:r>
              <w:t>22 km</w:t>
            </w:r>
            <w:r w:rsidR="00624488">
              <w:t xml:space="preserve"> (- 71%)</w:t>
            </w:r>
          </w:p>
        </w:tc>
      </w:tr>
    </w:tbl>
    <w:p w14:paraId="4038EB6F" w14:textId="160E6A69" w:rsidR="00F775AD" w:rsidRDefault="00000000">
      <w:pPr>
        <w:pStyle w:val="BodyText"/>
      </w:pPr>
      <w:r>
        <w:lastRenderedPageBreak/>
        <w:t xml:space="preserve">La géométrie du corridor n’a </w:t>
      </w:r>
      <w:r w:rsidR="00624488">
        <w:t xml:space="preserve">donc </w:t>
      </w:r>
      <w:r>
        <w:t>pas besoin d’être reconstruite</w:t>
      </w:r>
      <w:r w:rsidR="00624488">
        <w:t xml:space="preserve"> pour améliorer la performance</w:t>
      </w:r>
      <w:r>
        <w:t>. Elle a</w:t>
      </w:r>
      <w:r w:rsidR="00624488">
        <w:t xml:space="preserve"> surtout</w:t>
      </w:r>
      <w:r>
        <w:t xml:space="preserve"> besoin d’un meilleur train.</w:t>
      </w:r>
    </w:p>
    <w:p w14:paraId="4038EB70" w14:textId="77777777" w:rsidR="00F775AD" w:rsidRDefault="00000000">
      <w:pPr>
        <w:pStyle w:val="Heading1"/>
      </w:pPr>
      <w:bookmarkStart w:id="6" w:name="Xe7ab6870725a631c9031127d1d3ed94a4cc89ce"/>
      <w:bookmarkEnd w:id="2"/>
      <w:bookmarkEnd w:id="5"/>
      <w:r>
        <w:t>Doubler la voie, et vivre ensemble sur le rail</w:t>
      </w:r>
    </w:p>
    <w:p w14:paraId="4038EB71" w14:textId="77777777" w:rsidR="00F775AD" w:rsidRDefault="00000000">
      <w:pPr>
        <w:pStyle w:val="Heading2"/>
      </w:pPr>
      <w:bookmarkStart w:id="7" w:name="ce-que-la-voie-double-achète-vraiment"/>
      <w:r>
        <w:t>Ce que la voie double achète vraiment</w:t>
      </w:r>
    </w:p>
    <w:p w14:paraId="4038EB72" w14:textId="12EDAB0B" w:rsidR="00F775AD" w:rsidRDefault="00000000">
      <w:pPr>
        <w:pStyle w:val="FirstParagraph"/>
      </w:pPr>
      <w:r>
        <w:t xml:space="preserve">Une partie du corridor n’a qu’une </w:t>
      </w:r>
      <w:r w:rsidR="009D46A7">
        <w:t xml:space="preserve">seule </w:t>
      </w:r>
      <w:r>
        <w:t xml:space="preserve">voie. Le programme proposé est simple : </w:t>
      </w:r>
      <w:r>
        <w:rPr>
          <w:b/>
          <w:bCs/>
        </w:rPr>
        <w:t>on double tout ce qui doit l’être, sauf les</w:t>
      </w:r>
      <w:r w:rsidR="00006B8B">
        <w:rPr>
          <w:b/>
          <w:bCs/>
        </w:rPr>
        <w:t xml:space="preserve"> ouvrages majeurs comme les</w:t>
      </w:r>
      <w:r>
        <w:rPr>
          <w:b/>
          <w:bCs/>
        </w:rPr>
        <w:t xml:space="preserve"> grands ponts.</w:t>
      </w:r>
      <w:r>
        <w:t xml:space="preserve"> Le pont de Québec et le pont Victoria restent tels quels</w:t>
      </w:r>
      <w:r w:rsidR="00006B8B">
        <w:t>, par exemple</w:t>
      </w:r>
      <w:r>
        <w:t xml:space="preserve"> ; ils sont dans les zones urbaines, dont les contraintes sont traitées à part, et leur remplacement est un projet en soi. C’est une limite déclarée d</w:t>
      </w:r>
      <w:r w:rsidR="00CE320B">
        <w:t>es scénarios analysés</w:t>
      </w:r>
      <w:r w:rsidR="00006B8B">
        <w:t>.</w:t>
      </w:r>
    </w:p>
    <w:p w14:paraId="4038EB73" w14:textId="7DDF6323" w:rsidR="00F775AD" w:rsidRPr="00C86C90" w:rsidRDefault="00000000">
      <w:pPr>
        <w:pStyle w:val="BodyText"/>
      </w:pPr>
      <w:r>
        <w:t>La voie double achète deux choses</w:t>
      </w:r>
      <w:r w:rsidR="005A50D3">
        <w:t xml:space="preserve"> déterminantes pour le projet</w:t>
      </w:r>
      <w:r>
        <w:t>.</w:t>
      </w:r>
      <w:r w:rsidR="00E70C02">
        <w:t xml:space="preserve"> Pour interpréter ces données, il est important de garder en tête que la marge médiane </w:t>
      </w:r>
      <w:r w:rsidR="00C86C90">
        <w:t xml:space="preserve">est un exercice </w:t>
      </w:r>
      <w:r w:rsidR="00C86C90">
        <w:rPr>
          <w:u w:val="single"/>
        </w:rPr>
        <w:t>comparatif</w:t>
      </w:r>
      <w:r w:rsidR="00C86C90" w:rsidRPr="00A00F59">
        <w:t> </w:t>
      </w:r>
      <w:r w:rsidR="00C86C90">
        <w:t>: les % de marge ne sont pas directement transposables au</w:t>
      </w:r>
      <w:r w:rsidR="00A816B0">
        <w:t>x</w:t>
      </w:r>
      <w:r w:rsidR="00C86C90">
        <w:t xml:space="preserve"> temps </w:t>
      </w:r>
      <w:r w:rsidR="00A816B0">
        <w:t xml:space="preserve">de trajet </w:t>
      </w:r>
      <w:r w:rsidR="00C86C90">
        <w:t>réels.</w:t>
      </w:r>
    </w:p>
    <w:p w14:paraId="4038EB74" w14:textId="77777777" w:rsidR="00F775AD" w:rsidRDefault="00000000">
      <w:pPr>
        <w:pStyle w:val="BodyText"/>
      </w:pPr>
      <w:r>
        <w:rPr>
          <w:b/>
          <w:bCs/>
        </w:rPr>
        <w:t>D’abord, la fiabilité.</w:t>
      </w:r>
      <w:r>
        <w:t xml:space="preserve"> Le corridor offre une expérience naturelle : il y a des tronçons à voie simple de VIA, des tronçons à voie simple du CN, et des tronçons à voie double du CN. On peut comparer, à géométrie neutralisée, la marge que l’horaire porte dans chaque famille :</w:t>
      </w:r>
    </w:p>
    <w:tbl>
      <w:tblPr>
        <w:tblStyle w:val="Table"/>
        <w:tblW w:w="0" w:type="auto"/>
        <w:tblLook w:val="0020" w:firstRow="1" w:lastRow="0" w:firstColumn="0" w:lastColumn="0" w:noHBand="0" w:noVBand="0"/>
      </w:tblPr>
      <w:tblGrid>
        <w:gridCol w:w="1899"/>
        <w:gridCol w:w="2156"/>
        <w:gridCol w:w="1815"/>
        <w:gridCol w:w="2453"/>
      </w:tblGrid>
      <w:tr w:rsidR="00F775AD" w14:paraId="4038EB79" w14:textId="77777777" w:rsidTr="00F775AD">
        <w:trPr>
          <w:cnfStyle w:val="100000000000" w:firstRow="1" w:lastRow="0" w:firstColumn="0" w:lastColumn="0" w:oddVBand="0" w:evenVBand="0" w:oddHBand="0" w:evenHBand="0" w:firstRowFirstColumn="0" w:firstRowLastColumn="0" w:lastRowFirstColumn="0" w:lastRowLastColumn="0"/>
          <w:tblHeader/>
        </w:trPr>
        <w:tc>
          <w:tcPr>
            <w:tcW w:w="0" w:type="auto"/>
          </w:tcPr>
          <w:p w14:paraId="4038EB75" w14:textId="77777777" w:rsidR="00F775AD" w:rsidRDefault="00000000">
            <w:pPr>
              <w:pStyle w:val="Compact"/>
            </w:pPr>
            <w:r>
              <w:t>Famille</w:t>
            </w:r>
          </w:p>
        </w:tc>
        <w:tc>
          <w:tcPr>
            <w:tcW w:w="0" w:type="auto"/>
          </w:tcPr>
          <w:p w14:paraId="4038EB76" w14:textId="77777777" w:rsidR="00F775AD" w:rsidRDefault="00000000">
            <w:pPr>
              <w:pStyle w:val="Compact"/>
            </w:pPr>
            <w:r>
              <w:t>Longueur mesurée</w:t>
            </w:r>
          </w:p>
        </w:tc>
        <w:tc>
          <w:tcPr>
            <w:tcW w:w="0" w:type="auto"/>
          </w:tcPr>
          <w:p w14:paraId="4038EB77" w14:textId="77777777" w:rsidR="00F775AD" w:rsidRDefault="00000000">
            <w:pPr>
              <w:pStyle w:val="Compact"/>
            </w:pPr>
            <w:r>
              <w:t>Marge médiane</w:t>
            </w:r>
          </w:p>
        </w:tc>
        <w:tc>
          <w:tcPr>
            <w:tcW w:w="0" w:type="auto"/>
          </w:tcPr>
          <w:p w14:paraId="4038EB78" w14:textId="399DE8DF" w:rsidR="00F775AD" w:rsidRDefault="00000000">
            <w:pPr>
              <w:pStyle w:val="Compact"/>
            </w:pPr>
            <w:r>
              <w:t xml:space="preserve">Variation entre </w:t>
            </w:r>
            <w:r w:rsidR="003E5C40">
              <w:t>trajets</w:t>
            </w:r>
          </w:p>
        </w:tc>
      </w:tr>
      <w:tr w:rsidR="00F775AD" w14:paraId="4038EB7E" w14:textId="77777777">
        <w:tc>
          <w:tcPr>
            <w:tcW w:w="0" w:type="auto"/>
          </w:tcPr>
          <w:p w14:paraId="4038EB7A" w14:textId="77777777" w:rsidR="00F775AD" w:rsidRDefault="00000000">
            <w:pPr>
              <w:pStyle w:val="Compact"/>
            </w:pPr>
            <w:r>
              <w:t>Voie double, CN</w:t>
            </w:r>
          </w:p>
        </w:tc>
        <w:tc>
          <w:tcPr>
            <w:tcW w:w="0" w:type="auto"/>
          </w:tcPr>
          <w:p w14:paraId="4038EB7B" w14:textId="77777777" w:rsidR="00F775AD" w:rsidRDefault="00000000">
            <w:pPr>
              <w:pStyle w:val="Compact"/>
            </w:pPr>
            <w:r>
              <w:t>515 km</w:t>
            </w:r>
          </w:p>
        </w:tc>
        <w:tc>
          <w:tcPr>
            <w:tcW w:w="0" w:type="auto"/>
          </w:tcPr>
          <w:p w14:paraId="4038EB7C" w14:textId="77777777" w:rsidR="00F775AD" w:rsidRDefault="00000000">
            <w:pPr>
              <w:pStyle w:val="Compact"/>
            </w:pPr>
            <w:r>
              <w:t>33 %</w:t>
            </w:r>
          </w:p>
        </w:tc>
        <w:tc>
          <w:tcPr>
            <w:tcW w:w="0" w:type="auto"/>
          </w:tcPr>
          <w:p w14:paraId="4038EB7D" w14:textId="77777777" w:rsidR="00F775AD" w:rsidRDefault="00000000">
            <w:pPr>
              <w:pStyle w:val="Compact"/>
            </w:pPr>
            <w:r>
              <w:t>5 %</w:t>
            </w:r>
          </w:p>
        </w:tc>
      </w:tr>
      <w:tr w:rsidR="00F775AD" w14:paraId="4038EB83" w14:textId="77777777">
        <w:tc>
          <w:tcPr>
            <w:tcW w:w="0" w:type="auto"/>
          </w:tcPr>
          <w:p w14:paraId="4038EB7F" w14:textId="77777777" w:rsidR="00F775AD" w:rsidRDefault="00000000">
            <w:pPr>
              <w:pStyle w:val="Compact"/>
            </w:pPr>
            <w:r>
              <w:t>Voie simple, VIA</w:t>
            </w:r>
          </w:p>
        </w:tc>
        <w:tc>
          <w:tcPr>
            <w:tcW w:w="0" w:type="auto"/>
          </w:tcPr>
          <w:p w14:paraId="4038EB80" w14:textId="77777777" w:rsidR="00F775AD" w:rsidRDefault="00000000">
            <w:pPr>
              <w:pStyle w:val="Compact"/>
            </w:pPr>
            <w:r>
              <w:t>218 km</w:t>
            </w:r>
          </w:p>
        </w:tc>
        <w:tc>
          <w:tcPr>
            <w:tcW w:w="0" w:type="auto"/>
          </w:tcPr>
          <w:p w14:paraId="4038EB81" w14:textId="77777777" w:rsidR="00F775AD" w:rsidRDefault="00000000">
            <w:pPr>
              <w:pStyle w:val="Compact"/>
            </w:pPr>
            <w:r>
              <w:t>29 %</w:t>
            </w:r>
          </w:p>
        </w:tc>
        <w:tc>
          <w:tcPr>
            <w:tcW w:w="0" w:type="auto"/>
          </w:tcPr>
          <w:p w14:paraId="4038EB82" w14:textId="77777777" w:rsidR="00F775AD" w:rsidRDefault="00000000">
            <w:pPr>
              <w:pStyle w:val="Compact"/>
            </w:pPr>
            <w:r>
              <w:t>10 %</w:t>
            </w:r>
          </w:p>
        </w:tc>
      </w:tr>
      <w:tr w:rsidR="00F775AD" w14:paraId="4038EB88" w14:textId="77777777">
        <w:tc>
          <w:tcPr>
            <w:tcW w:w="0" w:type="auto"/>
          </w:tcPr>
          <w:p w14:paraId="4038EB84" w14:textId="77777777" w:rsidR="00F775AD" w:rsidRDefault="00000000">
            <w:pPr>
              <w:pStyle w:val="Compact"/>
            </w:pPr>
            <w:r>
              <w:t>Voie simple, CN</w:t>
            </w:r>
          </w:p>
        </w:tc>
        <w:tc>
          <w:tcPr>
            <w:tcW w:w="0" w:type="auto"/>
          </w:tcPr>
          <w:p w14:paraId="4038EB85" w14:textId="77777777" w:rsidR="00F775AD" w:rsidRDefault="00000000">
            <w:pPr>
              <w:pStyle w:val="Compact"/>
            </w:pPr>
            <w:r>
              <w:t>192 km</w:t>
            </w:r>
          </w:p>
        </w:tc>
        <w:tc>
          <w:tcPr>
            <w:tcW w:w="0" w:type="auto"/>
          </w:tcPr>
          <w:p w14:paraId="4038EB86" w14:textId="77777777" w:rsidR="00F775AD" w:rsidRDefault="00000000">
            <w:pPr>
              <w:pStyle w:val="Compact"/>
            </w:pPr>
            <w:r>
              <w:t>60 %</w:t>
            </w:r>
          </w:p>
        </w:tc>
        <w:tc>
          <w:tcPr>
            <w:tcW w:w="0" w:type="auto"/>
          </w:tcPr>
          <w:p w14:paraId="4038EB87" w14:textId="77777777" w:rsidR="00F775AD" w:rsidRDefault="00000000">
            <w:pPr>
              <w:pStyle w:val="Compact"/>
            </w:pPr>
            <w:r>
              <w:t>21 %</w:t>
            </w:r>
          </w:p>
        </w:tc>
      </w:tr>
    </w:tbl>
    <w:p w14:paraId="4038EB89" w14:textId="77777777" w:rsidR="00F775AD" w:rsidRDefault="00000000">
      <w:pPr>
        <w:pStyle w:val="CaptionedFigure"/>
      </w:pPr>
      <w:r>
        <w:rPr>
          <w:noProof/>
        </w:rPr>
        <w:lastRenderedPageBreak/>
        <w:drawing>
          <wp:inline distT="0" distB="0" distL="0" distR="0" wp14:anchorId="4038EC3C" wp14:editId="4038EC3D">
            <wp:extent cx="5334000" cy="3118082"/>
            <wp:effectExtent l="0" t="0" r="0" b="0"/>
            <wp:docPr id="22" name="Picture" descr="Le corridor, inter-gare par inter-gare, coloré selon sa famille voie et propriétaire. En gris, les inter-gares exclus de la mesure (zones urbaines, ponts, frontières de propriétaire)."/>
            <wp:cNvGraphicFramePr/>
            <a:graphic xmlns:a="http://schemas.openxmlformats.org/drawingml/2006/main">
              <a:graphicData uri="http://schemas.openxmlformats.org/drawingml/2006/picture">
                <pic:pic xmlns:pic="http://schemas.openxmlformats.org/drawingml/2006/picture">
                  <pic:nvPicPr>
                    <pic:cNvPr id="23" name="Picture" descr="livrables/figure_cellules.png"/>
                    <pic:cNvPicPr>
                      <a:picLocks noChangeAspect="1" noChangeArrowheads="1"/>
                    </pic:cNvPicPr>
                  </pic:nvPicPr>
                  <pic:blipFill>
                    <a:blip r:embed="rId7"/>
                    <a:stretch>
                      <a:fillRect/>
                    </a:stretch>
                  </pic:blipFill>
                  <pic:spPr bwMode="auto">
                    <a:xfrm>
                      <a:off x="0" y="0"/>
                      <a:ext cx="5334000" cy="3118082"/>
                    </a:xfrm>
                    <a:prstGeom prst="rect">
                      <a:avLst/>
                    </a:prstGeom>
                    <a:noFill/>
                    <a:ln w="9525">
                      <a:noFill/>
                      <a:headEnd/>
                      <a:tailEnd/>
                    </a:ln>
                  </pic:spPr>
                </pic:pic>
              </a:graphicData>
            </a:graphic>
          </wp:inline>
        </w:drawing>
      </w:r>
    </w:p>
    <w:p w14:paraId="4038EB8A" w14:textId="5E239307" w:rsidR="00F775AD" w:rsidRDefault="00000000">
      <w:pPr>
        <w:pStyle w:val="ImageCaption"/>
      </w:pPr>
      <w:r>
        <w:t>Le corridor, coloré selon sa famille voie et propriétaire. En gris, les inter-gares exclus de la mesure (zones urbaines, ponts, frontières de propriétaire).</w:t>
      </w:r>
    </w:p>
    <w:p w14:paraId="4038EB8B" w14:textId="77777777" w:rsidR="00F775AD" w:rsidRDefault="00000000">
      <w:pPr>
        <w:pStyle w:val="BodyText"/>
      </w:pPr>
      <w:r>
        <w:t>La dernière colonne est la plus parlante. Sur la voie double, tous les trains d’un même trajet font à peu près le même temps. Sur la voie simple du CN, l’horaire du même trajet varie de 8 à 16 minutes selon le départ : les attentes de croisement sont écrites dans la grille horaire elle-même. Le passager de Montréal-Québec paie jusqu’à 24 minutes de plus selon l’heure de son billet. La voie double, c’est d’abord un train qui arrive à l’heure, à la même heure, tous les jours. Une précision de lecture : les pourcentages de cette table comparent les familles de voie entre elles, sur un temps de base fluide, sans arrêts ni approches urbaines. Ils ne sont pas la marge réelle d’un trajet, qui est donnée dans les résultats détaillés.</w:t>
      </w:r>
    </w:p>
    <w:p w14:paraId="4038EB8C" w14:textId="63F84829" w:rsidR="00F775AD" w:rsidRDefault="00000000">
      <w:pPr>
        <w:pStyle w:val="BodyText"/>
      </w:pPr>
      <w:r>
        <w:rPr>
          <w:b/>
          <w:bCs/>
        </w:rPr>
        <w:t xml:space="preserve">Ensuite, </w:t>
      </w:r>
      <w:r w:rsidR="000B4A96">
        <w:rPr>
          <w:b/>
          <w:bCs/>
        </w:rPr>
        <w:t>le doublement est la condition critique pour réduire</w:t>
      </w:r>
      <w:r w:rsidR="005A50D3">
        <w:rPr>
          <w:b/>
          <w:bCs/>
        </w:rPr>
        <w:t xml:space="preserve"> la</w:t>
      </w:r>
      <w:r>
        <w:rPr>
          <w:b/>
          <w:bCs/>
        </w:rPr>
        <w:t xml:space="preserve"> marge</w:t>
      </w:r>
      <w:r w:rsidR="005A50D3">
        <w:rPr>
          <w:b/>
          <w:bCs/>
        </w:rPr>
        <w:t xml:space="preserve"> d’exploitation</w:t>
      </w:r>
      <w:r>
        <w:rPr>
          <w:b/>
          <w:bCs/>
        </w:rPr>
        <w:t>.</w:t>
      </w:r>
      <w:r>
        <w:t xml:space="preserve"> Chez le CN, passer d</w:t>
      </w:r>
      <w:r w:rsidR="0038522A">
        <w:t>’une</w:t>
      </w:r>
      <w:r>
        <w:t xml:space="preserve"> voie simple à </w:t>
      </w:r>
      <w:r w:rsidR="0038522A">
        <w:t>une</w:t>
      </w:r>
      <w:r>
        <w:t xml:space="preserve"> voie double fait tomber la marge de 60 à 33 % : environ 27 points, soit une vingtaine de minutes </w:t>
      </w:r>
      <w:proofErr w:type="gramStart"/>
      <w:r>
        <w:t>sur</w:t>
      </w:r>
      <w:proofErr w:type="gramEnd"/>
      <w:r>
        <w:t xml:space="preserve"> Montréal-Québec. Mais le chiffre le plus instructif de la table est ailleurs : la voie simple de VIA porte </w:t>
      </w:r>
      <w:r w:rsidR="0038522A">
        <w:t>moins</w:t>
      </w:r>
      <w:r>
        <w:t xml:space="preserve"> de marge que la voie double du CN. Le prix de la voie manquante </w:t>
      </w:r>
      <w:proofErr w:type="spellStart"/>
      <w:r w:rsidR="0052454A">
        <w:t>réflète</w:t>
      </w:r>
      <w:proofErr w:type="spellEnd"/>
      <w:r w:rsidR="00D27C83">
        <w:t xml:space="preserve"> donc d’abord</w:t>
      </w:r>
      <w:r>
        <w:t xml:space="preserve"> </w:t>
      </w:r>
      <w:r w:rsidR="00D27C83">
        <w:t>le</w:t>
      </w:r>
      <w:r>
        <w:t xml:space="preserve"> prix de régime </w:t>
      </w:r>
      <w:r w:rsidR="00D27C83">
        <w:t>de cohabitation</w:t>
      </w:r>
      <w:r w:rsidR="0052454A">
        <w:t xml:space="preserve"> avec le fret</w:t>
      </w:r>
      <w:r>
        <w:t>: qui possède la voie</w:t>
      </w:r>
      <w:r w:rsidR="00D27C83">
        <w:t xml:space="preserve"> </w:t>
      </w:r>
      <w:r>
        <w:t>et qui passe en premier.</w:t>
      </w:r>
    </w:p>
    <w:p w14:paraId="4038EB8D" w14:textId="166ECA0D" w:rsidR="00F775AD" w:rsidRDefault="00000000">
      <w:pPr>
        <w:pStyle w:val="BodyText"/>
      </w:pPr>
      <w:r>
        <w:rPr>
          <w:b/>
          <w:bCs/>
        </w:rPr>
        <w:t>C</w:t>
      </w:r>
      <w:r w:rsidR="0052454A">
        <w:rPr>
          <w:b/>
          <w:bCs/>
        </w:rPr>
        <w:t xml:space="preserve">onséquemment, </w:t>
      </w:r>
      <w:r>
        <w:rPr>
          <w:b/>
          <w:bCs/>
        </w:rPr>
        <w:t>le doublement seul ne suffit pas.</w:t>
      </w:r>
      <w:r>
        <w:t xml:space="preserve"> Montréal-Toronto est déjà doublé. Son horaire porte pourtant encore 12 % de marge</w:t>
      </w:r>
      <w:r w:rsidR="0000138A">
        <w:t xml:space="preserve">, </w:t>
      </w:r>
      <w:r>
        <w:t>contre la norme de 10 % retenue pour les scénarios</w:t>
      </w:r>
      <w:r w:rsidR="00A630F7">
        <w:t xml:space="preserve"> et contre le 7% de marge </w:t>
      </w:r>
      <w:r w:rsidR="00746EF1">
        <w:t>actuelle sur la voie simple de VIA, entre Montréal et Ottawa</w:t>
      </w:r>
      <w:r w:rsidR="0000138A">
        <w:t xml:space="preserve">. </w:t>
      </w:r>
      <w:r>
        <w:t xml:space="preserve">Montréal-Québec, sur voie simple, en porte 24 %. Le doublement existant rapproche donc de </w:t>
      </w:r>
      <w:r w:rsidR="00746EF1">
        <w:t>l’optimum</w:t>
      </w:r>
      <w:r>
        <w:t xml:space="preserve"> sans l’atteindre, et il ne règle pas seul l</w:t>
      </w:r>
      <w:r w:rsidR="00746EF1">
        <w:t>’enjeu de la</w:t>
      </w:r>
      <w:r>
        <w:t xml:space="preserve"> régularité</w:t>
      </w:r>
      <w:r w:rsidR="00746EF1">
        <w:t xml:space="preserve"> des temps de trajet</w:t>
      </w:r>
      <w:r>
        <w:t xml:space="preserve">. Trois compléments restent nécessaires : des liaisons rapides entre les deux voies pour dépasser sans ralentir, des sections de troisième voie aux points de </w:t>
      </w:r>
      <w:r>
        <w:lastRenderedPageBreak/>
        <w:t>friction, et surtout un régime de cohabitation arbitré (</w:t>
      </w:r>
      <w:hyperlink w:anchor="ref-dick2019blocs">
        <w:r>
          <w:rPr>
            <w:rStyle w:val="Hyperlink"/>
          </w:rPr>
          <w:t>Dick et al., 2019</w:t>
        </w:r>
      </w:hyperlink>
      <w:r>
        <w:t xml:space="preserve">; </w:t>
      </w:r>
      <w:hyperlink w:anchor="ref-orr2025wcml">
        <w:r>
          <w:rPr>
            <w:rStyle w:val="Hyperlink"/>
          </w:rPr>
          <w:t>Office of Rail and Road, 2025</w:t>
        </w:r>
      </w:hyperlink>
      <w:r>
        <w:t xml:space="preserve">; </w:t>
      </w:r>
      <w:hyperlink w:anchor="ref-sogin2013doublement">
        <w:r>
          <w:rPr>
            <w:rStyle w:val="Hyperlink"/>
          </w:rPr>
          <w:t>Sogin et al., 2013</w:t>
        </w:r>
      </w:hyperlink>
      <w:r>
        <w:t xml:space="preserve">). </w:t>
      </w:r>
    </w:p>
    <w:p w14:paraId="4038EB8E" w14:textId="3D5F4691" w:rsidR="00F775AD" w:rsidRDefault="00000000">
      <w:pPr>
        <w:pStyle w:val="BodyText"/>
      </w:pPr>
      <w:r>
        <w:rPr>
          <w:b/>
          <w:bCs/>
        </w:rPr>
        <w:t>En bref : la voie double est plus performante sur la fiabilité</w:t>
      </w:r>
      <w:r w:rsidR="00960174">
        <w:rPr>
          <w:b/>
          <w:bCs/>
        </w:rPr>
        <w:t xml:space="preserve"> </w:t>
      </w:r>
      <w:r>
        <w:rPr>
          <w:b/>
          <w:bCs/>
        </w:rPr>
        <w:t xml:space="preserve">et elle </w:t>
      </w:r>
      <w:r w:rsidR="00960174">
        <w:rPr>
          <w:b/>
          <w:bCs/>
        </w:rPr>
        <w:t>agit comme</w:t>
      </w:r>
      <w:r>
        <w:rPr>
          <w:b/>
          <w:bCs/>
        </w:rPr>
        <w:t xml:space="preserve"> condition d’une meilleure cohabitation.</w:t>
      </w:r>
      <w:r>
        <w:t xml:space="preserve"> Aujourd’hui, chaque minute gagnée par le passager sur une voie simple est une minute prise au fret, et inversement : un jeu à somme nulle. Avec la deuxième voie, les deux circulations cessent de se disputer le même créneau. Le fret garde sa fluidité, le passager gagne sa régularité</w:t>
      </w:r>
      <w:r w:rsidR="007332C6">
        <w:t>, dans une configuration gagnant-gagnant.</w:t>
      </w:r>
    </w:p>
    <w:p w14:paraId="4038EB8F" w14:textId="0EFFE35F" w:rsidR="00F775AD" w:rsidRDefault="00000000">
      <w:pPr>
        <w:pStyle w:val="Heading2"/>
      </w:pPr>
      <w:bookmarkStart w:id="8" w:name="X7bb055127bb7637267af60402ef58d8fa102810"/>
      <w:bookmarkEnd w:id="7"/>
      <w:r>
        <w:t>Le régime de cohabitation</w:t>
      </w:r>
      <w:r w:rsidR="00960174">
        <w:t xml:space="preserve"> et ses frictions</w:t>
      </w:r>
    </w:p>
    <w:p w14:paraId="58FAECB6" w14:textId="77777777" w:rsidR="00CF30C6" w:rsidRDefault="00000000">
      <w:pPr>
        <w:pStyle w:val="FirstParagraph"/>
      </w:pPr>
      <w:r>
        <w:t xml:space="preserve">Le corridor appartient surtout au CN, qui </w:t>
      </w:r>
      <w:r w:rsidR="007332C6">
        <w:t>y fait circuler</w:t>
      </w:r>
      <w:r>
        <w:t xml:space="preserve"> du fret</w:t>
      </w:r>
      <w:r w:rsidR="007332C6">
        <w:t xml:space="preserve">; </w:t>
      </w:r>
      <w:r>
        <w:t xml:space="preserve">VIA </w:t>
      </w:r>
      <w:r w:rsidR="007332C6">
        <w:t xml:space="preserve">et ses passagers </w:t>
      </w:r>
      <w:r>
        <w:t xml:space="preserve">y </w:t>
      </w:r>
      <w:r w:rsidR="007332C6">
        <w:t>sont</w:t>
      </w:r>
      <w:r>
        <w:t xml:space="preserve"> </w:t>
      </w:r>
      <w:r w:rsidR="007332C6">
        <w:t xml:space="preserve">présents comme </w:t>
      </w:r>
      <w:r>
        <w:t>invité</w:t>
      </w:r>
      <w:r w:rsidR="007332C6">
        <w:t>s</w:t>
      </w:r>
      <w:r>
        <w:t xml:space="preserve">. Les conséquences </w:t>
      </w:r>
      <w:r w:rsidR="00D063F0">
        <w:t xml:space="preserve">de ce déséquilibre </w:t>
      </w:r>
      <w:r>
        <w:t>son</w:t>
      </w:r>
      <w:r w:rsidR="00D063F0">
        <w:t>t multiples et nous proposons d’en survoler quelques-unes, pour illustrer l’impact au-delà des temps de parcours</w:t>
      </w:r>
      <w:r>
        <w:t xml:space="preserve">. </w:t>
      </w:r>
    </w:p>
    <w:p w14:paraId="4038EB90" w14:textId="14011E94" w:rsidR="00F775AD" w:rsidRDefault="00000000">
      <w:pPr>
        <w:pStyle w:val="FirstParagraph"/>
      </w:pPr>
      <w:r>
        <w:t>Le 11 octobre 2024, le CN a imposé aux rames neuves de VIA un ralentissement à 72 km/h à des centaines de passages à niveau, causant des retards de 30 à 45 minutes</w:t>
      </w:r>
      <w:r w:rsidR="0045156F">
        <w:t>.</w:t>
      </w:r>
      <w:r>
        <w:t xml:space="preserve"> VIA a </w:t>
      </w:r>
      <w:r w:rsidR="0045156F">
        <w:t xml:space="preserve">dû </w:t>
      </w:r>
      <w:r>
        <w:t>saisi</w:t>
      </w:r>
      <w:r w:rsidR="0045156F">
        <w:t xml:space="preserve">r </w:t>
      </w:r>
      <w:r>
        <w:t>la Cour fédérale (</w:t>
      </w:r>
      <w:hyperlink w:anchor="ref-via2024requete">
        <w:r>
          <w:rPr>
            <w:rStyle w:val="Hyperlink"/>
          </w:rPr>
          <w:t>La Presse Canadienne, 2024</w:t>
        </w:r>
      </w:hyperlink>
      <w:r>
        <w:t>) et l’allègement négocié n’est entré en vigueur que dix mois plus tard (</w:t>
      </w:r>
      <w:hyperlink w:anchor="ref-tc2025gcp">
        <w:r>
          <w:rPr>
            <w:rStyle w:val="Hyperlink"/>
          </w:rPr>
          <w:t>Transports Canada, 2025a</w:t>
        </w:r>
      </w:hyperlink>
      <w:r>
        <w:t>)</w:t>
      </w:r>
      <w:r w:rsidR="00DB19AD">
        <w:t>, au détriment évident des passagers</w:t>
      </w:r>
      <w:r>
        <w:t xml:space="preserve">. Autre </w:t>
      </w:r>
      <w:r w:rsidR="00DB19AD">
        <w:t xml:space="preserve">instance : VIA </w:t>
      </w:r>
      <w:r w:rsidR="005651E4">
        <w:t>devait</w:t>
      </w:r>
      <w:r w:rsidR="00DB19AD">
        <w:t xml:space="preserve"> lanc</w:t>
      </w:r>
      <w:r w:rsidR="005651E4">
        <w:t>er</w:t>
      </w:r>
      <w:r w:rsidR="00DB19AD">
        <w:t xml:space="preserve"> </w:t>
      </w:r>
      <w:r w:rsidR="005651E4">
        <w:t xml:space="preserve">en 2025 </w:t>
      </w:r>
      <w:r w:rsidR="00DB19AD">
        <w:t>un projet pilote de train direct</w:t>
      </w:r>
      <w:r>
        <w:t>, qui reli</w:t>
      </w:r>
      <w:r w:rsidR="005651E4">
        <w:t>ait</w:t>
      </w:r>
      <w:r>
        <w:t xml:space="preserve"> Montréal à Toronto sans les arrêts intermédiaires habituels, pour démontrer le temps de parcours possible. Il a été suspendu le jour prévu de son lancement, VIA invoquant des contraintes opérationnelles </w:t>
      </w:r>
      <w:r w:rsidR="00D57CB9">
        <w:t>chez le CN</w:t>
      </w:r>
      <w:r>
        <w:t xml:space="preserve"> (</w:t>
      </w:r>
      <w:hyperlink w:anchor="ref-cbc2025pilote">
        <w:r>
          <w:rPr>
            <w:rStyle w:val="Hyperlink"/>
          </w:rPr>
          <w:t>CBC News, 2025</w:t>
        </w:r>
      </w:hyperlink>
      <w:r>
        <w:t>). Pendant ce temps, la ponctualité du réseau est passée de 71 % en 2020 à 30 % au premier trimestre 2025 (</w:t>
      </w:r>
      <w:hyperlink w:anchor="ref-via2025rapportannuel">
        <w:r>
          <w:rPr>
            <w:rStyle w:val="Hyperlink"/>
          </w:rPr>
          <w:t>VIA Rail Canada, 2025a</w:t>
        </w:r>
      </w:hyperlink>
      <w:r>
        <w:t xml:space="preserve">, </w:t>
      </w:r>
      <w:hyperlink w:anchor="ref-via2025t1">
        <w:r>
          <w:rPr>
            <w:rStyle w:val="Hyperlink"/>
          </w:rPr>
          <w:t>2025b</w:t>
        </w:r>
      </w:hyperlink>
      <w:r>
        <w:t xml:space="preserve">). Le phénomène n’est pas </w:t>
      </w:r>
      <w:r w:rsidR="00D57CB9">
        <w:t>unique au contexte canadien</w:t>
      </w:r>
      <w:r>
        <w:t xml:space="preserve"> : chez Amtrak aussi, environ 70 % du temps tampon des horaires provient des retards anticipés chez les</w:t>
      </w:r>
      <w:r w:rsidR="00D57CB9">
        <w:t xml:space="preserve"> chemins de fer</w:t>
      </w:r>
      <w:r>
        <w:t xml:space="preserve"> hôtes (</w:t>
      </w:r>
      <w:hyperlink w:anchor="ref-amtrakoig2019">
        <w:r>
          <w:rPr>
            <w:rStyle w:val="Hyperlink"/>
          </w:rPr>
          <w:t>Amtrak Office of Inspector General, 2019</w:t>
        </w:r>
      </w:hyperlink>
      <w:r>
        <w:t>).</w:t>
      </w:r>
    </w:p>
    <w:p w14:paraId="4038EB91" w14:textId="7E4F6E3B" w:rsidR="00F775AD" w:rsidRDefault="00000000">
      <w:pPr>
        <w:pStyle w:val="BodyText"/>
      </w:pPr>
      <w:r>
        <w:rPr>
          <w:b/>
          <w:bCs/>
        </w:rPr>
        <w:t>Qui répartit la capacité une fois la voie doublée?</w:t>
      </w:r>
      <w:r>
        <w:t xml:space="preserve"> Doubler la voie crée de la capacité</w:t>
      </w:r>
      <w:r w:rsidR="00D57CB9">
        <w:t xml:space="preserve"> additionnelle</w:t>
      </w:r>
      <w:r>
        <w:t xml:space="preserve">. Encore faut-il que cette capacité soit répartie par un arbitre neutre, et non par le propriétaire de la voie. </w:t>
      </w:r>
      <w:r w:rsidR="00D57CB9">
        <w:t>C</w:t>
      </w:r>
      <w:r>
        <w:t xml:space="preserve">’est la leçon du </w:t>
      </w:r>
      <w:r w:rsidR="00D57CB9">
        <w:t>Royaume-Uni : l</w:t>
      </w:r>
      <w:r>
        <w:t xml:space="preserve">à-bas, les rails appartiennent à un gestionnaire </w:t>
      </w:r>
      <w:r w:rsidR="00D57CB9">
        <w:t>indépendant, Network</w:t>
      </w:r>
      <w:r>
        <w:t xml:space="preserve"> Rail. Les compagnies de voyageurs et de fret y achètent leurs passages sous contrat (</w:t>
      </w:r>
      <w:hyperlink w:anchor="ref-orr2021cadre">
        <w:r>
          <w:rPr>
            <w:rStyle w:val="Hyperlink"/>
          </w:rPr>
          <w:t>Office of Rail and Road, 2021</w:t>
        </w:r>
      </w:hyperlink>
      <w:r>
        <w:t>)</w:t>
      </w:r>
      <w:r w:rsidR="00D57CB9">
        <w:t xml:space="preserve"> et c</w:t>
      </w:r>
      <w:r>
        <w:t>haque contrat doit être approuvé par un régulateur indépendant (</w:t>
      </w:r>
      <w:hyperlink w:anchor="ref-orr2021cadre">
        <w:r>
          <w:rPr>
            <w:rStyle w:val="Hyperlink"/>
          </w:rPr>
          <w:t>Office of Rail and Road, 2021</w:t>
        </w:r>
      </w:hyperlink>
      <w:r>
        <w:t xml:space="preserve">; </w:t>
      </w:r>
      <w:hyperlink w:anchor="ref-railwaysact1993">
        <w:r>
          <w:rPr>
            <w:rStyle w:val="Hyperlink"/>
          </w:rPr>
          <w:t>Parlement du Royaume-Uni, 1993</w:t>
        </w:r>
      </w:hyperlink>
      <w:r>
        <w:t>). Ce régulateur a de vrais pouvoirs</w:t>
      </w:r>
      <w:r w:rsidR="00C33924">
        <w:t xml:space="preserve"> et les utilise notamment pour protéger les services de train passagers</w:t>
      </w:r>
      <w:r>
        <w:t>. En juillet 2025, il a refusé trois demandes de passage sur la West Coast Main Line, parce que la ligne était pleine et que les trains déjà en service en auraient souffert (</w:t>
      </w:r>
      <w:hyperlink w:anchor="ref-orr2025wcml">
        <w:r>
          <w:rPr>
            <w:rStyle w:val="Hyperlink"/>
          </w:rPr>
          <w:t>Office of Rail and Road, 2025</w:t>
        </w:r>
      </w:hyperlink>
      <w:r>
        <w:t xml:space="preserve">). Le Canada </w:t>
      </w:r>
      <w:r w:rsidR="008E3EC1">
        <w:t xml:space="preserve">a peu de choses à modifier pour calquer ce </w:t>
      </w:r>
      <w:proofErr w:type="spellStart"/>
      <w:r w:rsidR="008E3EC1">
        <w:t>régi,e</w:t>
      </w:r>
      <w:proofErr w:type="spellEnd"/>
      <w:r>
        <w:t xml:space="preserve"> : l’Office des transports du Canada peut déjà accorder à une compagnie le droit de rouler sur les rails d’une autre, en fixer les conditions et en fixer le prix (</w:t>
      </w:r>
      <w:hyperlink w:anchor="ref-otc2016circulation">
        <w:r>
          <w:rPr>
            <w:rStyle w:val="Hyperlink"/>
          </w:rPr>
          <w:t>Office des transports du Canada, 2016</w:t>
        </w:r>
      </w:hyperlink>
      <w:r>
        <w:t xml:space="preserve">; </w:t>
      </w:r>
      <w:hyperlink w:anchor="ref-ltc1996art138">
        <w:r>
          <w:rPr>
            <w:rStyle w:val="Hyperlink"/>
          </w:rPr>
          <w:t>Parlement du Canada, 1996</w:t>
        </w:r>
      </w:hyperlink>
      <w:r>
        <w:t>). Ce pouvoir n’a simplement jamais servi</w:t>
      </w:r>
      <w:r w:rsidR="00867D1C">
        <w:t>, notamment parce qu’il ne s’applique pas aux contrats de cohabitation existants (le modèle VIA-CN du corridor)</w:t>
      </w:r>
      <w:r w:rsidR="001B567E">
        <w:t xml:space="preserve"> et qu’une </w:t>
      </w:r>
      <w:r w:rsidR="001B567E">
        <w:lastRenderedPageBreak/>
        <w:t>orientation claire en faveur du service aux passagers n’a jamais été édictée. Ces deux enjeux peuvent aisément être corrigés, par règlement ou par projet de loi — une note juridique plus détaillée est fournie en complément.</w:t>
      </w:r>
    </w:p>
    <w:p w14:paraId="4038EB92" w14:textId="77777777" w:rsidR="00F775AD" w:rsidRDefault="00000000">
      <w:pPr>
        <w:pStyle w:val="Heading2"/>
      </w:pPr>
      <w:bookmarkStart w:id="9" w:name="par-où-commencer-le-doublement"/>
      <w:bookmarkEnd w:id="8"/>
      <w:r>
        <w:t>Par où commencer le doublement</w:t>
      </w:r>
    </w:p>
    <w:p w14:paraId="4038EB93" w14:textId="55BC0C28" w:rsidR="00F775AD" w:rsidRDefault="00000000">
      <w:pPr>
        <w:pStyle w:val="FirstParagraph"/>
      </w:pPr>
      <w:r>
        <w:t xml:space="preserve">Un corridor à voie unique équipé d’évitements (des tronçons courts de deuxième voie où un train peut </w:t>
      </w:r>
      <w:r w:rsidR="00CF70F1">
        <w:t>être mis en attente</w:t>
      </w:r>
      <w:r>
        <w:t>) est déjà</w:t>
      </w:r>
      <w:r w:rsidR="00CF70F1">
        <w:t>, dans les faits,</w:t>
      </w:r>
      <w:r>
        <w:t xml:space="preserve"> partiellement doublé. La simulation montre que chaque tronçon de deuxième voie ajouté réduit le retard, régulièrement, sans effet de seuil, quand on procède en reliant des paires d’évitements existants (</w:t>
      </w:r>
      <w:hyperlink w:anchor="ref-sogin2013doublement">
        <w:r>
          <w:rPr>
            <w:rStyle w:val="Hyperlink"/>
          </w:rPr>
          <w:t>Sogin et al., 2013</w:t>
        </w:r>
      </w:hyperlink>
      <w:r>
        <w:t>). C’est une pratique établie : sur le corridor Chicago-Detroit, l’étude fédérale retient exactement cette approche (</w:t>
      </w:r>
      <w:hyperlink w:anchor="ref-mdot2014tier1">
        <w:r>
          <w:rPr>
            <w:rStyle w:val="Hyperlink"/>
          </w:rPr>
          <w:t>Federal Railroad Administration &amp; Michigan Department of Transportation, 2014</w:t>
        </w:r>
      </w:hyperlink>
      <w:r>
        <w:t xml:space="preserve">), et le régulateur américain reconnaît de longue date qu’une série d’évitements longs accroît la capacité à un coût </w:t>
      </w:r>
      <w:r w:rsidR="00CF70F1">
        <w:t>substantiellement inférieur</w:t>
      </w:r>
      <w:r>
        <w:t xml:space="preserve"> </w:t>
      </w:r>
      <w:r w:rsidR="00CF70F1">
        <w:t xml:space="preserve">au </w:t>
      </w:r>
      <w:r>
        <w:t>doublement continu (</w:t>
      </w:r>
      <w:proofErr w:type="spellStart"/>
      <w:r>
        <w:fldChar w:fldCharType="begin"/>
      </w:r>
      <w:r>
        <w:instrText>HYPERLINK \l "ref-fra2004ptc" \h</w:instrText>
      </w:r>
      <w:r>
        <w:fldChar w:fldCharType="separate"/>
      </w:r>
      <w:r>
        <w:rPr>
          <w:rStyle w:val="Hyperlink"/>
        </w:rPr>
        <w:t>Federal</w:t>
      </w:r>
      <w:proofErr w:type="spellEnd"/>
      <w:r>
        <w:rPr>
          <w:rStyle w:val="Hyperlink"/>
        </w:rPr>
        <w:t xml:space="preserve"> </w:t>
      </w:r>
      <w:proofErr w:type="spellStart"/>
      <w:r>
        <w:rPr>
          <w:rStyle w:val="Hyperlink"/>
        </w:rPr>
        <w:t>Railroad</w:t>
      </w:r>
      <w:proofErr w:type="spellEnd"/>
      <w:r>
        <w:rPr>
          <w:rStyle w:val="Hyperlink"/>
        </w:rPr>
        <w:t xml:space="preserve"> Administration, 2004</w:t>
      </w:r>
      <w:r>
        <w:fldChar w:fldCharType="end"/>
      </w:r>
      <w:r>
        <w:t>). Le programme devrait donc commencer là : allonger et relier les évitements en place, la deuxième voie continue venant fermer les intervalles restants.</w:t>
      </w:r>
    </w:p>
    <w:p w14:paraId="4038EB94" w14:textId="77777777" w:rsidR="00F775AD" w:rsidRDefault="00000000">
      <w:pPr>
        <w:pStyle w:val="Heading1"/>
      </w:pPr>
      <w:bookmarkStart w:id="10" w:name="comment-nous-avons-mesuré"/>
      <w:bookmarkEnd w:id="6"/>
      <w:bookmarkEnd w:id="9"/>
      <w:r>
        <w:t>Comment nous avons mesuré</w:t>
      </w:r>
    </w:p>
    <w:p w14:paraId="4038EB96" w14:textId="77777777" w:rsidR="00F775AD" w:rsidRDefault="00000000">
      <w:pPr>
        <w:pStyle w:val="Heading2"/>
      </w:pPr>
      <w:bookmarkStart w:id="11" w:name="les-données"/>
      <w:r>
        <w:t>Les données</w:t>
      </w:r>
    </w:p>
    <w:p w14:paraId="4038EB97" w14:textId="77777777" w:rsidR="00F775AD" w:rsidRDefault="00000000">
      <w:pPr>
        <w:pStyle w:val="FirstParagraph"/>
      </w:pPr>
      <w:r>
        <w:t>Deux sources publiques se complètent. Les horaires ouverts de VIA (le format GTFS, celui des applications de transport) disent quelles lignes le train emprunte et à quelle heure (</w:t>
      </w:r>
      <w:hyperlink w:anchor="ref-viarail2026gtfs">
        <w:r>
          <w:rPr>
            <w:rStyle w:val="Hyperlink"/>
          </w:rPr>
          <w:t>VIA Rail Canada, 2026</w:t>
        </w:r>
      </w:hyperlink>
      <w:r>
        <w:t>). La carte collaborative OpenStreetMap dit où les rails passent physiquement, à quelques mètres près (</w:t>
      </w:r>
      <w:hyperlink w:anchor="ref-osm2026geofabrik">
        <w:r>
          <w:rPr>
            <w:rStyle w:val="Hyperlink"/>
          </w:rPr>
          <w:t>OpenStreetMap contributors, 2026</w:t>
        </w:r>
      </w:hyperlink>
      <w:r>
        <w:t>). Comme VIA Rail ne fournit pas une géométrie suffisamment détaillée de sa voie, la géométrie du tracé (les courbes) vient de ces données ouvertes : l’étude accroche le tracé de VIA sur la voie réelle d’OpenStreetMap et suit cette voie comme un train le ferait. Les passages à niveau viennent de l’inventaire officiel de Transports Canada (</w:t>
      </w:r>
      <w:hyperlink w:anchor="ref-tc2023inventairepn">
        <w:r>
          <w:rPr>
            <w:rStyle w:val="Hyperlink"/>
          </w:rPr>
          <w:t>Transports Canada, 2023</w:t>
        </w:r>
      </w:hyperlink>
      <w:r>
        <w:t>). Le nombre de voies est détecté par la géométrie des voies parallèles dans la carte.</w:t>
      </w:r>
    </w:p>
    <w:p w14:paraId="4038EB98" w14:textId="77777777" w:rsidR="00F775AD" w:rsidRDefault="00000000">
      <w:pPr>
        <w:pStyle w:val="Heading2"/>
      </w:pPr>
      <w:bookmarkStart w:id="12" w:name="le-modèle-de-temps"/>
      <w:bookmarkEnd w:id="11"/>
      <w:r>
        <w:t>Le modèle de temps</w:t>
      </w:r>
    </w:p>
    <w:p w14:paraId="4038EB99" w14:textId="77777777" w:rsidR="00F775AD" w:rsidRDefault="00000000">
      <w:pPr>
        <w:pStyle w:val="FirstParagraph"/>
      </w:pPr>
      <w:r>
        <w:t>Le temps de parcours d’un trajet est la somme de quatre morceaux :</w:t>
      </w:r>
    </w:p>
    <w:p w14:paraId="4038EB9A" w14:textId="3BD91F20" w:rsidR="00F775AD" w:rsidRDefault="00000000">
      <w:pPr>
        <w:pStyle w:val="Compact"/>
        <w:numPr>
          <w:ilvl w:val="0"/>
          <w:numId w:val="5"/>
        </w:numPr>
      </w:pPr>
      <w:proofErr w:type="gramStart"/>
      <w:r>
        <w:rPr>
          <w:b/>
          <w:bCs/>
        </w:rPr>
        <w:t>les</w:t>
      </w:r>
      <w:proofErr w:type="gramEnd"/>
      <w:r>
        <w:rPr>
          <w:b/>
          <w:bCs/>
        </w:rPr>
        <w:t xml:space="preserve"> zones urbaines</w:t>
      </w:r>
      <w:r>
        <w:t xml:space="preserve"> (les approches de Montréal, Québec, Ottawa et Toronto) : figées au temps de l’horaire actuel dans le scénario 1, </w:t>
      </w:r>
      <w:r w:rsidR="0009770E">
        <w:t>intégrées sous le même calcul de vitesse que l’interurbain</w:t>
      </w:r>
      <w:r>
        <w:t xml:space="preserve"> dans les scénarios 2 et 3 ;</w:t>
      </w:r>
    </w:p>
    <w:p w14:paraId="4038EB9B" w14:textId="68B81CEE" w:rsidR="00F775AD" w:rsidRDefault="00000000">
      <w:pPr>
        <w:pStyle w:val="Compact"/>
        <w:numPr>
          <w:ilvl w:val="0"/>
          <w:numId w:val="5"/>
        </w:numPr>
      </w:pPr>
      <w:proofErr w:type="gramStart"/>
      <w:r>
        <w:rPr>
          <w:b/>
          <w:bCs/>
        </w:rPr>
        <w:t>la</w:t>
      </w:r>
      <w:proofErr w:type="gramEnd"/>
      <w:r>
        <w:rPr>
          <w:b/>
          <w:bCs/>
        </w:rPr>
        <w:t xml:space="preserve"> zone interurbaine</w:t>
      </w:r>
      <w:r>
        <w:t xml:space="preserve"> (tout le reste)</w:t>
      </w:r>
      <w:r w:rsidR="00E16284">
        <w:t> :</w:t>
      </w:r>
      <w:r>
        <w:t xml:space="preserve"> En chaque point, le train roule à la plus basse de deux vitesses : celle que la courbe permet</w:t>
      </w:r>
      <w:r w:rsidR="00E16284">
        <w:t>,</w:t>
      </w:r>
      <w:r>
        <w:t xml:space="preserve"> et le plafond de 201 km/h (125 mi/h)</w:t>
      </w:r>
      <w:r w:rsidR="00E16284">
        <w:t xml:space="preserve"> établi</w:t>
      </w:r>
      <w:r>
        <w:t>. L’accélération et le freinage sont simulés avec des paramètres d</w:t>
      </w:r>
      <w:r w:rsidR="00E16284">
        <w:t>e poids de rame référencés [sources]</w:t>
      </w:r>
      <w:r>
        <w:t>;</w:t>
      </w:r>
    </w:p>
    <w:p w14:paraId="4038EB9C" w14:textId="65FF03B8" w:rsidR="00F775AD" w:rsidRDefault="00000000">
      <w:pPr>
        <w:pStyle w:val="Compact"/>
        <w:numPr>
          <w:ilvl w:val="0"/>
          <w:numId w:val="5"/>
        </w:numPr>
      </w:pPr>
      <w:proofErr w:type="gramStart"/>
      <w:r>
        <w:rPr>
          <w:b/>
          <w:bCs/>
        </w:rPr>
        <w:lastRenderedPageBreak/>
        <w:t>les</w:t>
      </w:r>
      <w:proofErr w:type="gramEnd"/>
      <w:r>
        <w:rPr>
          <w:b/>
          <w:bCs/>
        </w:rPr>
        <w:t xml:space="preserve"> arrêts</w:t>
      </w:r>
      <w:r>
        <w:t xml:space="preserve"> : deux minutes d’immobilisation par gare intermédiaire, en plus du temps de freinage et de relance ;</w:t>
      </w:r>
    </w:p>
    <w:p w14:paraId="4038EB9D" w14:textId="431EF7F9" w:rsidR="00F775AD" w:rsidRDefault="00000000">
      <w:pPr>
        <w:pStyle w:val="Compact"/>
        <w:numPr>
          <w:ilvl w:val="0"/>
          <w:numId w:val="5"/>
        </w:numPr>
      </w:pPr>
      <w:proofErr w:type="gramStart"/>
      <w:r>
        <w:rPr>
          <w:b/>
          <w:bCs/>
        </w:rPr>
        <w:t>la</w:t>
      </w:r>
      <w:proofErr w:type="gramEnd"/>
      <w:r>
        <w:rPr>
          <w:b/>
          <w:bCs/>
        </w:rPr>
        <w:t xml:space="preserve"> marge d’exploitation</w:t>
      </w:r>
      <w:r>
        <w:t xml:space="preserve"> : 10 % du temps de base, </w:t>
      </w:r>
      <w:r w:rsidR="00A2152F">
        <w:t>basé</w:t>
      </w:r>
      <w:r w:rsidR="00D86FA3">
        <w:t xml:space="preserve"> sur les normes internationales [source] et ce qui est déjà possible sur certains segments (</w:t>
      </w:r>
      <w:r w:rsidR="00C7014A">
        <w:t>Montréal-Ottawa, sur la voie simple détenue par VIA, opère avec 7% de marge seulement)</w:t>
      </w:r>
      <w:r>
        <w:t>.</w:t>
      </w:r>
    </w:p>
    <w:p w14:paraId="4038EB9E" w14:textId="30AFF08C" w:rsidR="00F775AD" w:rsidRDefault="00000000">
      <w:pPr>
        <w:pStyle w:val="FirstParagraph"/>
      </w:pPr>
      <w:r>
        <w:t xml:space="preserve">Une courbe de rayon R limite la vitesse </w:t>
      </w:r>
      <w:r w:rsidR="00C7014A">
        <w:t>selon la formule</w:t>
      </w:r>
      <w:r>
        <w:t xml:space="preserve"> v = k·√R. Le coefficient k dépend de l’inclinaison de la voie et de la tolérance du train. Avec l’écartement effectif utilisé, cette formule reproduit exactement la méthode officielle du CN (</w:t>
      </w:r>
      <w:hyperlink w:anchor="ref-cn2002mr1305">
        <w:r>
          <w:rPr>
            <w:rStyle w:val="Hyperlink"/>
          </w:rPr>
          <w:t>Canadien National, 2002</w:t>
        </w:r>
      </w:hyperlink>
      <w:r>
        <w:t>).</w:t>
      </w:r>
    </w:p>
    <w:p w14:paraId="4038EB9F" w14:textId="77777777" w:rsidR="00F775AD" w:rsidRDefault="00000000">
      <w:pPr>
        <w:pStyle w:val="Heading2"/>
      </w:pPr>
      <w:bookmarkStart w:id="13" w:name="la-marge-de-10"/>
      <w:bookmarkEnd w:id="12"/>
      <w:r>
        <w:t>La marge de 10 %</w:t>
      </w:r>
    </w:p>
    <w:p w14:paraId="4038EBA0" w14:textId="3C9683A5" w:rsidR="00F775AD" w:rsidRDefault="00000000">
      <w:pPr>
        <w:pStyle w:val="FirstParagraph"/>
      </w:pPr>
      <w:r>
        <w:t xml:space="preserve">La marge est le coussin que l’horaire ajoute au temps de roulement pur. L’étude a comparé les règles publiées des gestionnaires de réseau : la norme internationale donne 8 à 9 % </w:t>
      </w:r>
      <w:r w:rsidR="00F918A9">
        <w:t xml:space="preserve">aux </w:t>
      </w:r>
      <w:r>
        <w:t xml:space="preserve">vitesses </w:t>
      </w:r>
      <w:r w:rsidR="00F918A9">
        <w:t xml:space="preserve">analysées </w:t>
      </w:r>
      <w:r>
        <w:t>(</w:t>
      </w:r>
      <w:proofErr w:type="spellStart"/>
      <w:r>
        <w:fldChar w:fldCharType="begin"/>
      </w:r>
      <w:r>
        <w:instrText>HYPERLINK \l "ref-schittenhelm2011" \h</w:instrText>
      </w:r>
      <w:r>
        <w:fldChar w:fldCharType="separate"/>
      </w:r>
      <w:r>
        <w:rPr>
          <w:rStyle w:val="Hyperlink"/>
        </w:rPr>
        <w:t>Schittenhelm</w:t>
      </w:r>
      <w:proofErr w:type="spellEnd"/>
      <w:r>
        <w:rPr>
          <w:rStyle w:val="Hyperlink"/>
        </w:rPr>
        <w:t>, 2011</w:t>
      </w:r>
      <w:r>
        <w:fldChar w:fldCharType="end"/>
      </w:r>
      <w:r>
        <w:t xml:space="preserve">; </w:t>
      </w:r>
      <w:hyperlink w:anchor="ref-uic2000f451">
        <w:r>
          <w:rPr>
            <w:rStyle w:val="Hyperlink"/>
          </w:rPr>
          <w:t>Union internationale des chemins de fer, 2000</w:t>
        </w:r>
      </w:hyperlink>
      <w:r>
        <w:t>), la France 5 % sur ligne à grande vitesse et 12 % sur ligne classique (</w:t>
      </w:r>
      <w:hyperlink w:anchor="ref-sncf2023drr">
        <w:r>
          <w:rPr>
            <w:rStyle w:val="Hyperlink"/>
          </w:rPr>
          <w:t>SNCF Réseau, 2023</w:t>
        </w:r>
      </w:hyperlink>
      <w:r>
        <w:t>), la Suède 6 à 9 % selon le nombre de voies (</w:t>
      </w:r>
      <w:proofErr w:type="spellStart"/>
      <w:r>
        <w:fldChar w:fldCharType="begin"/>
      </w:r>
      <w:r>
        <w:instrText>HYPERLINK \l "ref-trafikverket2025jnb" \h</w:instrText>
      </w:r>
      <w:r>
        <w:fldChar w:fldCharType="separate"/>
      </w:r>
      <w:r>
        <w:rPr>
          <w:rStyle w:val="Hyperlink"/>
        </w:rPr>
        <w:t>Trafikverket</w:t>
      </w:r>
      <w:proofErr w:type="spellEnd"/>
      <w:r>
        <w:rPr>
          <w:rStyle w:val="Hyperlink"/>
        </w:rPr>
        <w:t>, 2025</w:t>
      </w:r>
      <w:r>
        <w:fldChar w:fldCharType="end"/>
      </w:r>
      <w:r>
        <w:t>), le référentiel de planification britannique applique 10 % (</w:t>
      </w:r>
      <w:hyperlink w:anchor="ref-rfli2026tpr">
        <w:r>
          <w:rPr>
            <w:rStyle w:val="Hyperlink"/>
          </w:rPr>
          <w:t>Rail for London (Infrastructure) Limited, 2025</w:t>
        </w:r>
      </w:hyperlink>
      <w:r>
        <w:t>)</w:t>
      </w:r>
      <w:r w:rsidR="00D121AB">
        <w:t xml:space="preserve"> et surtout, </w:t>
      </w:r>
      <w:r w:rsidR="00D121AB">
        <w:t>Montréal-Ottawa, sur la voie simple détenue par VIA, opère avec 7% de marge seulement</w:t>
      </w:r>
      <w:r>
        <w:t>. L’étude retient</w:t>
      </w:r>
      <w:r w:rsidR="00C5657B">
        <w:t xml:space="preserve"> une borne conservatrice de</w:t>
      </w:r>
      <w:r>
        <w:t xml:space="preserve"> </w:t>
      </w:r>
      <w:r>
        <w:rPr>
          <w:b/>
          <w:bCs/>
        </w:rPr>
        <w:t>10 %</w:t>
      </w:r>
      <w:r>
        <w:t xml:space="preserve"> : légèrement plus prudent que la médiane, et aligné sur le référent britannique dont ce rapport invoque le précédent. En regard, le corridor porte aujourd’hui de </w:t>
      </w:r>
      <w:r w:rsidR="00C5657B">
        <w:t>7</w:t>
      </w:r>
      <w:r>
        <w:t xml:space="preserve"> à </w:t>
      </w:r>
      <w:r w:rsidR="00C5657B">
        <w:t>24</w:t>
      </w:r>
      <w:r>
        <w:t> % de marge selon la famille de voie : l’écart entre cette réalité et la norme est le prix du régime de cohabitation, mesuré à la section précédente.</w:t>
      </w:r>
    </w:p>
    <w:p w14:paraId="4038EBA1" w14:textId="77777777" w:rsidR="00F775AD" w:rsidRDefault="00000000">
      <w:pPr>
        <w:pStyle w:val="Heading2"/>
      </w:pPr>
      <w:bookmarkStart w:id="14" w:name="la-correction-des-courbes-courtes"/>
      <w:bookmarkEnd w:id="13"/>
      <w:r>
        <w:t>La correction des courbes courtes</w:t>
      </w:r>
    </w:p>
    <w:p w14:paraId="4038EBA2" w14:textId="3EB9A45A" w:rsidR="00F775AD" w:rsidRDefault="00000000">
      <w:pPr>
        <w:pStyle w:val="FirstParagraph"/>
      </w:pPr>
      <w:r>
        <w:t>Pour mesurer une courbe, l</w:t>
      </w:r>
      <w:r w:rsidR="00F37E48">
        <w:t>e code</w:t>
      </w:r>
      <w:r>
        <w:t xml:space="preserve"> fait passer un cercle à travers 900 m de tracé. </w:t>
      </w:r>
      <w:r w:rsidR="003957B2">
        <w:t>S</w:t>
      </w:r>
      <w:r>
        <w:t xml:space="preserve">ur une courbe plus courte que 900 m, cette fenêtre déborde </w:t>
      </w:r>
      <w:r w:rsidR="00F37E48">
        <w:t>de chaque côté</w:t>
      </w:r>
      <w:r>
        <w:t>: elle avale la courbe et les bouts droits qui l’entourent, et la courbe paraît plus douce qu’elle ne l’est. L’erreur va toujours dans le même sens : elle fait paraître la voie plus rapide qu’elle ne l’est.</w:t>
      </w:r>
      <w:r w:rsidR="00F37E48">
        <w:t xml:space="preserve"> </w:t>
      </w:r>
      <w:r w:rsidR="003957B2">
        <w:t>Malheureusement, l’imprécision de la carte publique nous empêche d’utiliser la même méthode que le CN, soit une corde de 61 pieds</w:t>
      </w:r>
      <w:r w:rsidR="007D25EB">
        <w:t>.</w:t>
      </w:r>
    </w:p>
    <w:p w14:paraId="4038EBA3" w14:textId="7248BAD1" w:rsidR="00F775AD" w:rsidRDefault="007D25EB">
      <w:pPr>
        <w:pStyle w:val="BodyText"/>
      </w:pPr>
      <w:r>
        <w:t>Pour y remédier, u</w:t>
      </w:r>
      <w:r w:rsidR="00000000">
        <w:t>n</w:t>
      </w:r>
      <w:r>
        <w:t xml:space="preserve">e vérification sur le </w:t>
      </w:r>
      <w:r w:rsidR="00000000">
        <w:t>terrain mené</w:t>
      </w:r>
      <w:r w:rsidR="00C06C71">
        <w:t>e</w:t>
      </w:r>
      <w:r w:rsidR="00000000">
        <w:t xml:space="preserve"> sur un secteur témoin avec </w:t>
      </w:r>
      <w:r w:rsidR="00C06C71">
        <w:t>l’aide d’un expert ferroviaire</w:t>
      </w:r>
      <w:r w:rsidR="00000000">
        <w:t xml:space="preserve"> a</w:t>
      </w:r>
      <w:r w:rsidR="00C06C71">
        <w:t xml:space="preserve"> permis de</w:t>
      </w:r>
      <w:r w:rsidR="00000000">
        <w:t xml:space="preserve"> chiffr</w:t>
      </w:r>
      <w:r w:rsidR="00C06C71">
        <w:t>er</w:t>
      </w:r>
      <w:r w:rsidR="00000000">
        <w:t xml:space="preserve"> l’erreur </w:t>
      </w:r>
      <w:r w:rsidR="00A0692E">
        <w:t>en comparant la mesure officielle avec le résultat du code</w:t>
      </w:r>
      <w:r w:rsidR="00000000">
        <w:t>: sur des courbes de 300 à 400 m, le rayon publié valait</w:t>
      </w:r>
      <w:r w:rsidR="00752BA8">
        <w:t xml:space="preserve">, dans le pire cas, </w:t>
      </w:r>
      <w:r w:rsidR="00000000">
        <w:t>environ le double du rayon réel</w:t>
      </w:r>
      <w:r w:rsidR="00752BA8">
        <w:t xml:space="preserve"> — </w:t>
      </w:r>
      <w:r w:rsidR="00000000">
        <w:t>ce</w:t>
      </w:r>
      <w:r w:rsidR="00752BA8">
        <w:t xml:space="preserve">t écart </w:t>
      </w:r>
      <w:r w:rsidR="00000000">
        <w:t>gonfle</w:t>
      </w:r>
      <w:r w:rsidR="00752BA8">
        <w:t xml:space="preserve"> donc</w:t>
      </w:r>
      <w:r w:rsidR="00000000">
        <w:t xml:space="preserve"> la vitesse</w:t>
      </w:r>
      <w:r w:rsidR="00752BA8">
        <w:t xml:space="preserve"> possible</w:t>
      </w:r>
      <w:r w:rsidR="00000000">
        <w:t xml:space="preserve"> d’environ 30 %</w:t>
      </w:r>
      <w:r w:rsidR="00752BA8">
        <w:t xml:space="preserve"> sur les courbes courtes</w:t>
      </w:r>
      <w:r w:rsidR="00000000">
        <w:t>. Les chiffres publiés dans ce rapport incluent donc une correction volontairement prudente : sur tout segment courbe de moins de 900 m, le rayon mesuré est divisé par deux avant de calculer la vitesse</w:t>
      </w:r>
      <w:r w:rsidR="00B071FE">
        <w:t>, alignant donc leur vitesse sur le plus grand écart entre la mesure de l’expert et celle du code</w:t>
      </w:r>
      <w:r w:rsidR="00000000">
        <w:t>. Cette règle touche 414 segments (187 km)</w:t>
      </w:r>
      <w:r w:rsidR="00B071FE">
        <w:t xml:space="preserve">, </w:t>
      </w:r>
      <w:r w:rsidR="00000000">
        <w:t>ajoute environ 96 km aux kilomètres restants sous le plafond (un quart de plus) et de 4 à 13 minutes aux temps</w:t>
      </w:r>
      <w:r w:rsidR="00B071FE">
        <w:t xml:space="preserve"> (avant marge)</w:t>
      </w:r>
      <w:r w:rsidR="00000000">
        <w:t xml:space="preserve"> selon le tronçon. L</w:t>
      </w:r>
      <w:r w:rsidR="0023361B">
        <w:t xml:space="preserve">ever cette incertitude </w:t>
      </w:r>
      <w:r w:rsidR="0023361B">
        <w:lastRenderedPageBreak/>
        <w:t>serait relativement simple avec un accès à une carte plus précise</w:t>
      </w:r>
      <w:r w:rsidR="007E3359">
        <w:t>, ce qui n’a pas été possible dans le cadre de cette étude basée sur des données ouvertes.</w:t>
      </w:r>
    </w:p>
    <w:p w14:paraId="05D79301" w14:textId="79998F7C" w:rsidR="007E3359" w:rsidRDefault="007E3359">
      <w:pPr>
        <w:pStyle w:val="BodyText"/>
      </w:pPr>
      <w:r>
        <w:t>[</w:t>
      </w:r>
      <w:proofErr w:type="gramStart"/>
      <w:r>
        <w:t>retirer</w:t>
      </w:r>
      <w:proofErr w:type="gramEnd"/>
      <w:r>
        <w:t xml:space="preserve"> le paragraphe sur les zones témoins, détails du code, </w:t>
      </w:r>
      <w:proofErr w:type="spellStart"/>
      <w:r>
        <w:t>overkill</w:t>
      </w:r>
      <w:proofErr w:type="spellEnd"/>
      <w:r>
        <w:t>]</w:t>
      </w:r>
    </w:p>
    <w:p w14:paraId="4038EBA5" w14:textId="77777777" w:rsidR="00F775AD" w:rsidRDefault="00000000">
      <w:pPr>
        <w:pStyle w:val="Heading2"/>
      </w:pPr>
      <w:bookmarkStart w:id="15" w:name="hors-périmètre"/>
      <w:bookmarkEnd w:id="14"/>
      <w:r>
        <w:t>Hors périmètre</w:t>
      </w:r>
    </w:p>
    <w:p w14:paraId="4038EBA6" w14:textId="63E37CCD" w:rsidR="00F775AD" w:rsidRDefault="00000000">
      <w:pPr>
        <w:pStyle w:val="FirstParagraph"/>
      </w:pPr>
      <w:r>
        <w:t>La conception par site, les fiches de traction des constructeurs, les pentes, la simulation fine de la circulation, les ponts et tunnels, l’état détaillé de la voie et l’intérieur des zones urbaines sont hors du périmètre</w:t>
      </w:r>
      <w:r w:rsidR="008249D5">
        <w:t xml:space="preserve"> de cette étude</w:t>
      </w:r>
      <w:r>
        <w:t>. Les horaires mesurés datent de la saison 2026, une période de restrictions exceptionnelles : les marges mesurées sont possiblement gonflées, ce qui est signalé où c’est pertinent.</w:t>
      </w:r>
    </w:p>
    <w:p w14:paraId="4038EBA7" w14:textId="77777777" w:rsidR="00F775AD" w:rsidRDefault="00000000">
      <w:pPr>
        <w:pStyle w:val="Heading1"/>
      </w:pPr>
      <w:bookmarkStart w:id="16" w:name="résultats-détaillés"/>
      <w:bookmarkEnd w:id="10"/>
      <w:bookmarkEnd w:id="15"/>
      <w:r>
        <w:t>Résultats détaillés</w:t>
      </w:r>
    </w:p>
    <w:p w14:paraId="4038EBA8" w14:textId="73A58226" w:rsidR="00F775AD" w:rsidRDefault="00000000">
      <w:pPr>
        <w:pStyle w:val="FirstParagraph"/>
      </w:pPr>
      <w:r>
        <w:rPr>
          <w:b/>
          <w:bCs/>
        </w:rPr>
        <w:t xml:space="preserve">Temps de </w:t>
      </w:r>
      <w:r w:rsidR="001D49B5">
        <w:rPr>
          <w:b/>
          <w:bCs/>
        </w:rPr>
        <w:t>parcours estimés</w:t>
      </w:r>
      <w:r>
        <w:rPr>
          <w:b/>
          <w:bCs/>
        </w:rPr>
        <w:t>,</w:t>
      </w:r>
      <w:r>
        <w:t xml:space="preserve"> par tronçon :</w:t>
      </w:r>
    </w:p>
    <w:tbl>
      <w:tblPr>
        <w:tblStyle w:val="Table"/>
        <w:tblW w:w="4286" w:type="pct"/>
        <w:tblLayout w:type="fixed"/>
        <w:tblLook w:val="0020" w:firstRow="1" w:lastRow="0" w:firstColumn="0" w:lastColumn="0" w:noHBand="0" w:noVBand="0"/>
      </w:tblPr>
      <w:tblGrid>
        <w:gridCol w:w="1369"/>
        <w:gridCol w:w="1368"/>
        <w:gridCol w:w="1368"/>
        <w:gridCol w:w="1368"/>
        <w:gridCol w:w="1368"/>
        <w:gridCol w:w="1368"/>
      </w:tblGrid>
      <w:tr w:rsidR="001D49B5" w14:paraId="4038EBB0" w14:textId="77777777" w:rsidTr="001D49B5">
        <w:trPr>
          <w:cnfStyle w:val="100000000000" w:firstRow="1" w:lastRow="0" w:firstColumn="0" w:lastColumn="0" w:oddVBand="0" w:evenVBand="0" w:oddHBand="0" w:evenHBand="0" w:firstRowFirstColumn="0" w:firstRowLastColumn="0" w:lastRowFirstColumn="0" w:lastRowLastColumn="0"/>
          <w:tblHeader/>
        </w:trPr>
        <w:tc>
          <w:tcPr>
            <w:tcW w:w="1368" w:type="dxa"/>
          </w:tcPr>
          <w:p w14:paraId="4038EBA9" w14:textId="77777777" w:rsidR="001D49B5" w:rsidRDefault="001D49B5">
            <w:pPr>
              <w:pStyle w:val="Compact"/>
            </w:pPr>
            <w:r>
              <w:t>Tronçon</w:t>
            </w:r>
          </w:p>
        </w:tc>
        <w:tc>
          <w:tcPr>
            <w:tcW w:w="1368" w:type="dxa"/>
          </w:tcPr>
          <w:p w14:paraId="4038EBAA" w14:textId="77777777" w:rsidR="001D49B5" w:rsidRDefault="001D49B5">
            <w:pPr>
              <w:pStyle w:val="Compact"/>
            </w:pPr>
            <w:r>
              <w:t>Horaire actuel</w:t>
            </w:r>
          </w:p>
        </w:tc>
        <w:tc>
          <w:tcPr>
            <w:tcW w:w="1368" w:type="dxa"/>
          </w:tcPr>
          <w:p w14:paraId="4038EBAC" w14:textId="77777777" w:rsidR="001D49B5" w:rsidRDefault="001D49B5">
            <w:pPr>
              <w:pStyle w:val="Compact"/>
            </w:pPr>
            <w:r>
              <w:t>Scénario 1 (publié)</w:t>
            </w:r>
          </w:p>
        </w:tc>
        <w:tc>
          <w:tcPr>
            <w:tcW w:w="1368" w:type="dxa"/>
          </w:tcPr>
          <w:p w14:paraId="4038EBAD" w14:textId="77777777" w:rsidR="001D49B5" w:rsidRDefault="001D49B5">
            <w:pPr>
              <w:pStyle w:val="Compact"/>
            </w:pPr>
            <w:r>
              <w:t>Scénario 2 (publié)</w:t>
            </w:r>
          </w:p>
        </w:tc>
        <w:tc>
          <w:tcPr>
            <w:tcW w:w="1368" w:type="dxa"/>
          </w:tcPr>
          <w:p w14:paraId="4038EBAE" w14:textId="77777777" w:rsidR="001D49B5" w:rsidRDefault="001D49B5">
            <w:pPr>
              <w:pStyle w:val="Compact"/>
            </w:pPr>
            <w:r>
              <w:t>Scénario 3 (publié)</w:t>
            </w:r>
          </w:p>
        </w:tc>
        <w:tc>
          <w:tcPr>
            <w:tcW w:w="1368" w:type="dxa"/>
          </w:tcPr>
          <w:p w14:paraId="4038EBAF" w14:textId="77777777" w:rsidR="001D49B5" w:rsidRDefault="001D49B5">
            <w:pPr>
              <w:pStyle w:val="Compact"/>
            </w:pPr>
            <w:r>
              <w:t>ALTO annoncé</w:t>
            </w:r>
          </w:p>
        </w:tc>
      </w:tr>
      <w:tr w:rsidR="001D49B5" w14:paraId="4038EBB8" w14:textId="77777777" w:rsidTr="001D49B5">
        <w:tc>
          <w:tcPr>
            <w:tcW w:w="1368" w:type="dxa"/>
          </w:tcPr>
          <w:p w14:paraId="4038EBB1" w14:textId="77777777" w:rsidR="001D49B5" w:rsidRDefault="001D49B5">
            <w:pPr>
              <w:pStyle w:val="Compact"/>
            </w:pPr>
            <w:r>
              <w:t>Montréal-Québec</w:t>
            </w:r>
          </w:p>
        </w:tc>
        <w:tc>
          <w:tcPr>
            <w:tcW w:w="1368" w:type="dxa"/>
          </w:tcPr>
          <w:p w14:paraId="4038EBB2" w14:textId="77777777" w:rsidR="001D49B5" w:rsidRDefault="001D49B5">
            <w:pPr>
              <w:pStyle w:val="Compact"/>
            </w:pPr>
            <w:r>
              <w:t>3 h 22</w:t>
            </w:r>
          </w:p>
        </w:tc>
        <w:tc>
          <w:tcPr>
            <w:tcW w:w="1368" w:type="dxa"/>
          </w:tcPr>
          <w:p w14:paraId="4038EBB4" w14:textId="77777777" w:rsidR="001D49B5" w:rsidRDefault="001D49B5">
            <w:pPr>
              <w:pStyle w:val="Compact"/>
            </w:pPr>
            <w:r>
              <w:t>2 h 35</w:t>
            </w:r>
          </w:p>
        </w:tc>
        <w:tc>
          <w:tcPr>
            <w:tcW w:w="1368" w:type="dxa"/>
          </w:tcPr>
          <w:p w14:paraId="4038EBB5" w14:textId="77777777" w:rsidR="001D49B5" w:rsidRDefault="001D49B5">
            <w:pPr>
              <w:pStyle w:val="Compact"/>
            </w:pPr>
            <w:r>
              <w:t>2 h 16</w:t>
            </w:r>
          </w:p>
        </w:tc>
        <w:tc>
          <w:tcPr>
            <w:tcW w:w="1368" w:type="dxa"/>
          </w:tcPr>
          <w:p w14:paraId="4038EBB6" w14:textId="77777777" w:rsidR="001D49B5" w:rsidRDefault="001D49B5">
            <w:pPr>
              <w:pStyle w:val="Compact"/>
            </w:pPr>
            <w:r>
              <w:t>1 h 56</w:t>
            </w:r>
          </w:p>
        </w:tc>
        <w:tc>
          <w:tcPr>
            <w:tcW w:w="1368" w:type="dxa"/>
          </w:tcPr>
          <w:p w14:paraId="4038EBB7" w14:textId="77777777" w:rsidR="001D49B5" w:rsidRDefault="001D49B5">
            <w:pPr>
              <w:pStyle w:val="Compact"/>
            </w:pPr>
            <w:r>
              <w:t>~1 h 30</w:t>
            </w:r>
          </w:p>
        </w:tc>
      </w:tr>
      <w:tr w:rsidR="001D49B5" w14:paraId="4038EBC0" w14:textId="77777777" w:rsidTr="001D49B5">
        <w:tc>
          <w:tcPr>
            <w:tcW w:w="1368" w:type="dxa"/>
          </w:tcPr>
          <w:p w14:paraId="4038EBB9" w14:textId="77777777" w:rsidR="001D49B5" w:rsidRDefault="001D49B5">
            <w:pPr>
              <w:pStyle w:val="Compact"/>
            </w:pPr>
            <w:r>
              <w:t>Montréal-Ottawa</w:t>
            </w:r>
          </w:p>
        </w:tc>
        <w:tc>
          <w:tcPr>
            <w:tcW w:w="1368" w:type="dxa"/>
          </w:tcPr>
          <w:p w14:paraId="4038EBBA" w14:textId="77777777" w:rsidR="001D49B5" w:rsidRDefault="001D49B5">
            <w:pPr>
              <w:pStyle w:val="Compact"/>
            </w:pPr>
            <w:r>
              <w:t>2 h 02</w:t>
            </w:r>
          </w:p>
        </w:tc>
        <w:tc>
          <w:tcPr>
            <w:tcW w:w="1368" w:type="dxa"/>
          </w:tcPr>
          <w:p w14:paraId="4038EBBC" w14:textId="77777777" w:rsidR="001D49B5" w:rsidRDefault="001D49B5">
            <w:pPr>
              <w:pStyle w:val="Compact"/>
            </w:pPr>
            <w:r>
              <w:t>1 h 50</w:t>
            </w:r>
          </w:p>
        </w:tc>
        <w:tc>
          <w:tcPr>
            <w:tcW w:w="1368" w:type="dxa"/>
          </w:tcPr>
          <w:p w14:paraId="4038EBBD" w14:textId="77777777" w:rsidR="001D49B5" w:rsidRDefault="001D49B5">
            <w:pPr>
              <w:pStyle w:val="Compact"/>
            </w:pPr>
            <w:r>
              <w:t>1 h 34</w:t>
            </w:r>
          </w:p>
        </w:tc>
        <w:tc>
          <w:tcPr>
            <w:tcW w:w="1368" w:type="dxa"/>
          </w:tcPr>
          <w:p w14:paraId="4038EBBE" w14:textId="77777777" w:rsidR="001D49B5" w:rsidRDefault="001D49B5">
            <w:pPr>
              <w:pStyle w:val="Compact"/>
            </w:pPr>
            <w:r>
              <w:t>1 h 23</w:t>
            </w:r>
          </w:p>
        </w:tc>
        <w:tc>
          <w:tcPr>
            <w:tcW w:w="1368" w:type="dxa"/>
          </w:tcPr>
          <w:p w14:paraId="4038EBBF" w14:textId="77777777" w:rsidR="001D49B5" w:rsidRDefault="001D49B5">
            <w:pPr>
              <w:pStyle w:val="Compact"/>
            </w:pPr>
            <w:r>
              <w:t>~1 h</w:t>
            </w:r>
          </w:p>
        </w:tc>
      </w:tr>
      <w:tr w:rsidR="001D49B5" w14:paraId="4038EBC8" w14:textId="77777777" w:rsidTr="001D49B5">
        <w:tc>
          <w:tcPr>
            <w:tcW w:w="1368" w:type="dxa"/>
          </w:tcPr>
          <w:p w14:paraId="4038EBC1" w14:textId="77777777" w:rsidR="001D49B5" w:rsidRDefault="001D49B5">
            <w:pPr>
              <w:pStyle w:val="Compact"/>
            </w:pPr>
            <w:r>
              <w:t>Ottawa-Toronto</w:t>
            </w:r>
          </w:p>
        </w:tc>
        <w:tc>
          <w:tcPr>
            <w:tcW w:w="1368" w:type="dxa"/>
          </w:tcPr>
          <w:p w14:paraId="4038EBC2" w14:textId="77777777" w:rsidR="001D49B5" w:rsidRDefault="001D49B5">
            <w:pPr>
              <w:pStyle w:val="Compact"/>
            </w:pPr>
            <w:r>
              <w:t>4 h 35</w:t>
            </w:r>
          </w:p>
        </w:tc>
        <w:tc>
          <w:tcPr>
            <w:tcW w:w="1368" w:type="dxa"/>
          </w:tcPr>
          <w:p w14:paraId="4038EBC4" w14:textId="77777777" w:rsidR="001D49B5" w:rsidRDefault="001D49B5">
            <w:pPr>
              <w:pStyle w:val="Compact"/>
            </w:pPr>
            <w:r>
              <w:t>3 h 43</w:t>
            </w:r>
          </w:p>
        </w:tc>
        <w:tc>
          <w:tcPr>
            <w:tcW w:w="1368" w:type="dxa"/>
          </w:tcPr>
          <w:p w14:paraId="4038EBC5" w14:textId="77777777" w:rsidR="001D49B5" w:rsidRDefault="001D49B5">
            <w:pPr>
              <w:pStyle w:val="Compact"/>
            </w:pPr>
            <w:r>
              <w:t>3 h 34</w:t>
            </w:r>
          </w:p>
        </w:tc>
        <w:tc>
          <w:tcPr>
            <w:tcW w:w="1368" w:type="dxa"/>
          </w:tcPr>
          <w:p w14:paraId="4038EBC6" w14:textId="77777777" w:rsidR="001D49B5" w:rsidRDefault="001D49B5">
            <w:pPr>
              <w:pStyle w:val="Compact"/>
            </w:pPr>
            <w:r>
              <w:t>3 h 29</w:t>
            </w:r>
          </w:p>
        </w:tc>
        <w:tc>
          <w:tcPr>
            <w:tcW w:w="1368" w:type="dxa"/>
          </w:tcPr>
          <w:p w14:paraId="4038EBC7" w14:textId="77777777" w:rsidR="001D49B5" w:rsidRDefault="001D49B5">
            <w:pPr>
              <w:pStyle w:val="Compact"/>
            </w:pPr>
            <w:r>
              <w:t>~2 h</w:t>
            </w:r>
          </w:p>
        </w:tc>
      </w:tr>
      <w:tr w:rsidR="001D49B5" w14:paraId="4038EBD0" w14:textId="77777777" w:rsidTr="001D49B5">
        <w:tc>
          <w:tcPr>
            <w:tcW w:w="1368" w:type="dxa"/>
          </w:tcPr>
          <w:p w14:paraId="4038EBC9" w14:textId="77777777" w:rsidR="001D49B5" w:rsidRDefault="001D49B5">
            <w:pPr>
              <w:pStyle w:val="Compact"/>
            </w:pPr>
            <w:r>
              <w:t>Montréal-Toronto</w:t>
            </w:r>
          </w:p>
        </w:tc>
        <w:tc>
          <w:tcPr>
            <w:tcW w:w="1368" w:type="dxa"/>
          </w:tcPr>
          <w:p w14:paraId="4038EBCA" w14:textId="77777777" w:rsidR="001D49B5" w:rsidRDefault="001D49B5">
            <w:pPr>
              <w:pStyle w:val="Compact"/>
            </w:pPr>
            <w:r>
              <w:t>5 h 18</w:t>
            </w:r>
          </w:p>
        </w:tc>
        <w:tc>
          <w:tcPr>
            <w:tcW w:w="1368" w:type="dxa"/>
          </w:tcPr>
          <w:p w14:paraId="4038EBCC" w14:textId="77777777" w:rsidR="001D49B5" w:rsidRDefault="001D49B5">
            <w:pPr>
              <w:pStyle w:val="Compact"/>
            </w:pPr>
            <w:r>
              <w:t>4 h 27</w:t>
            </w:r>
          </w:p>
        </w:tc>
        <w:tc>
          <w:tcPr>
            <w:tcW w:w="1368" w:type="dxa"/>
          </w:tcPr>
          <w:p w14:paraId="4038EBCD" w14:textId="77777777" w:rsidR="001D49B5" w:rsidRDefault="001D49B5">
            <w:pPr>
              <w:pStyle w:val="Compact"/>
            </w:pPr>
            <w:r>
              <w:t>4 h 04</w:t>
            </w:r>
          </w:p>
        </w:tc>
        <w:tc>
          <w:tcPr>
            <w:tcW w:w="1368" w:type="dxa"/>
          </w:tcPr>
          <w:p w14:paraId="4038EBCE" w14:textId="77777777" w:rsidR="001D49B5" w:rsidRDefault="001D49B5">
            <w:pPr>
              <w:pStyle w:val="Compact"/>
            </w:pPr>
            <w:r>
              <w:t>4 h 04</w:t>
            </w:r>
          </w:p>
        </w:tc>
        <w:tc>
          <w:tcPr>
            <w:tcW w:w="1368" w:type="dxa"/>
          </w:tcPr>
          <w:p w14:paraId="4038EBCF" w14:textId="77777777" w:rsidR="001D49B5" w:rsidRDefault="001D49B5">
            <w:pPr>
              <w:pStyle w:val="Compact"/>
            </w:pPr>
            <w:r>
              <w:t>3 h</w:t>
            </w:r>
          </w:p>
        </w:tc>
      </w:tr>
    </w:tbl>
    <w:p w14:paraId="4038EBD1" w14:textId="4EEE2F0B" w:rsidR="00F775AD" w:rsidRDefault="00000000">
      <w:pPr>
        <w:pStyle w:val="BodyText"/>
      </w:pPr>
      <w:r>
        <w:t>Le trajet Québec-Toronto</w:t>
      </w:r>
      <w:r w:rsidR="00442357">
        <w:t xml:space="preserve"> [retirer et ajouter la ligne dans le tableau, </w:t>
      </w:r>
      <w:proofErr w:type="spellStart"/>
      <w:r w:rsidR="00442357">
        <w:t>lol</w:t>
      </w:r>
      <w:proofErr w:type="spellEnd"/>
      <w:r w:rsidR="00442357">
        <w:t>]</w:t>
      </w:r>
      <w:r>
        <w:t xml:space="preserve"> des figures additionne Québec-Montréal et Montréal-Toronto, plus dix minutes d’arrêt à Montréal (hypothèse déclarée). </w:t>
      </w:r>
    </w:p>
    <w:p w14:paraId="4038EBD2" w14:textId="522A5015" w:rsidR="00F775AD" w:rsidRDefault="00857C20">
      <w:pPr>
        <w:pStyle w:val="BodyText"/>
      </w:pPr>
      <w:r>
        <w:rPr>
          <w:b/>
          <w:bCs/>
        </w:rPr>
        <w:t>[</w:t>
      </w:r>
      <w:proofErr w:type="gramStart"/>
      <w:r>
        <w:rPr>
          <w:b/>
          <w:bCs/>
        </w:rPr>
        <w:t>retiré</w:t>
      </w:r>
      <w:proofErr w:type="gramEnd"/>
      <w:r>
        <w:rPr>
          <w:b/>
          <w:bCs/>
        </w:rPr>
        <w:t> : déjà expliqué ailleurs]</w:t>
      </w:r>
    </w:p>
    <w:p w14:paraId="4038EBD4" w14:textId="6D3D48B2" w:rsidR="00F775AD" w:rsidRDefault="00000000">
      <w:pPr>
        <w:pStyle w:val="BodyText"/>
      </w:pPr>
      <w:r>
        <w:rPr>
          <w:b/>
          <w:bCs/>
        </w:rPr>
        <w:t>Sensibilités.</w:t>
      </w:r>
      <w:r>
        <w:t xml:space="preserve"> La délimitation des zones urbaines varie de ±20 % : effet de ±4 à ±8 minutes sur les temps </w:t>
      </w:r>
      <w:r w:rsidR="004F5CEF">
        <w:t xml:space="preserve">avant marge </w:t>
      </w:r>
      <w:r>
        <w:t>d</w:t>
      </w:r>
      <w:r w:rsidR="004F5CEF">
        <w:t>u scénario 1</w:t>
      </w:r>
      <w:r>
        <w:t xml:space="preserve">. La rame actuelle de VIA (une locomotive Charger et cinq voitures Venture) porte 8,4 W de puissance nominale par kilogramme de rame à vide ; le modèle </w:t>
      </w:r>
      <w:r w:rsidR="001D7E1F">
        <w:t>arrondit à</w:t>
      </w:r>
      <w:r>
        <w:t xml:space="preserve"> 8 (</w:t>
      </w:r>
      <w:hyperlink w:anchor="ref-siemens2024chargerwsdot">
        <w:r>
          <w:rPr>
            <w:rStyle w:val="Hyperlink"/>
          </w:rPr>
          <w:t xml:space="preserve">Siemens </w:t>
        </w:r>
        <w:proofErr w:type="spellStart"/>
        <w:r>
          <w:rPr>
            <w:rStyle w:val="Hyperlink"/>
          </w:rPr>
          <w:t>Mobility</w:t>
        </w:r>
        <w:proofErr w:type="spellEnd"/>
        <w:r>
          <w:rPr>
            <w:rStyle w:val="Hyperlink"/>
          </w:rPr>
          <w:t>, Inc., 2024</w:t>
        </w:r>
      </w:hyperlink>
      <w:r>
        <w:t xml:space="preserve">; </w:t>
      </w:r>
      <w:hyperlink w:anchor="ref-viarail2024corridor">
        <w:r>
          <w:rPr>
            <w:rStyle w:val="Hyperlink"/>
          </w:rPr>
          <w:t>VIA Rail Canada, 2024</w:t>
        </w:r>
      </w:hyperlink>
      <w:r>
        <w:t xml:space="preserve">; </w:t>
      </w:r>
      <w:hyperlink w:anchor="ref-wikipedia2026charger">
        <w:r>
          <w:rPr>
            <w:rStyle w:val="Hyperlink"/>
          </w:rPr>
          <w:t>Wikipedia, 2026c</w:t>
        </w:r>
      </w:hyperlink>
      <w:r>
        <w:t xml:space="preserve">, </w:t>
      </w:r>
      <w:hyperlink w:anchor="ref-wikipedia2026venture">
        <w:r>
          <w:rPr>
            <w:rStyle w:val="Hyperlink"/>
          </w:rPr>
          <w:t>2026d</w:t>
        </w:r>
      </w:hyperlink>
      <w:r>
        <w:t>). Le train pendulaire de référence retient 12 W/kg, une valeur encadrée par les pendulaires en service : 10,9 pour l’ICE T allemand (</w:t>
      </w:r>
      <w:hyperlink w:anchor="ref-austriaforum2026icet">
        <w:r>
          <w:rPr>
            <w:rStyle w:val="Hyperlink"/>
          </w:rPr>
          <w:t>AustriaWiki im Austria-Forum, 2026</w:t>
        </w:r>
      </w:hyperlink>
      <w:r>
        <w:t xml:space="preserve">; </w:t>
      </w:r>
      <w:hyperlink w:anchor="ref-db2019icet411">
        <w:r>
          <w:rPr>
            <w:rStyle w:val="Hyperlink"/>
          </w:rPr>
          <w:t>Deutsche Bahn AG, 2019</w:t>
        </w:r>
      </w:hyperlink>
      <w:r>
        <w:t>), 11,1 pour le Pendolino de la West Coast Main Line, notre analogue le plus proche (</w:t>
      </w:r>
      <w:hyperlink w:anchor="ref-wikipedia2026class390">
        <w:r>
          <w:rPr>
            <w:rStyle w:val="Hyperlink"/>
          </w:rPr>
          <w:t>Wikipedia, 2026a</w:t>
        </w:r>
      </w:hyperlink>
      <w:r>
        <w:t>), et 13,1 pour l’ETR 610 (</w:t>
      </w:r>
      <w:hyperlink w:anchor="ref-alstom2005pendolino">
        <w:r>
          <w:rPr>
            <w:rStyle w:val="Hyperlink"/>
          </w:rPr>
          <w:t>Alstom, 2005</w:t>
        </w:r>
      </w:hyperlink>
      <w:r>
        <w:t xml:space="preserve">; </w:t>
      </w:r>
      <w:hyperlink w:anchor="ref-wikipedia2026newpendolino">
        <w:r>
          <w:rPr>
            <w:rStyle w:val="Hyperlink"/>
          </w:rPr>
          <w:t>Wikipedia, 2026b</w:t>
        </w:r>
      </w:hyperlink>
      <w:r>
        <w:t xml:space="preserve">). Deux réserves : la masse des voitures Venture vient d’une source secondaire (corroborée à 1 % près par la fiche officielle de la locomotive), et </w:t>
      </w:r>
      <w:r>
        <w:lastRenderedPageBreak/>
        <w:t xml:space="preserve">la puissance nominale n’est pas celle disponible au rail : un train moins puissant ajouterait 3 à 5 minutes par tronçon. </w:t>
      </w:r>
    </w:p>
    <w:p w14:paraId="4038EBD5" w14:textId="77777777" w:rsidR="00F775AD" w:rsidRDefault="00000000">
      <w:pPr>
        <w:pStyle w:val="Heading1"/>
      </w:pPr>
      <w:bookmarkStart w:id="17" w:name="Xfdc148e5a6fd2c26c89d44d88229f0bfe73e54a"/>
      <w:bookmarkEnd w:id="16"/>
      <w:r>
        <w:t>Et si on enlevait tous les passages à niveau?</w:t>
      </w:r>
    </w:p>
    <w:p w14:paraId="4038EBD6" w14:textId="602BEF84" w:rsidR="00F775AD" w:rsidRDefault="00000000">
      <w:pPr>
        <w:pStyle w:val="FirstParagraph"/>
      </w:pPr>
      <w:r>
        <w:t xml:space="preserve">Le plafond de 201 km/h (125 mi/h) </w:t>
      </w:r>
      <w:r w:rsidR="005B425F">
        <w:t>n’est requis</w:t>
      </w:r>
      <w:r>
        <w:t xml:space="preserve"> </w:t>
      </w:r>
      <w:r w:rsidR="005B425F">
        <w:t>que pour une raison</w:t>
      </w:r>
      <w:r>
        <w:t xml:space="preserve">: les passages à niveau. Supposons </w:t>
      </w:r>
      <w:r w:rsidR="00AF200A">
        <w:t xml:space="preserve">donc </w:t>
      </w:r>
      <w:r>
        <w:t>qu’on les enlève tous</w:t>
      </w:r>
      <w:r w:rsidR="005B425F">
        <w:t>, pour tester si le choix de</w:t>
      </w:r>
      <w:r w:rsidR="00AF200A">
        <w:t xml:space="preserve"> vitesse plafond limite indûment la performance</w:t>
      </w:r>
      <w:r>
        <w:t xml:space="preserve">. Les 924 croisements du corridor </w:t>
      </w:r>
      <w:r w:rsidR="00F65A26">
        <w:t>devraient</w:t>
      </w:r>
      <w:r>
        <w:t xml:space="preserve"> dénivelés ou fermés, sans exception</w:t>
      </w:r>
      <w:r w:rsidR="00F65A26">
        <w:t xml:space="preserve"> [</w:t>
      </w:r>
      <w:proofErr w:type="spellStart"/>
      <w:r w:rsidR="00F65A26">
        <w:t>nope</w:t>
      </w:r>
      <w:proofErr w:type="spellEnd"/>
      <w:r w:rsidR="00F65A26">
        <w:t>, juste ceux où la vitesse de 201 peut être dépassée]</w:t>
      </w:r>
      <w:r>
        <w:t>. Le mur tombe</w:t>
      </w:r>
      <w:r w:rsidR="002F376E">
        <w:t xml:space="preserve"> et l</w:t>
      </w:r>
      <w:r>
        <w:t xml:space="preserve">e train peut alors monter à la marche </w:t>
      </w:r>
      <w:r w:rsidR="002F376E">
        <w:t>de vitesse suivante</w:t>
      </w:r>
      <w:r>
        <w:t xml:space="preserve">, déjà prouvée en Amérique du Nord : 241 km/h (150 mi/h), la vitesse </w:t>
      </w:r>
      <w:r w:rsidR="002F376E">
        <w:t xml:space="preserve">maximale du </w:t>
      </w:r>
      <w:r>
        <w:t>corridor du Nord-Est d’Amtrak (</w:t>
      </w:r>
      <w:hyperlink w:anchor="ref-fra2000acela">
        <w:r>
          <w:rPr>
            <w:rStyle w:val="Hyperlink"/>
          </w:rPr>
          <w:t>United States. Federal Railroad Administration, 2000</w:t>
        </w:r>
      </w:hyperlink>
      <w:r>
        <w:t xml:space="preserve">, </w:t>
      </w:r>
      <w:hyperlink w:anchor="ref-fra2010ptc">
        <w:r>
          <w:rPr>
            <w:rStyle w:val="Hyperlink"/>
          </w:rPr>
          <w:t>2010</w:t>
        </w:r>
      </w:hyperlink>
      <w:r>
        <w:t>). Combien de temps ce chantier achète-t-il?</w:t>
      </w:r>
    </w:p>
    <w:p w14:paraId="4038EBD7" w14:textId="44F58328" w:rsidR="00F775AD" w:rsidRDefault="00000000">
      <w:pPr>
        <w:pStyle w:val="BodyText"/>
      </w:pPr>
      <w:r>
        <w:t xml:space="preserve">La réponse, sur le scénario </w:t>
      </w:r>
      <w:r w:rsidR="001C5D1D">
        <w:t>3</w:t>
      </w:r>
      <w:r>
        <w:t xml:space="preserve"> :</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775AD" w14:paraId="4038EBDD" w14:textId="77777777" w:rsidTr="00F775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4038EBD8" w14:textId="77777777" w:rsidR="00F775AD" w:rsidRDefault="00000000">
            <w:pPr>
              <w:pStyle w:val="Compact"/>
            </w:pPr>
            <w:r>
              <w:t>Trajet</w:t>
            </w:r>
          </w:p>
        </w:tc>
        <w:tc>
          <w:tcPr>
            <w:tcW w:w="1584" w:type="dxa"/>
          </w:tcPr>
          <w:p w14:paraId="4038EBD9" w14:textId="77777777" w:rsidR="00F775AD" w:rsidRDefault="00000000">
            <w:pPr>
              <w:pStyle w:val="Compact"/>
            </w:pPr>
            <w:r>
              <w:t>Scénario 3 (plafond 201 km/h)</w:t>
            </w:r>
          </w:p>
        </w:tc>
        <w:tc>
          <w:tcPr>
            <w:tcW w:w="1584" w:type="dxa"/>
          </w:tcPr>
          <w:p w14:paraId="4038EBDA" w14:textId="77777777" w:rsidR="00F775AD" w:rsidRDefault="00000000">
            <w:pPr>
              <w:pStyle w:val="Compact"/>
            </w:pPr>
            <w:r>
              <w:t>Zéro passage à niveau (plafond 241 km/h)</w:t>
            </w:r>
          </w:p>
        </w:tc>
        <w:tc>
          <w:tcPr>
            <w:tcW w:w="1584" w:type="dxa"/>
          </w:tcPr>
          <w:p w14:paraId="4038EBDB" w14:textId="77777777" w:rsidR="00F775AD" w:rsidRDefault="00000000">
            <w:pPr>
              <w:pStyle w:val="Compact"/>
            </w:pPr>
            <w:r>
              <w:t>Gain</w:t>
            </w:r>
          </w:p>
        </w:tc>
        <w:tc>
          <w:tcPr>
            <w:tcW w:w="1584" w:type="dxa"/>
          </w:tcPr>
          <w:p w14:paraId="4038EBDC" w14:textId="77777777" w:rsidR="00F775AD" w:rsidRDefault="00000000">
            <w:pPr>
              <w:pStyle w:val="Compact"/>
            </w:pPr>
            <w:r>
              <w:t>ALTO annoncé</w:t>
            </w:r>
          </w:p>
        </w:tc>
      </w:tr>
      <w:tr w:rsidR="00F775AD" w14:paraId="4038EBE3" w14:textId="77777777">
        <w:tc>
          <w:tcPr>
            <w:tcW w:w="1584" w:type="dxa"/>
          </w:tcPr>
          <w:p w14:paraId="4038EBDE" w14:textId="77777777" w:rsidR="00F775AD" w:rsidRDefault="00000000">
            <w:pPr>
              <w:pStyle w:val="Compact"/>
            </w:pPr>
            <w:r>
              <w:t>Montréal-Québec</w:t>
            </w:r>
          </w:p>
        </w:tc>
        <w:tc>
          <w:tcPr>
            <w:tcW w:w="1584" w:type="dxa"/>
          </w:tcPr>
          <w:p w14:paraId="4038EBDF" w14:textId="77777777" w:rsidR="00F775AD" w:rsidRDefault="00000000">
            <w:pPr>
              <w:pStyle w:val="Compact"/>
            </w:pPr>
            <w:r>
              <w:t>1 h 56</w:t>
            </w:r>
          </w:p>
        </w:tc>
        <w:tc>
          <w:tcPr>
            <w:tcW w:w="1584" w:type="dxa"/>
          </w:tcPr>
          <w:p w14:paraId="4038EBE0" w14:textId="77777777" w:rsidR="00F775AD" w:rsidRDefault="00000000">
            <w:pPr>
              <w:pStyle w:val="Compact"/>
            </w:pPr>
            <w:r>
              <w:t>1 h 52</w:t>
            </w:r>
          </w:p>
        </w:tc>
        <w:tc>
          <w:tcPr>
            <w:tcW w:w="1584" w:type="dxa"/>
          </w:tcPr>
          <w:p w14:paraId="4038EBE1" w14:textId="77777777" w:rsidR="00F775AD" w:rsidRDefault="00000000">
            <w:pPr>
              <w:pStyle w:val="Compact"/>
            </w:pPr>
            <w:r>
              <w:t>4 min</w:t>
            </w:r>
          </w:p>
        </w:tc>
        <w:tc>
          <w:tcPr>
            <w:tcW w:w="1584" w:type="dxa"/>
          </w:tcPr>
          <w:p w14:paraId="4038EBE2" w14:textId="77777777" w:rsidR="00F775AD" w:rsidRDefault="00000000">
            <w:pPr>
              <w:pStyle w:val="Compact"/>
            </w:pPr>
            <w:r>
              <w:t>~1 h 30</w:t>
            </w:r>
          </w:p>
        </w:tc>
      </w:tr>
      <w:tr w:rsidR="00F775AD" w14:paraId="4038EBE9" w14:textId="77777777">
        <w:tc>
          <w:tcPr>
            <w:tcW w:w="1584" w:type="dxa"/>
          </w:tcPr>
          <w:p w14:paraId="4038EBE4" w14:textId="77777777" w:rsidR="00F775AD" w:rsidRDefault="00000000">
            <w:pPr>
              <w:pStyle w:val="Compact"/>
            </w:pPr>
            <w:r>
              <w:t>Montréal-Ottawa</w:t>
            </w:r>
          </w:p>
        </w:tc>
        <w:tc>
          <w:tcPr>
            <w:tcW w:w="1584" w:type="dxa"/>
          </w:tcPr>
          <w:p w14:paraId="4038EBE5" w14:textId="77777777" w:rsidR="00F775AD" w:rsidRDefault="00000000">
            <w:pPr>
              <w:pStyle w:val="Compact"/>
            </w:pPr>
            <w:r>
              <w:t>1 h 23</w:t>
            </w:r>
          </w:p>
        </w:tc>
        <w:tc>
          <w:tcPr>
            <w:tcW w:w="1584" w:type="dxa"/>
          </w:tcPr>
          <w:p w14:paraId="4038EBE6" w14:textId="77777777" w:rsidR="00F775AD" w:rsidRDefault="00000000">
            <w:pPr>
              <w:pStyle w:val="Compact"/>
            </w:pPr>
            <w:r>
              <w:t>1 h 21</w:t>
            </w:r>
          </w:p>
        </w:tc>
        <w:tc>
          <w:tcPr>
            <w:tcW w:w="1584" w:type="dxa"/>
          </w:tcPr>
          <w:p w14:paraId="4038EBE7" w14:textId="77777777" w:rsidR="00F775AD" w:rsidRDefault="00000000">
            <w:pPr>
              <w:pStyle w:val="Compact"/>
            </w:pPr>
            <w:r>
              <w:t>2 min</w:t>
            </w:r>
          </w:p>
        </w:tc>
        <w:tc>
          <w:tcPr>
            <w:tcW w:w="1584" w:type="dxa"/>
          </w:tcPr>
          <w:p w14:paraId="4038EBE8" w14:textId="77777777" w:rsidR="00F775AD" w:rsidRDefault="00000000">
            <w:pPr>
              <w:pStyle w:val="Compact"/>
            </w:pPr>
            <w:r>
              <w:t>~1 h</w:t>
            </w:r>
          </w:p>
        </w:tc>
      </w:tr>
      <w:tr w:rsidR="00F775AD" w14:paraId="4038EBEF" w14:textId="77777777">
        <w:tc>
          <w:tcPr>
            <w:tcW w:w="1584" w:type="dxa"/>
          </w:tcPr>
          <w:p w14:paraId="4038EBEA" w14:textId="77777777" w:rsidR="00F775AD" w:rsidRDefault="00000000">
            <w:pPr>
              <w:pStyle w:val="Compact"/>
            </w:pPr>
            <w:r>
              <w:t>Ottawa-Toronto</w:t>
            </w:r>
          </w:p>
        </w:tc>
        <w:tc>
          <w:tcPr>
            <w:tcW w:w="1584" w:type="dxa"/>
          </w:tcPr>
          <w:p w14:paraId="4038EBEB" w14:textId="77777777" w:rsidR="00F775AD" w:rsidRDefault="00000000">
            <w:pPr>
              <w:pStyle w:val="Compact"/>
            </w:pPr>
            <w:r>
              <w:t>3 h 29</w:t>
            </w:r>
          </w:p>
        </w:tc>
        <w:tc>
          <w:tcPr>
            <w:tcW w:w="1584" w:type="dxa"/>
          </w:tcPr>
          <w:p w14:paraId="4038EBEC" w14:textId="77777777" w:rsidR="00F775AD" w:rsidRDefault="00000000">
            <w:pPr>
              <w:pStyle w:val="Compact"/>
            </w:pPr>
            <w:r>
              <w:t>3 h 21</w:t>
            </w:r>
          </w:p>
        </w:tc>
        <w:tc>
          <w:tcPr>
            <w:tcW w:w="1584" w:type="dxa"/>
          </w:tcPr>
          <w:p w14:paraId="4038EBED" w14:textId="77777777" w:rsidR="00F775AD" w:rsidRDefault="00000000">
            <w:pPr>
              <w:pStyle w:val="Compact"/>
            </w:pPr>
            <w:r>
              <w:t>8 min</w:t>
            </w:r>
          </w:p>
        </w:tc>
        <w:tc>
          <w:tcPr>
            <w:tcW w:w="1584" w:type="dxa"/>
          </w:tcPr>
          <w:p w14:paraId="4038EBEE" w14:textId="77777777" w:rsidR="00F775AD" w:rsidRDefault="00000000">
            <w:pPr>
              <w:pStyle w:val="Compact"/>
            </w:pPr>
            <w:r>
              <w:t>~2 h</w:t>
            </w:r>
          </w:p>
        </w:tc>
      </w:tr>
      <w:tr w:rsidR="00F775AD" w14:paraId="4038EBF5" w14:textId="77777777">
        <w:tc>
          <w:tcPr>
            <w:tcW w:w="1584" w:type="dxa"/>
          </w:tcPr>
          <w:p w14:paraId="4038EBF0" w14:textId="77777777" w:rsidR="00F775AD" w:rsidRDefault="00000000">
            <w:pPr>
              <w:pStyle w:val="Compact"/>
            </w:pPr>
            <w:r>
              <w:t>Montréal-Toronto</w:t>
            </w:r>
          </w:p>
        </w:tc>
        <w:tc>
          <w:tcPr>
            <w:tcW w:w="1584" w:type="dxa"/>
          </w:tcPr>
          <w:p w14:paraId="4038EBF1" w14:textId="77777777" w:rsidR="00F775AD" w:rsidRDefault="00000000">
            <w:pPr>
              <w:pStyle w:val="Compact"/>
            </w:pPr>
            <w:r>
              <w:t>4 h 04</w:t>
            </w:r>
          </w:p>
        </w:tc>
        <w:tc>
          <w:tcPr>
            <w:tcW w:w="1584" w:type="dxa"/>
          </w:tcPr>
          <w:p w14:paraId="4038EBF2" w14:textId="77777777" w:rsidR="00F775AD" w:rsidRDefault="00000000">
            <w:pPr>
              <w:pStyle w:val="Compact"/>
            </w:pPr>
            <w:r>
              <w:t>3 h 52</w:t>
            </w:r>
          </w:p>
        </w:tc>
        <w:tc>
          <w:tcPr>
            <w:tcW w:w="1584" w:type="dxa"/>
          </w:tcPr>
          <w:p w14:paraId="4038EBF3" w14:textId="77777777" w:rsidR="00F775AD" w:rsidRDefault="00000000">
            <w:pPr>
              <w:pStyle w:val="Compact"/>
            </w:pPr>
            <w:r>
              <w:t>12 min</w:t>
            </w:r>
          </w:p>
        </w:tc>
        <w:tc>
          <w:tcPr>
            <w:tcW w:w="1584" w:type="dxa"/>
          </w:tcPr>
          <w:p w14:paraId="4038EBF4" w14:textId="77777777" w:rsidR="00F775AD" w:rsidRDefault="00000000">
            <w:pPr>
              <w:pStyle w:val="Compact"/>
            </w:pPr>
            <w:r>
              <w:t>3 h</w:t>
            </w:r>
          </w:p>
        </w:tc>
      </w:tr>
    </w:tbl>
    <w:p w14:paraId="4038EBF6" w14:textId="0FA4E87D" w:rsidR="00F775AD" w:rsidRDefault="00000000">
      <w:pPr>
        <w:pStyle w:val="BodyText"/>
      </w:pPr>
      <w:r>
        <w:t xml:space="preserve">Sur le scénario 1, les gains sont du même ordre : de 1 à 12 minutes selon le trajet. De bout en bout, Québec-Toronto </w:t>
      </w:r>
      <w:r w:rsidR="00CD16A1">
        <w:t xml:space="preserve">pourrait y </w:t>
      </w:r>
      <w:r>
        <w:t>gagner</w:t>
      </w:r>
      <w:r w:rsidR="00CD16A1">
        <w:t xml:space="preserve"> </w:t>
      </w:r>
      <w:r>
        <w:t>16 minutes.</w:t>
      </w:r>
    </w:p>
    <w:p w14:paraId="4038EBF7" w14:textId="4E64D638" w:rsidR="00F775AD" w:rsidRDefault="00000000">
      <w:pPr>
        <w:pStyle w:val="BodyText"/>
      </w:pPr>
      <w:r>
        <w:rPr>
          <w:b/>
          <w:bCs/>
        </w:rPr>
        <w:t>Pourquoi si peu?</w:t>
      </w:r>
      <w:r>
        <w:t xml:space="preserve"> Parce qu’au-dessus de 201 km/h, ce ne sont plus les passages qui retiennent le train : ce sont les courbes. Le tracé n’offre qu’un nombre limité de sections assez droites pour porter 241 km/h, et le train n’y reste jamais longtemps. </w:t>
      </w:r>
    </w:p>
    <w:p w14:paraId="4038EBF8" w14:textId="342AFDBA" w:rsidR="00F775AD" w:rsidRDefault="00000000">
      <w:pPr>
        <w:pStyle w:val="BodyText"/>
      </w:pPr>
      <w:r>
        <w:rPr>
          <w:b/>
          <w:bCs/>
        </w:rPr>
        <w:t>La lecture d’investissement est donc simple.</w:t>
      </w:r>
      <w:r>
        <w:t xml:space="preserve"> Comme levier de temps, </w:t>
      </w:r>
      <w:r w:rsidR="00B11BBE">
        <w:t>retirer</w:t>
      </w:r>
      <w:r>
        <w:t xml:space="preserve"> les 924 passages</w:t>
      </w:r>
      <w:r w:rsidR="0004657E">
        <w:t xml:space="preserve"> [corriger le nombre]</w:t>
      </w:r>
      <w:r>
        <w:t xml:space="preserve"> ne se justifie pas : des centaines d’ouvrages pour gagner 2 à 12 minutes, </w:t>
      </w:r>
      <w:r w:rsidR="008E7ECA">
        <w:t>alors que</w:t>
      </w:r>
      <w:r>
        <w:t xml:space="preserve"> le traitement des passages en place</w:t>
      </w:r>
      <w:r w:rsidR="0004657E">
        <w:t xml:space="preserve"> </w:t>
      </w:r>
      <w:r w:rsidR="008E7ECA">
        <w:t xml:space="preserve">des scénarios 1-2-3 </w:t>
      </w:r>
      <w:r>
        <w:t xml:space="preserve">coûte une fraction de ce prix. Les </w:t>
      </w:r>
      <w:r w:rsidR="00B11BBE">
        <w:t>retraits</w:t>
      </w:r>
      <w:r>
        <w:t xml:space="preserve"> gardent leurs autres mérites, </w:t>
      </w:r>
      <w:r w:rsidR="00B11BBE">
        <w:t>notamment la</w:t>
      </w:r>
      <w:r>
        <w:t xml:space="preserve"> sécurité, et quelques-unes se justifieront site par site. Mais quiconque veut des minutes au-delà du scénario 3 doit toucher au tracé lui-même, et c’est un autre projet : celui d’ALTO. Cette page </w:t>
      </w:r>
      <w:r w:rsidR="009277C7">
        <w:t>établit</w:t>
      </w:r>
      <w:r>
        <w:t xml:space="preserve"> l’écart entre les deux mondes.</w:t>
      </w:r>
    </w:p>
    <w:p w14:paraId="4038EBF9" w14:textId="77777777" w:rsidR="00F775AD" w:rsidRDefault="00000000">
      <w:pPr>
        <w:pStyle w:val="Heading1"/>
      </w:pPr>
      <w:bookmarkStart w:id="18" w:name="limites-et-létude-quil-faut-commander"/>
      <w:bookmarkEnd w:id="17"/>
      <w:r>
        <w:lastRenderedPageBreak/>
        <w:t>Limites, et l’étude qu’il faut commander</w:t>
      </w:r>
    </w:p>
    <w:p w14:paraId="4038EBFA" w14:textId="07CBBB3C" w:rsidR="00F775AD" w:rsidRDefault="00000000">
      <w:pPr>
        <w:pStyle w:val="FirstParagraph"/>
      </w:pPr>
      <w:r>
        <w:t>Cette étude ne simule pas la circulation réelle (croisements, sillons de fret, robustesse d’horaire). Elle ne conçoit aucun site</w:t>
      </w:r>
      <w:r w:rsidR="009277C7">
        <w:t xml:space="preserve"> précis</w:t>
      </w:r>
      <w:r>
        <w:t xml:space="preserve"> et ne chiffre aucun coût. Les horaires de référence datent d’une saison de restrictions exceptionnelles</w:t>
      </w:r>
      <w:r w:rsidR="00F479C0">
        <w:t>, mais</w:t>
      </w:r>
      <w:r>
        <w:t xml:space="preserve"> la mesure a été rejouée sur les horaires de janvier 2023, antérieurs à la crise</w:t>
      </w:r>
      <w:r w:rsidR="00F479C0">
        <w:t xml:space="preserve"> de la fiabilité</w:t>
      </w:r>
      <w:r>
        <w:t>, et le résultat central tient : la voie simple du CN portait bien plus de marge que sa voie double</w:t>
      </w:r>
      <w:r w:rsidR="00F479C0">
        <w:t xml:space="preserve"> là aussi</w:t>
      </w:r>
      <w:r>
        <w:t>. La lecture fine de la voie simple de VIA, elle, varie selon la saison : le constat « la voie simple de VIA porte moins de marge que la voie double du CN » vaut pour les horaires courants, pas pour toutes les saisons.</w:t>
      </w:r>
    </w:p>
    <w:p w14:paraId="4038EBFB" w14:textId="77777777" w:rsidR="00F775AD" w:rsidRDefault="00000000">
      <w:pPr>
        <w:pStyle w:val="BodyText"/>
      </w:pPr>
      <w:r>
        <w:t>L’étape suivante est une étude de circulation menée avec le propriétaire de la voie. Elle devra répartir la marge entre ses causes (fret, état de voie, passages à niveau, terminaux), dimensionner les interventions de capacité (liaisons rapides, troisième voie, évitements), lever la correction des courbes courtes avec une géométrie fine, et établir la feuille de route concrète de l’alternative à ALTO.</w:t>
      </w:r>
    </w:p>
    <w:p w14:paraId="4038EBFC" w14:textId="77777777" w:rsidR="00F775AD" w:rsidRDefault="00000000">
      <w:pPr>
        <w:pStyle w:val="Heading1"/>
      </w:pPr>
      <w:bookmarkStart w:id="19" w:name="note-de-lauteur"/>
      <w:bookmarkEnd w:id="18"/>
      <w:r>
        <w:t>Note de l’auteur</w:t>
      </w:r>
    </w:p>
    <w:p w14:paraId="4038EBFD" w14:textId="77777777" w:rsidR="00F775AD" w:rsidRDefault="00000000">
      <w:pPr>
        <w:pStyle w:val="FirstParagraph"/>
      </w:pPr>
      <w:r>
        <w:t>Consulting assisté par intelligence artificielle. Dans un marché du consulting auprès des organisations publiques fortement bouleversé par l’intelligence artificielle, les méthodes de travail permettant de maximalement mettre à profit les nouvelles technologies sont appelées à changer rapidement. Conséquemment, il m’apparaît essentiel d’expliciter davantage ma relation de travail avec l’IA, surtout considérant les différences énormes entre les IA conversationnelles offertes gratuitement et les modèles et harnais avancés utilisés ici. Ce rapport et ses analyses ont été produits à l’aide d’agents de codage, soit les IA les plus performantes disponibles ayant les capacités d’interagir en direct avec l’ordinateur, de créer des fichiers divers et de les manipuler librement. Concrètement, le travail technique est dirigé, supervisé et coréalisé par l’humain à toutes les étapes tandis que le rapport est rédigé par l’IA sous direction humaine étroite et ensuite, révisé ligne par ligne. Cette approche novatrice permet d’accélérer substantiellement la génération de connaissances utiles pour les organisations publiques tout en assurant la fiabilité du contenu. Chaque processus ayant produit ce rapport étant une ligne de code documentée, ce fonctionnement permet un audit plus aisé du pipeline d’analyse ainsi que la standardisation des méthodes de production du savoir. L’appareil complet est au dossier : le dépôt de code versionné, le pipeline documenté étape par étape, le registre des sources, et le visualiseur joint, dont les vérifications recalculent les chiffres clés du rapport dans le navigateur du lecteur.</w:t>
      </w:r>
    </w:p>
    <w:p w14:paraId="4038EBFE" w14:textId="77777777" w:rsidR="00F775AD" w:rsidRPr="000225B9" w:rsidRDefault="00000000">
      <w:pPr>
        <w:pStyle w:val="Heading1"/>
        <w:rPr>
          <w:lang w:val="en-CA"/>
        </w:rPr>
      </w:pPr>
      <w:bookmarkStart w:id="20" w:name="références"/>
      <w:bookmarkEnd w:id="19"/>
      <w:proofErr w:type="spellStart"/>
      <w:r w:rsidRPr="000225B9">
        <w:rPr>
          <w:lang w:val="en-CA"/>
        </w:rPr>
        <w:lastRenderedPageBreak/>
        <w:t>Références</w:t>
      </w:r>
      <w:proofErr w:type="spellEnd"/>
    </w:p>
    <w:p w14:paraId="4038EBFF" w14:textId="77777777" w:rsidR="00F775AD" w:rsidRDefault="00000000">
      <w:pPr>
        <w:pStyle w:val="Bibliography"/>
      </w:pPr>
      <w:bookmarkStart w:id="21" w:name="ref-alstom2005pendolino"/>
      <w:bookmarkStart w:id="22" w:name="refs"/>
      <w:r w:rsidRPr="000225B9">
        <w:rPr>
          <w:lang w:val="en-CA"/>
        </w:rPr>
        <w:t xml:space="preserve">Alstom. (2005). </w:t>
      </w:r>
      <w:r w:rsidRPr="000225B9">
        <w:rPr>
          <w:i/>
          <w:iCs/>
          <w:lang w:val="en-CA"/>
        </w:rPr>
        <w:t>The New Pendolino: The Fourth Generation of Tilting Technology</w:t>
      </w:r>
      <w:r w:rsidRPr="000225B9">
        <w:rPr>
          <w:lang w:val="en-CA"/>
        </w:rPr>
        <w:t xml:space="preserve">. </w:t>
      </w:r>
      <w:r>
        <w:t xml:space="preserve">Communiqué de presse. </w:t>
      </w:r>
      <w:hyperlink r:id="rId8">
        <w:r>
          <w:rPr>
            <w:rStyle w:val="Hyperlink"/>
          </w:rPr>
          <w:t>https://www.alstom.com/press-releases-news/2005/6/The-NEW-PENDOLINO-The-fourth-generation-of-tilting-technology-20050628</w:t>
        </w:r>
      </w:hyperlink>
    </w:p>
    <w:p w14:paraId="4038EC00" w14:textId="77777777" w:rsidR="00F775AD" w:rsidRPr="000225B9" w:rsidRDefault="00000000">
      <w:pPr>
        <w:pStyle w:val="Bibliography"/>
        <w:rPr>
          <w:lang w:val="en-CA"/>
        </w:rPr>
      </w:pPr>
      <w:bookmarkStart w:id="23" w:name="ref-alto2025"/>
      <w:bookmarkEnd w:id="21"/>
      <w:r w:rsidRPr="000225B9">
        <w:rPr>
          <w:lang w:val="en-CA"/>
        </w:rPr>
        <w:t xml:space="preserve">Alto. (2025). </w:t>
      </w:r>
      <w:r w:rsidRPr="000225B9">
        <w:rPr>
          <w:i/>
          <w:iCs/>
          <w:lang w:val="en-CA"/>
        </w:rPr>
        <w:t>About Alto</w:t>
      </w:r>
      <w:r w:rsidRPr="000225B9">
        <w:rPr>
          <w:lang w:val="en-CA"/>
        </w:rPr>
        <w:t xml:space="preserve">. </w:t>
      </w:r>
      <w:hyperlink r:id="rId9">
        <w:r w:rsidRPr="000225B9">
          <w:rPr>
            <w:rStyle w:val="Hyperlink"/>
            <w:lang w:val="en-CA"/>
          </w:rPr>
          <w:t>https://www.altotrain.ca/en/about-alto</w:t>
        </w:r>
      </w:hyperlink>
    </w:p>
    <w:p w14:paraId="4038EC01" w14:textId="77777777" w:rsidR="00F775AD" w:rsidRPr="000225B9" w:rsidRDefault="00000000">
      <w:pPr>
        <w:pStyle w:val="Bibliography"/>
        <w:rPr>
          <w:lang w:val="en-CA"/>
        </w:rPr>
      </w:pPr>
      <w:bookmarkStart w:id="24" w:name="ref-altotrain2026faq"/>
      <w:bookmarkEnd w:id="23"/>
      <w:r w:rsidRPr="000225B9">
        <w:rPr>
          <w:lang w:val="en-CA"/>
        </w:rPr>
        <w:t xml:space="preserve">Alto. (2026). </w:t>
      </w:r>
      <w:r w:rsidRPr="000225B9">
        <w:rPr>
          <w:i/>
          <w:iCs/>
          <w:lang w:val="en-CA"/>
        </w:rPr>
        <w:t>Foire aux questions</w:t>
      </w:r>
      <w:r w:rsidRPr="000225B9">
        <w:rPr>
          <w:lang w:val="en-CA"/>
        </w:rPr>
        <w:t xml:space="preserve">. Site web </w:t>
      </w:r>
      <w:proofErr w:type="spellStart"/>
      <w:r w:rsidRPr="000225B9">
        <w:rPr>
          <w:lang w:val="en-CA"/>
        </w:rPr>
        <w:t>d’Alto</w:t>
      </w:r>
      <w:proofErr w:type="spellEnd"/>
      <w:r w:rsidRPr="000225B9">
        <w:rPr>
          <w:lang w:val="en-CA"/>
        </w:rPr>
        <w:t xml:space="preserve">, altotrain.ca. </w:t>
      </w:r>
      <w:hyperlink r:id="rId10">
        <w:r w:rsidRPr="000225B9">
          <w:rPr>
            <w:rStyle w:val="Hyperlink"/>
            <w:lang w:val="en-CA"/>
          </w:rPr>
          <w:t>https://www.altotrain.ca/fr/foire-aux-questions</w:t>
        </w:r>
      </w:hyperlink>
    </w:p>
    <w:p w14:paraId="4038EC02" w14:textId="77777777" w:rsidR="00F775AD" w:rsidRPr="000225B9" w:rsidRDefault="00000000">
      <w:pPr>
        <w:pStyle w:val="Bibliography"/>
        <w:rPr>
          <w:lang w:val="en-CA"/>
        </w:rPr>
      </w:pPr>
      <w:bookmarkStart w:id="25" w:name="ref-amtrakoig2019"/>
      <w:bookmarkEnd w:id="24"/>
      <w:r w:rsidRPr="000225B9">
        <w:rPr>
          <w:lang w:val="en-CA"/>
        </w:rPr>
        <w:t xml:space="preserve">Amtrak Office of Inspector General. (2019). </w:t>
      </w:r>
      <w:r w:rsidRPr="000225B9">
        <w:rPr>
          <w:i/>
          <w:iCs/>
          <w:lang w:val="en-CA"/>
        </w:rPr>
        <w:t>Train operations : Better estimates needed of the financial impacts of poor on-time performance</w:t>
      </w:r>
      <w:r w:rsidRPr="000225B9">
        <w:rPr>
          <w:lang w:val="en-CA"/>
        </w:rPr>
        <w:t xml:space="preserve"> (OIG-A-2020-001). Amtrak OIG. </w:t>
      </w:r>
      <w:hyperlink r:id="rId11">
        <w:r w:rsidRPr="000225B9">
          <w:rPr>
            <w:rStyle w:val="Hyperlink"/>
            <w:lang w:val="en-CA"/>
          </w:rPr>
          <w:t>https://amtrakoig.gov/sites/default/files/reports/OIG-A-2020-001%20OTP%20mandate.pdf</w:t>
        </w:r>
      </w:hyperlink>
    </w:p>
    <w:p w14:paraId="4038EC03" w14:textId="77777777" w:rsidR="00F775AD" w:rsidRPr="000225B9" w:rsidRDefault="00000000">
      <w:pPr>
        <w:pStyle w:val="Bibliography"/>
        <w:rPr>
          <w:lang w:val="en-CA"/>
        </w:rPr>
      </w:pPr>
      <w:bookmarkStart w:id="26" w:name="ref-canadianrail1976"/>
      <w:bookmarkEnd w:id="25"/>
      <w:r w:rsidRPr="000225B9">
        <w:rPr>
          <w:lang w:val="en-CA"/>
        </w:rPr>
        <w:t xml:space="preserve">Association canadienne </w:t>
      </w:r>
      <w:proofErr w:type="spellStart"/>
      <w:r w:rsidRPr="000225B9">
        <w:rPr>
          <w:lang w:val="en-CA"/>
        </w:rPr>
        <w:t>d’histoire</w:t>
      </w:r>
      <w:proofErr w:type="spellEnd"/>
      <w:r w:rsidRPr="000225B9">
        <w:rPr>
          <w:lang w:val="en-CA"/>
        </w:rPr>
        <w:t xml:space="preserve"> </w:t>
      </w:r>
      <w:proofErr w:type="spellStart"/>
      <w:r w:rsidRPr="000225B9">
        <w:rPr>
          <w:lang w:val="en-CA"/>
        </w:rPr>
        <w:t>ferroviaire</w:t>
      </w:r>
      <w:proofErr w:type="spellEnd"/>
      <w:r w:rsidRPr="000225B9">
        <w:rPr>
          <w:lang w:val="en-CA"/>
        </w:rPr>
        <w:t xml:space="preserve">. (1976). The business car. </w:t>
      </w:r>
      <w:r w:rsidRPr="000225B9">
        <w:rPr>
          <w:i/>
          <w:iCs/>
          <w:lang w:val="en-CA"/>
        </w:rPr>
        <w:t>Canadian Rail</w:t>
      </w:r>
      <w:r w:rsidRPr="000225B9">
        <w:rPr>
          <w:lang w:val="en-CA"/>
        </w:rPr>
        <w:t xml:space="preserve">, (296), 274. </w:t>
      </w:r>
      <w:hyperlink r:id="rId12">
        <w:r w:rsidRPr="000225B9">
          <w:rPr>
            <w:rStyle w:val="Hyperlink"/>
            <w:lang w:val="en-CA"/>
          </w:rPr>
          <w:t>https://exporail.org/canrail/canadian_rail_1962_1989/canadian-rail-296-1976.pdf</w:t>
        </w:r>
      </w:hyperlink>
    </w:p>
    <w:p w14:paraId="4038EC04" w14:textId="77777777" w:rsidR="00F775AD" w:rsidRDefault="00000000">
      <w:pPr>
        <w:pStyle w:val="Bibliography"/>
      </w:pPr>
      <w:bookmarkStart w:id="27" w:name="ref-austriaforum2026icet"/>
      <w:bookmarkEnd w:id="26"/>
      <w:proofErr w:type="spellStart"/>
      <w:r w:rsidRPr="000225B9">
        <w:rPr>
          <w:lang w:val="en-CA"/>
        </w:rPr>
        <w:t>AustriaWiki</w:t>
      </w:r>
      <w:proofErr w:type="spellEnd"/>
      <w:r w:rsidRPr="000225B9">
        <w:rPr>
          <w:lang w:val="en-CA"/>
        </w:rPr>
        <w:t xml:space="preserve"> </w:t>
      </w:r>
      <w:proofErr w:type="spellStart"/>
      <w:r w:rsidRPr="000225B9">
        <w:rPr>
          <w:lang w:val="en-CA"/>
        </w:rPr>
        <w:t>im</w:t>
      </w:r>
      <w:proofErr w:type="spellEnd"/>
      <w:r w:rsidRPr="000225B9">
        <w:rPr>
          <w:lang w:val="en-CA"/>
        </w:rPr>
        <w:t xml:space="preserve"> Austria-Forum. </w:t>
      </w:r>
      <w:r>
        <w:t xml:space="preserve">(2026). </w:t>
      </w:r>
      <w:r>
        <w:rPr>
          <w:i/>
          <w:iCs/>
        </w:rPr>
        <w:t>ICE T</w:t>
      </w:r>
      <w:r>
        <w:t xml:space="preserve">. Austria-Forum. </w:t>
      </w:r>
      <w:hyperlink r:id="rId13">
        <w:r>
          <w:rPr>
            <w:rStyle w:val="Hyperlink"/>
          </w:rPr>
          <w:t>https://austria-forum.org/af/AustriaWiki/ICE_T</w:t>
        </w:r>
      </w:hyperlink>
    </w:p>
    <w:p w14:paraId="4038EC05" w14:textId="77777777" w:rsidR="00F775AD" w:rsidRPr="000225B9" w:rsidRDefault="00000000">
      <w:pPr>
        <w:pStyle w:val="Bibliography"/>
        <w:rPr>
          <w:lang w:val="en-CA"/>
        </w:rPr>
      </w:pPr>
      <w:bookmarkStart w:id="28" w:name="ref-bateman2015"/>
      <w:bookmarkEnd w:id="27"/>
      <w:r w:rsidRPr="000225B9">
        <w:rPr>
          <w:lang w:val="en-CA"/>
        </w:rPr>
        <w:t xml:space="preserve">Bateman, C. (2015). </w:t>
      </w:r>
      <w:r w:rsidRPr="000225B9">
        <w:rPr>
          <w:i/>
          <w:iCs/>
          <w:lang w:val="en-CA"/>
        </w:rPr>
        <w:t>Remembering the ill-fated CN Turbo train</w:t>
      </w:r>
      <w:r w:rsidRPr="000225B9">
        <w:rPr>
          <w:lang w:val="en-CA"/>
        </w:rPr>
        <w:t xml:space="preserve">. Spacing Toronto. </w:t>
      </w:r>
      <w:hyperlink r:id="rId14">
        <w:r w:rsidRPr="000225B9">
          <w:rPr>
            <w:rStyle w:val="Hyperlink"/>
            <w:lang w:val="en-CA"/>
          </w:rPr>
          <w:t>https://spacing.ca/toronto/2015/12/09/53711/</w:t>
        </w:r>
      </w:hyperlink>
    </w:p>
    <w:p w14:paraId="4038EC06" w14:textId="77777777" w:rsidR="00F775AD" w:rsidRPr="000225B9" w:rsidRDefault="00000000">
      <w:pPr>
        <w:pStyle w:val="Bibliography"/>
        <w:rPr>
          <w:lang w:val="en-CA"/>
        </w:rPr>
      </w:pPr>
      <w:bookmarkStart w:id="29" w:name="ref-bienaime2009sealed"/>
      <w:bookmarkEnd w:id="28"/>
      <w:r w:rsidRPr="000225B9">
        <w:rPr>
          <w:lang w:val="en-CA"/>
        </w:rPr>
        <w:t xml:space="preserve">Bien-Aime, P. (2009). </w:t>
      </w:r>
      <w:r w:rsidRPr="000225B9">
        <w:rPr>
          <w:i/>
          <w:iCs/>
          <w:lang w:val="en-CA"/>
        </w:rPr>
        <w:t>North Carolina « Sealed Corridor » Phase I, II, and III assessment</w:t>
      </w:r>
      <w:r w:rsidRPr="000225B9">
        <w:rPr>
          <w:lang w:val="en-CA"/>
        </w:rPr>
        <w:t xml:space="preserve"> (DOT/FRA/ORD-09/17). Federal Railroad Administration, U.S. Department of Transportation. </w:t>
      </w:r>
      <w:hyperlink r:id="rId15">
        <w:r w:rsidRPr="000225B9">
          <w:rPr>
            <w:rStyle w:val="Hyperlink"/>
            <w:lang w:val="en-CA"/>
          </w:rPr>
          <w:t>https://railroads.dot.gov/sites/fra.dot.gov/files/fra_net/300/ord0917.pdf</w:t>
        </w:r>
      </w:hyperlink>
    </w:p>
    <w:p w14:paraId="4038EC07" w14:textId="77777777" w:rsidR="00F775AD" w:rsidRDefault="00000000">
      <w:pPr>
        <w:pStyle w:val="Bibliography"/>
      </w:pPr>
      <w:bookmarkStart w:id="30" w:name="ref-brightline2023"/>
      <w:bookmarkEnd w:id="29"/>
      <w:r w:rsidRPr="000225B9">
        <w:rPr>
          <w:lang w:val="en-CA"/>
        </w:rPr>
        <w:t xml:space="preserve">Brightline. (2023). </w:t>
      </w:r>
      <w:r w:rsidRPr="000225B9">
        <w:rPr>
          <w:i/>
          <w:iCs/>
          <w:lang w:val="en-CA"/>
        </w:rPr>
        <w:t>Brightline Makes History as Fastest Train in Florida</w:t>
      </w:r>
      <w:r w:rsidRPr="000225B9">
        <w:rPr>
          <w:lang w:val="en-CA"/>
        </w:rPr>
        <w:t xml:space="preserve">. </w:t>
      </w:r>
      <w:r>
        <w:t xml:space="preserve">Communiqué de presse. </w:t>
      </w:r>
      <w:hyperlink r:id="rId16">
        <w:r>
          <w:rPr>
            <w:rStyle w:val="Hyperlink"/>
          </w:rPr>
          <w:t>https://www.gobrightline.com/press-room/2023/brightline-130-mph-milestone</w:t>
        </w:r>
      </w:hyperlink>
    </w:p>
    <w:p w14:paraId="4038EC08" w14:textId="77777777" w:rsidR="00F775AD" w:rsidRDefault="00000000">
      <w:pPr>
        <w:pStyle w:val="Bibliography"/>
      </w:pPr>
      <w:bookmarkStart w:id="31" w:name="ref-hoc2010wcml"/>
      <w:bookmarkEnd w:id="30"/>
      <w:r w:rsidRPr="000225B9">
        <w:rPr>
          <w:lang w:val="en-CA"/>
        </w:rPr>
        <w:t xml:space="preserve">Butcher, L. (2010). </w:t>
      </w:r>
      <w:r w:rsidRPr="000225B9">
        <w:rPr>
          <w:i/>
          <w:iCs/>
          <w:lang w:val="en-CA"/>
        </w:rPr>
        <w:t>Railways: West Coast Main Line</w:t>
      </w:r>
      <w:r w:rsidRPr="000225B9">
        <w:rPr>
          <w:lang w:val="en-CA"/>
        </w:rPr>
        <w:t xml:space="preserve">. House of Commons Library, Standard Note SN/BT/364. </w:t>
      </w:r>
      <w:hyperlink r:id="rId17">
        <w:r>
          <w:rPr>
            <w:rStyle w:val="Hyperlink"/>
          </w:rPr>
          <w:t>https://researchbriefings.files.parliament.uk/documents/SN00364/SN00364.pdf</w:t>
        </w:r>
      </w:hyperlink>
    </w:p>
    <w:p w14:paraId="4038EC09" w14:textId="77777777" w:rsidR="00F775AD" w:rsidRDefault="00000000">
      <w:pPr>
        <w:pStyle w:val="Bibliography"/>
      </w:pPr>
      <w:bookmarkStart w:id="32" w:name="ref-pmcanada2025alto"/>
      <w:bookmarkEnd w:id="31"/>
      <w:r>
        <w:t xml:space="preserve">Cabinet du premier ministre du Canada. </w:t>
      </w:r>
      <w:r w:rsidRPr="000225B9">
        <w:rPr>
          <w:lang w:val="en-CA"/>
        </w:rPr>
        <w:t xml:space="preserve">(2025). </w:t>
      </w:r>
      <w:r w:rsidRPr="000225B9">
        <w:rPr>
          <w:i/>
          <w:iCs/>
          <w:lang w:val="en-CA"/>
        </w:rPr>
        <w:t>Canada is getting high-speed rail</w:t>
      </w:r>
      <w:r w:rsidRPr="000225B9">
        <w:rPr>
          <w:lang w:val="en-CA"/>
        </w:rPr>
        <w:t xml:space="preserve">. </w:t>
      </w:r>
      <w:r>
        <w:t xml:space="preserve">Communiqué de presse. </w:t>
      </w:r>
      <w:hyperlink r:id="rId18">
        <w:r>
          <w:rPr>
            <w:rStyle w:val="Hyperlink"/>
          </w:rPr>
          <w:t>https://www.pm.gc.ca/en/news/news-releases/2025/02/19/canada-getting-high-speed</w:t>
        </w:r>
      </w:hyperlink>
    </w:p>
    <w:p w14:paraId="4038EC0A" w14:textId="77777777" w:rsidR="00F775AD" w:rsidRDefault="00000000">
      <w:pPr>
        <w:pStyle w:val="Bibliography"/>
      </w:pPr>
      <w:bookmarkStart w:id="33" w:name="ref-cn2002mr1305"/>
      <w:bookmarkEnd w:id="32"/>
      <w:r>
        <w:t xml:space="preserve">Canadien National. (2002). </w:t>
      </w:r>
      <w:r>
        <w:rPr>
          <w:i/>
          <w:iCs/>
        </w:rPr>
        <w:t>MR 1305-0 : méthode de calcul des vitesses en courbe</w:t>
      </w:r>
      <w:r>
        <w:t xml:space="preserve"> [Circulaire technique interne]. Compagnie des chemins de fer nationaux du Canada.</w:t>
      </w:r>
    </w:p>
    <w:p w14:paraId="4038EC0B" w14:textId="77777777" w:rsidR="00F775AD" w:rsidRDefault="00000000">
      <w:pPr>
        <w:pStyle w:val="Bibliography"/>
      </w:pPr>
      <w:bookmarkStart w:id="34" w:name="ref-cbc2025pilote"/>
      <w:bookmarkEnd w:id="33"/>
      <w:r>
        <w:t xml:space="preserve">CBC News. </w:t>
      </w:r>
      <w:r w:rsidRPr="000225B9">
        <w:rPr>
          <w:lang w:val="en-CA"/>
        </w:rPr>
        <w:t xml:space="preserve">(2025). </w:t>
      </w:r>
      <w:r w:rsidRPr="000225B9">
        <w:rPr>
          <w:i/>
          <w:iCs/>
          <w:lang w:val="en-CA"/>
        </w:rPr>
        <w:t>Via postpones direct Montreal-Toronto pilot</w:t>
      </w:r>
      <w:r w:rsidRPr="000225B9">
        <w:rPr>
          <w:lang w:val="en-CA"/>
        </w:rPr>
        <w:t xml:space="preserve">. </w:t>
      </w:r>
      <w:hyperlink r:id="rId19">
        <w:r>
          <w:rPr>
            <w:rStyle w:val="Hyperlink"/>
          </w:rPr>
          <w:t>https://www.cbc.ca/news/canada/ottawa/via-montreal-toronto-pilot-that-skipped-eastern-ontario-postponed-1.7646512</w:t>
        </w:r>
      </w:hyperlink>
    </w:p>
    <w:p w14:paraId="4038EC0C" w14:textId="77777777" w:rsidR="00F775AD" w:rsidRDefault="00000000">
      <w:pPr>
        <w:pStyle w:val="Bibliography"/>
      </w:pPr>
      <w:bookmarkStart w:id="35" w:name="ref-eu2023ccstsi"/>
      <w:bookmarkEnd w:id="34"/>
      <w:r>
        <w:lastRenderedPageBreak/>
        <w:t xml:space="preserve">Commission européenne. (2023). </w:t>
      </w:r>
      <w:r>
        <w:rPr>
          <w:i/>
          <w:iCs/>
        </w:rPr>
        <w:t>Règlement d’exécution (UE) 2023/1695 — spécification technique d’interopérabilité «contrôle-commande et signalisation»</w:t>
      </w:r>
      <w:r>
        <w:t xml:space="preserve">. Journal officiel de l’Union européenne, L 222. </w:t>
      </w:r>
      <w:hyperlink r:id="rId20">
        <w:r>
          <w:rPr>
            <w:rStyle w:val="Hyperlink"/>
          </w:rPr>
          <w:t>https://eur-lex.europa.eu/legal-content/FR/TXT/?uri=CELEX:32023R1695</w:t>
        </w:r>
      </w:hyperlink>
    </w:p>
    <w:p w14:paraId="4038EC0D" w14:textId="77777777" w:rsidR="00F775AD" w:rsidRPr="000225B9" w:rsidRDefault="00000000">
      <w:pPr>
        <w:pStyle w:val="Bibliography"/>
        <w:rPr>
          <w:lang w:val="en-CA"/>
        </w:rPr>
      </w:pPr>
      <w:bookmarkStart w:id="36" w:name="ref-ec2026etcs"/>
      <w:bookmarkEnd w:id="35"/>
      <w:r>
        <w:t xml:space="preserve">Commission européenne, DG Mobilité et Transports. </w:t>
      </w:r>
      <w:r w:rsidRPr="000225B9">
        <w:rPr>
          <w:lang w:val="en-CA"/>
        </w:rPr>
        <w:t xml:space="preserve">(2026). </w:t>
      </w:r>
      <w:r w:rsidRPr="000225B9">
        <w:rPr>
          <w:i/>
          <w:iCs/>
          <w:lang w:val="en-CA"/>
        </w:rPr>
        <w:t>ETCS Levels and Modes</w:t>
      </w:r>
      <w:r w:rsidRPr="000225B9">
        <w:rPr>
          <w:lang w:val="en-CA"/>
        </w:rPr>
        <w:t xml:space="preserve">. </w:t>
      </w:r>
      <w:hyperlink r:id="rId21">
        <w:r w:rsidRPr="000225B9">
          <w:rPr>
            <w:rStyle w:val="Hyperlink"/>
            <w:lang w:val="en-CA"/>
          </w:rPr>
          <w:t>https://transport.ec.europa.eu/transport-modes/rail/ertms/what-ertms-and-how-does-it-work/etcs-levels-and-modes_en</w:t>
        </w:r>
      </w:hyperlink>
    </w:p>
    <w:p w14:paraId="4038EC0E" w14:textId="77777777" w:rsidR="00F775AD" w:rsidRPr="000225B9" w:rsidRDefault="00000000">
      <w:pPr>
        <w:pStyle w:val="Bibliography"/>
        <w:rPr>
          <w:lang w:val="en-CA"/>
        </w:rPr>
      </w:pPr>
      <w:bookmarkStart w:id="37" w:name="ref-db2019icet411"/>
      <w:bookmarkEnd w:id="36"/>
      <w:r>
        <w:t xml:space="preserve">Deutsche Bahn AG. (2019). </w:t>
      </w:r>
      <w:r>
        <w:rPr>
          <w:i/>
          <w:iCs/>
        </w:rPr>
        <w:t xml:space="preserve">ICE T (7-tlg.) </w:t>
      </w:r>
      <w:r w:rsidRPr="000225B9">
        <w:rPr>
          <w:i/>
          <w:iCs/>
          <w:lang w:val="en-CA"/>
        </w:rPr>
        <w:t xml:space="preserve">BR 411, 1. Serie : </w:t>
      </w:r>
      <w:proofErr w:type="spellStart"/>
      <w:r w:rsidRPr="000225B9">
        <w:rPr>
          <w:i/>
          <w:iCs/>
          <w:lang w:val="en-CA"/>
        </w:rPr>
        <w:t>Daten</w:t>
      </w:r>
      <w:proofErr w:type="spellEnd"/>
      <w:r w:rsidRPr="000225B9">
        <w:rPr>
          <w:i/>
          <w:iCs/>
          <w:lang w:val="en-CA"/>
        </w:rPr>
        <w:t xml:space="preserve"> und </w:t>
      </w:r>
      <w:proofErr w:type="spellStart"/>
      <w:r w:rsidRPr="000225B9">
        <w:rPr>
          <w:i/>
          <w:iCs/>
          <w:lang w:val="en-CA"/>
        </w:rPr>
        <w:t>Fakten</w:t>
      </w:r>
      <w:proofErr w:type="spellEnd"/>
      <w:r w:rsidRPr="000225B9">
        <w:rPr>
          <w:lang w:val="en-CA"/>
        </w:rPr>
        <w:t xml:space="preserve">. Deutsche Bahn AG. </w:t>
      </w:r>
      <w:hyperlink r:id="rId22">
        <w:r w:rsidRPr="000225B9">
          <w:rPr>
            <w:rStyle w:val="Hyperlink"/>
            <w:lang w:val="en-CA"/>
          </w:rPr>
          <w:t>https://assets.static-bahn.de/dam/jcr:4925f5ab-a1e2-4b5e-9205-221aab02f243/215191-289017.pdf</w:t>
        </w:r>
      </w:hyperlink>
    </w:p>
    <w:p w14:paraId="4038EC0F" w14:textId="77777777" w:rsidR="00F775AD" w:rsidRPr="000225B9" w:rsidRDefault="00000000">
      <w:pPr>
        <w:pStyle w:val="Bibliography"/>
        <w:rPr>
          <w:lang w:val="en-CA"/>
        </w:rPr>
      </w:pPr>
      <w:bookmarkStart w:id="38" w:name="ref-dick2019blocs"/>
      <w:bookmarkEnd w:id="37"/>
      <w:r w:rsidRPr="000225B9">
        <w:rPr>
          <w:lang w:val="en-CA"/>
        </w:rPr>
        <w:t xml:space="preserve">Dick, C. T., Mussanov, D., Evans, L. E., Roscoe, G. S., &amp; Chang, T.-Y. (2019). Relative Capacity and Performance of Fixed- and Moving-Block Control Systems on North American Freight Railway Lines and Shared Passenger Corridors. </w:t>
      </w:r>
      <w:r w:rsidRPr="000225B9">
        <w:rPr>
          <w:i/>
          <w:iCs/>
          <w:lang w:val="en-CA"/>
        </w:rPr>
        <w:t>Transportation Research Record</w:t>
      </w:r>
      <w:r w:rsidRPr="000225B9">
        <w:rPr>
          <w:lang w:val="en-CA"/>
        </w:rPr>
        <w:t xml:space="preserve">, </w:t>
      </w:r>
      <w:r w:rsidRPr="000225B9">
        <w:rPr>
          <w:i/>
          <w:iCs/>
          <w:lang w:val="en-CA"/>
        </w:rPr>
        <w:t>2673</w:t>
      </w:r>
      <w:r w:rsidRPr="000225B9">
        <w:rPr>
          <w:lang w:val="en-CA"/>
        </w:rPr>
        <w:t xml:space="preserve">(5), 1‑12. </w:t>
      </w:r>
      <w:hyperlink r:id="rId23">
        <w:r w:rsidRPr="000225B9">
          <w:rPr>
            <w:rStyle w:val="Hyperlink"/>
            <w:lang w:val="en-CA"/>
          </w:rPr>
          <w:t>https://doi.org/10.1177/0361198119841852</w:t>
        </w:r>
      </w:hyperlink>
    </w:p>
    <w:p w14:paraId="4038EC10" w14:textId="77777777" w:rsidR="00F775AD" w:rsidRPr="000225B9" w:rsidRDefault="00000000">
      <w:pPr>
        <w:pStyle w:val="Bibliography"/>
        <w:rPr>
          <w:lang w:val="en-CA"/>
        </w:rPr>
      </w:pPr>
      <w:bookmarkStart w:id="39" w:name="ref-ecfr213-347"/>
      <w:bookmarkEnd w:id="38"/>
      <w:r w:rsidRPr="000225B9">
        <w:rPr>
          <w:lang w:val="en-CA"/>
        </w:rPr>
        <w:t xml:space="preserve">Federal Railroad Administration. (s. d.-a). </w:t>
      </w:r>
      <w:r w:rsidRPr="000225B9">
        <w:rPr>
          <w:i/>
          <w:iCs/>
          <w:lang w:val="en-CA"/>
        </w:rPr>
        <w:t>Automotive or railroad crossings at grade, 49 C.F.R. §213.347</w:t>
      </w:r>
      <w:r w:rsidRPr="000225B9">
        <w:rPr>
          <w:lang w:val="en-CA"/>
        </w:rPr>
        <w:t xml:space="preserve">. Electronic Code of Federal Regulations. </w:t>
      </w:r>
      <w:proofErr w:type="spellStart"/>
      <w:r w:rsidRPr="000225B9">
        <w:rPr>
          <w:lang w:val="en-CA"/>
        </w:rPr>
        <w:t>Consulté</w:t>
      </w:r>
      <w:proofErr w:type="spellEnd"/>
      <w:r w:rsidRPr="000225B9">
        <w:rPr>
          <w:lang w:val="en-CA"/>
        </w:rPr>
        <w:t xml:space="preserve"> </w:t>
      </w:r>
      <w:hyperlink r:id="rId24">
        <w:r w:rsidRPr="000225B9">
          <w:rPr>
            <w:rStyle w:val="Hyperlink"/>
            <w:lang w:val="en-CA"/>
          </w:rPr>
          <w:t>https://www.ecfr.gov/current/title-49/section-213.347</w:t>
        </w:r>
      </w:hyperlink>
    </w:p>
    <w:p w14:paraId="4038EC11" w14:textId="77777777" w:rsidR="00F775AD" w:rsidRPr="000225B9" w:rsidRDefault="00000000">
      <w:pPr>
        <w:pStyle w:val="Bibliography"/>
        <w:rPr>
          <w:lang w:val="en-CA"/>
        </w:rPr>
      </w:pPr>
      <w:bookmarkStart w:id="40" w:name="ref-fra-lrc-152"/>
      <w:bookmarkEnd w:id="39"/>
      <w:r w:rsidRPr="000225B9">
        <w:rPr>
          <w:lang w:val="en-CA"/>
        </w:rPr>
        <w:t xml:space="preserve">Federal Railroad Administration. (s. d.-b). </w:t>
      </w:r>
      <w:r w:rsidRPr="000225B9">
        <w:rPr>
          <w:i/>
          <w:iCs/>
          <w:lang w:val="en-CA"/>
        </w:rPr>
        <w:t>Mixed freight and higher-speed passenger trains : Superelevation</w:t>
      </w:r>
      <w:r w:rsidRPr="000225B9">
        <w:rPr>
          <w:lang w:val="en-CA"/>
        </w:rPr>
        <w:t xml:space="preserve">. U.S. Department of Transportation. </w:t>
      </w:r>
      <w:proofErr w:type="spellStart"/>
      <w:r w:rsidRPr="000225B9">
        <w:rPr>
          <w:lang w:val="en-CA"/>
        </w:rPr>
        <w:t>Consulté</w:t>
      </w:r>
      <w:proofErr w:type="spellEnd"/>
      <w:r w:rsidRPr="000225B9">
        <w:rPr>
          <w:lang w:val="en-CA"/>
        </w:rPr>
        <w:t xml:space="preserve"> </w:t>
      </w:r>
      <w:hyperlink r:id="rId25">
        <w:r w:rsidRPr="000225B9">
          <w:rPr>
            <w:rStyle w:val="Hyperlink"/>
            <w:lang w:val="en-CA"/>
          </w:rPr>
          <w:t>https://railroads.dot.gov/sites/fra.dot.gov/files/fra_net/19085/Superelevation.pdf</w:t>
        </w:r>
      </w:hyperlink>
    </w:p>
    <w:p w14:paraId="4038EC12" w14:textId="77777777" w:rsidR="00F775AD" w:rsidRPr="000225B9" w:rsidRDefault="00000000">
      <w:pPr>
        <w:pStyle w:val="Bibliography"/>
        <w:rPr>
          <w:lang w:val="en-CA"/>
        </w:rPr>
      </w:pPr>
      <w:bookmarkStart w:id="41" w:name="ref-fra2004ptc"/>
      <w:bookmarkEnd w:id="40"/>
      <w:r w:rsidRPr="000225B9">
        <w:rPr>
          <w:lang w:val="en-CA"/>
        </w:rPr>
        <w:t xml:space="preserve">Federal Railroad Administration. (2004). </w:t>
      </w:r>
      <w:r w:rsidRPr="000225B9">
        <w:rPr>
          <w:i/>
          <w:iCs/>
          <w:lang w:val="en-CA"/>
        </w:rPr>
        <w:t>Benefits and Costs of Positive Train Control: Report in Response to Request of Appropriations Committees</w:t>
      </w:r>
      <w:r w:rsidRPr="000225B9">
        <w:rPr>
          <w:lang w:val="en-CA"/>
        </w:rPr>
        <w:t xml:space="preserve">. U.S. Department of Transportation. </w:t>
      </w:r>
      <w:hyperlink r:id="rId26">
        <w:r w:rsidRPr="000225B9">
          <w:rPr>
            <w:rStyle w:val="Hyperlink"/>
            <w:lang w:val="en-CA"/>
          </w:rPr>
          <w:t>https://railroads.dot.gov/sites/fra.dot.gov/files/fra_net/17524/ptc_ben_cost_report.pdf</w:t>
        </w:r>
      </w:hyperlink>
    </w:p>
    <w:p w14:paraId="4038EC13" w14:textId="77777777" w:rsidR="00F775AD" w:rsidRPr="000225B9" w:rsidRDefault="00000000">
      <w:pPr>
        <w:pStyle w:val="Bibliography"/>
        <w:rPr>
          <w:lang w:val="en-CA"/>
        </w:rPr>
      </w:pPr>
      <w:bookmarkStart w:id="42" w:name="ref-fra2024itcs"/>
      <w:bookmarkEnd w:id="41"/>
      <w:r w:rsidRPr="000225B9">
        <w:rPr>
          <w:lang w:val="en-CA"/>
        </w:rPr>
        <w:t xml:space="preserve">Federal Railroad Administration. (2024). </w:t>
      </w:r>
      <w:r w:rsidRPr="000225B9">
        <w:rPr>
          <w:i/>
          <w:iCs/>
          <w:lang w:val="en-CA"/>
        </w:rPr>
        <w:t>Incremental Train Control System</w:t>
      </w:r>
      <w:r w:rsidRPr="000225B9">
        <w:rPr>
          <w:lang w:val="en-CA"/>
        </w:rPr>
        <w:t xml:space="preserve">. U.S. Department of Transportation. </w:t>
      </w:r>
      <w:hyperlink r:id="rId27">
        <w:r w:rsidRPr="000225B9">
          <w:rPr>
            <w:rStyle w:val="Hyperlink"/>
            <w:lang w:val="en-CA"/>
          </w:rPr>
          <w:t>https://railroads.dot.gov/research-development/program-areas/train-control/ptc/incremental-train-control-system</w:t>
        </w:r>
      </w:hyperlink>
    </w:p>
    <w:p w14:paraId="4038EC14" w14:textId="77777777" w:rsidR="00F775AD" w:rsidRDefault="00000000">
      <w:pPr>
        <w:pStyle w:val="Bibliography"/>
      </w:pPr>
      <w:bookmarkStart w:id="43" w:name="ref-mdot2014tier1"/>
      <w:bookmarkEnd w:id="42"/>
      <w:r w:rsidRPr="000225B9">
        <w:rPr>
          <w:lang w:val="en-CA"/>
        </w:rPr>
        <w:t xml:space="preserve">Federal Railroad Administration, &amp; Michigan Department of Transportation. (2014). </w:t>
      </w:r>
      <w:r w:rsidRPr="000225B9">
        <w:rPr>
          <w:i/>
          <w:iCs/>
          <w:lang w:val="en-CA"/>
        </w:rPr>
        <w:t>Chicago–Detroit/Pontiac Passenger Rail Corridor Program: Tier 1 Draft Environmental Impact Statement, Chapter 2 – Alternatives Considered</w:t>
      </w:r>
      <w:r w:rsidRPr="000225B9">
        <w:rPr>
          <w:lang w:val="en-CA"/>
        </w:rPr>
        <w:t xml:space="preserve">. U.S. Department of Transportation. </w:t>
      </w:r>
      <w:hyperlink r:id="rId28">
        <w:r>
          <w:rPr>
            <w:rStyle w:val="Hyperlink"/>
          </w:rPr>
          <w:t>https://railroads.dot.gov/sites/fra.dot.gov/files/fra_net/17118/Chapter%202%20Alternatives%20Considered.pdf</w:t>
        </w:r>
      </w:hyperlink>
    </w:p>
    <w:p w14:paraId="4038EC15" w14:textId="77777777" w:rsidR="00F775AD" w:rsidRDefault="00000000">
      <w:pPr>
        <w:pStyle w:val="Bibliography"/>
      </w:pPr>
      <w:bookmarkStart w:id="44" w:name="ref-via2024requete"/>
      <w:bookmarkEnd w:id="43"/>
      <w:r w:rsidRPr="000225B9">
        <w:rPr>
          <w:lang w:val="en-CA"/>
        </w:rPr>
        <w:t xml:space="preserve">La Presse Canadienne. (2024). </w:t>
      </w:r>
      <w:r w:rsidRPr="000225B9">
        <w:rPr>
          <w:i/>
          <w:iCs/>
          <w:lang w:val="en-CA"/>
        </w:rPr>
        <w:t>Via Rail seeks judicial review of CN Rail’s speed restrictions</w:t>
      </w:r>
      <w:r w:rsidRPr="000225B9">
        <w:rPr>
          <w:lang w:val="en-CA"/>
        </w:rPr>
        <w:t xml:space="preserve">. Global News. </w:t>
      </w:r>
      <w:hyperlink r:id="rId29">
        <w:r>
          <w:rPr>
            <w:rStyle w:val="Hyperlink"/>
          </w:rPr>
          <w:t>https://globalnews.ca/news/10868587/via-rail-judicial-review-cn-rail-speed-restrictions/</w:t>
        </w:r>
      </w:hyperlink>
    </w:p>
    <w:p w14:paraId="4038EC16" w14:textId="77777777" w:rsidR="00F775AD" w:rsidRDefault="00000000">
      <w:pPr>
        <w:pStyle w:val="Bibliography"/>
      </w:pPr>
      <w:bookmarkStart w:id="45" w:name="ref-nao2006wcml"/>
      <w:bookmarkEnd w:id="44"/>
      <w:r w:rsidRPr="000225B9">
        <w:rPr>
          <w:lang w:val="en-CA"/>
        </w:rPr>
        <w:lastRenderedPageBreak/>
        <w:t xml:space="preserve">National Audit Office. (2006). </w:t>
      </w:r>
      <w:r w:rsidRPr="000225B9">
        <w:rPr>
          <w:i/>
          <w:iCs/>
          <w:lang w:val="en-CA"/>
        </w:rPr>
        <w:t>The modernisation of the West Coast Main Line</w:t>
      </w:r>
      <w:r w:rsidRPr="000225B9">
        <w:rPr>
          <w:lang w:val="en-CA"/>
        </w:rPr>
        <w:t xml:space="preserve"> (HC 22, session 2006-2007). </w:t>
      </w:r>
      <w:r>
        <w:t xml:space="preserve">National Audit Office. </w:t>
      </w:r>
      <w:hyperlink r:id="rId30">
        <w:r>
          <w:rPr>
            <w:rStyle w:val="Hyperlink"/>
          </w:rPr>
          <w:t>https://www.nao.org.uk/reports/the-modernisation-of-the-west-coast-main-line/</w:t>
        </w:r>
      </w:hyperlink>
    </w:p>
    <w:p w14:paraId="4038EC17" w14:textId="77777777" w:rsidR="00F775AD" w:rsidRDefault="00000000">
      <w:pPr>
        <w:pStyle w:val="Bibliography"/>
      </w:pPr>
      <w:bookmarkStart w:id="46" w:name="ref-otc2016circulation"/>
      <w:bookmarkEnd w:id="45"/>
      <w:r>
        <w:t xml:space="preserve">Office des transports du Canada. (2016). </w:t>
      </w:r>
      <w:r>
        <w:rPr>
          <w:i/>
          <w:iCs/>
        </w:rPr>
        <w:t>Différends sur les droits de circulation et sur l’usage commun des voies</w:t>
      </w:r>
      <w:r>
        <w:t xml:space="preserve">. Gouvernement du Canada. </w:t>
      </w:r>
      <w:hyperlink r:id="rId31">
        <w:r>
          <w:rPr>
            <w:rStyle w:val="Hyperlink"/>
          </w:rPr>
          <w:t>https://otc-cta.gc.ca/fra/differends-sur-droits-circulation-et-sur-lusage-commun-des-voies</w:t>
        </w:r>
      </w:hyperlink>
    </w:p>
    <w:p w14:paraId="4038EC18" w14:textId="77777777" w:rsidR="00F775AD" w:rsidRPr="000225B9" w:rsidRDefault="00000000">
      <w:pPr>
        <w:pStyle w:val="Bibliography"/>
        <w:rPr>
          <w:lang w:val="en-CA"/>
        </w:rPr>
      </w:pPr>
      <w:bookmarkStart w:id="47" w:name="ref-orr2021cadre"/>
      <w:bookmarkEnd w:id="46"/>
      <w:r w:rsidRPr="000225B9">
        <w:rPr>
          <w:lang w:val="en-CA"/>
        </w:rPr>
        <w:t xml:space="preserve">Office of Rail and Road. (2021). </w:t>
      </w:r>
      <w:r w:rsidRPr="000225B9">
        <w:rPr>
          <w:i/>
          <w:iCs/>
          <w:lang w:val="en-CA"/>
        </w:rPr>
        <w:t>The Statutory and Contractual Framework</w:t>
      </w:r>
      <w:r w:rsidRPr="000225B9">
        <w:rPr>
          <w:lang w:val="en-CA"/>
        </w:rPr>
        <w:t xml:space="preserve"> [Module </w:t>
      </w:r>
      <w:proofErr w:type="spellStart"/>
      <w:r w:rsidRPr="000225B9">
        <w:rPr>
          <w:lang w:val="en-CA"/>
        </w:rPr>
        <w:t>d'orientation</w:t>
      </w:r>
      <w:proofErr w:type="spellEnd"/>
      <w:r w:rsidRPr="000225B9">
        <w:rPr>
          <w:lang w:val="en-CA"/>
        </w:rPr>
        <w:t xml:space="preserve"> sur </w:t>
      </w:r>
      <w:proofErr w:type="spellStart"/>
      <w:r w:rsidRPr="000225B9">
        <w:rPr>
          <w:lang w:val="en-CA"/>
        </w:rPr>
        <w:t>l'acc</w:t>
      </w:r>
      <w:proofErr w:type="spellEnd"/>
      <w:r w:rsidRPr="000225B9">
        <w:rPr>
          <w:lang w:val="en-CA"/>
        </w:rPr>
        <w:t>\`es au r\'</w:t>
      </w:r>
      <w:proofErr w:type="spellStart"/>
      <w:r w:rsidRPr="000225B9">
        <w:rPr>
          <w:lang w:val="en-CA"/>
        </w:rPr>
        <w:t>eseau</w:t>
      </w:r>
      <w:proofErr w:type="spellEnd"/>
      <w:r w:rsidRPr="000225B9">
        <w:rPr>
          <w:lang w:val="en-CA"/>
        </w:rPr>
        <w:t xml:space="preserve">]. Office of Rail; Road. </w:t>
      </w:r>
      <w:hyperlink r:id="rId32">
        <w:r w:rsidRPr="000225B9">
          <w:rPr>
            <w:rStyle w:val="Hyperlink"/>
            <w:lang w:val="en-CA"/>
          </w:rPr>
          <w:t>https://www.orr.gov.uk/sites/default/files/2021-07/guidance-on-the-statutory-and-contractual-framework.pdf</w:t>
        </w:r>
      </w:hyperlink>
    </w:p>
    <w:p w14:paraId="4038EC19" w14:textId="77777777" w:rsidR="00F775AD" w:rsidRDefault="00000000">
      <w:pPr>
        <w:pStyle w:val="Bibliography"/>
      </w:pPr>
      <w:bookmarkStart w:id="48" w:name="ref-orr2024tps"/>
      <w:bookmarkEnd w:id="47"/>
      <w:r w:rsidRPr="000225B9">
        <w:rPr>
          <w:lang w:val="en-CA"/>
        </w:rPr>
        <w:t xml:space="preserve">Office of Rail and Road. (2024). </w:t>
      </w:r>
      <w:r w:rsidRPr="000225B9">
        <w:rPr>
          <w:i/>
          <w:iCs/>
          <w:lang w:val="en-CA"/>
        </w:rPr>
        <w:t>Train Protection Systems: Guidance on Railway Safety Regulations 1999</w:t>
      </w:r>
      <w:r w:rsidRPr="000225B9">
        <w:rPr>
          <w:lang w:val="en-CA"/>
        </w:rPr>
        <w:t xml:space="preserve">. </w:t>
      </w:r>
      <w:hyperlink r:id="rId33">
        <w:r>
          <w:rPr>
            <w:rStyle w:val="Hyperlink"/>
          </w:rPr>
          <w:t>https://www.orr.gov.uk/sites/default/files/2024-05/train-protection-systems-guidance-on-rsr-1999.pdf</w:t>
        </w:r>
      </w:hyperlink>
    </w:p>
    <w:p w14:paraId="4038EC1A" w14:textId="77777777" w:rsidR="00F775AD" w:rsidRPr="000225B9" w:rsidRDefault="00000000">
      <w:pPr>
        <w:pStyle w:val="Bibliography"/>
        <w:rPr>
          <w:lang w:val="en-CA"/>
        </w:rPr>
      </w:pPr>
      <w:bookmarkStart w:id="49" w:name="ref-orr2025wcml"/>
      <w:bookmarkEnd w:id="48"/>
      <w:r w:rsidRPr="000225B9">
        <w:rPr>
          <w:lang w:val="en-CA"/>
        </w:rPr>
        <w:t xml:space="preserve">Office of Rail and Road. (2025). </w:t>
      </w:r>
      <w:r w:rsidRPr="000225B9">
        <w:rPr>
          <w:i/>
          <w:iCs/>
          <w:lang w:val="en-CA"/>
        </w:rPr>
        <w:t>Applications for Access to the West Coast Main Line (WCML): Decision Letter</w:t>
      </w:r>
      <w:r w:rsidRPr="000225B9">
        <w:rPr>
          <w:lang w:val="en-CA"/>
        </w:rPr>
        <w:t xml:space="preserve"> [</w:t>
      </w:r>
      <w:proofErr w:type="spellStart"/>
      <w:r w:rsidRPr="000225B9">
        <w:rPr>
          <w:lang w:val="en-CA"/>
        </w:rPr>
        <w:t>Lettre</w:t>
      </w:r>
      <w:proofErr w:type="spellEnd"/>
      <w:r w:rsidRPr="000225B9">
        <w:rPr>
          <w:lang w:val="en-CA"/>
        </w:rPr>
        <w:t xml:space="preserve"> de d\'</w:t>
      </w:r>
      <w:proofErr w:type="spellStart"/>
      <w:r w:rsidRPr="000225B9">
        <w:rPr>
          <w:lang w:val="en-CA"/>
        </w:rPr>
        <w:t>ecision</w:t>
      </w:r>
      <w:proofErr w:type="spellEnd"/>
      <w:r w:rsidRPr="000225B9">
        <w:rPr>
          <w:lang w:val="en-CA"/>
        </w:rPr>
        <w:t xml:space="preserve">]. Office of Rail; Road. </w:t>
      </w:r>
      <w:hyperlink r:id="rId34">
        <w:r w:rsidRPr="000225B9">
          <w:rPr>
            <w:rStyle w:val="Hyperlink"/>
            <w:lang w:val="en-CA"/>
          </w:rPr>
          <w:t>https://www.orr.gov.uk/sites/default/files/2025-07/2025-07-03-applications-for-access-to-the-west-coast-main-line-decision.pdf</w:t>
        </w:r>
      </w:hyperlink>
    </w:p>
    <w:p w14:paraId="4038EC1B" w14:textId="77777777" w:rsidR="00F775AD" w:rsidRDefault="00000000">
      <w:pPr>
        <w:pStyle w:val="Bibliography"/>
      </w:pPr>
      <w:bookmarkStart w:id="50" w:name="ref-osm2026geofabrik"/>
      <w:bookmarkEnd w:id="49"/>
      <w:r>
        <w:t xml:space="preserve">OpenStreetMap contributors. (2026). </w:t>
      </w:r>
      <w:r>
        <w:rPr>
          <w:i/>
          <w:iCs/>
        </w:rPr>
        <w:t>Extraits Ontario et Québec</w:t>
      </w:r>
      <w:r>
        <w:t xml:space="preserve">. Données cartographiques, Geofabrik. </w:t>
      </w:r>
      <w:hyperlink r:id="rId35">
        <w:r>
          <w:rPr>
            <w:rStyle w:val="Hyperlink"/>
          </w:rPr>
          <w:t>https://download.geofabrik.de/</w:t>
        </w:r>
      </w:hyperlink>
    </w:p>
    <w:p w14:paraId="4038EC1C" w14:textId="77777777" w:rsidR="00F775AD" w:rsidRDefault="00000000">
      <w:pPr>
        <w:pStyle w:val="Bibliography"/>
      </w:pPr>
      <w:bookmarkStart w:id="51" w:name="ref-ltc1996art138"/>
      <w:bookmarkEnd w:id="50"/>
      <w:r>
        <w:t xml:space="preserve">Parlement du Canada. (1996). </w:t>
      </w:r>
      <w:r>
        <w:rPr>
          <w:i/>
          <w:iCs/>
        </w:rPr>
        <w:t>Loi sur les transports au Canada, L.C. 1996, ch. 10, art. 138 : droits de circulation</w:t>
      </w:r>
      <w:r>
        <w:t xml:space="preserve">. Site Web de la législation (Justice Canada). </w:t>
      </w:r>
      <w:hyperlink r:id="rId36">
        <w:r>
          <w:rPr>
            <w:rStyle w:val="Hyperlink"/>
          </w:rPr>
          <w:t>https://laws-lois.justice.gc.ca/fra/lois/c-10.4/section-138.html</w:t>
        </w:r>
      </w:hyperlink>
    </w:p>
    <w:p w14:paraId="4038EC1D" w14:textId="77777777" w:rsidR="00F775AD" w:rsidRPr="000225B9" w:rsidRDefault="00000000">
      <w:pPr>
        <w:pStyle w:val="Bibliography"/>
        <w:rPr>
          <w:lang w:val="en-CA"/>
        </w:rPr>
      </w:pPr>
      <w:bookmarkStart w:id="52" w:name="ref-railwaysact1993"/>
      <w:bookmarkEnd w:id="51"/>
      <w:r>
        <w:t xml:space="preserve">Parlement du Royaume-Uni. (1993). </w:t>
      </w:r>
      <w:r>
        <w:rPr>
          <w:i/>
          <w:iCs/>
        </w:rPr>
        <w:t>Railways Act 1993, c. 43, art. 17–22A : access agreements</w:t>
      </w:r>
      <w:r>
        <w:t xml:space="preserve">. legislation.gov.uk, version révisée. </w:t>
      </w:r>
      <w:hyperlink r:id="rId37">
        <w:r w:rsidRPr="000225B9">
          <w:rPr>
            <w:rStyle w:val="Hyperlink"/>
            <w:lang w:val="en-CA"/>
          </w:rPr>
          <w:t>https://www.legislation.gov.uk/ukpga/1993/43/section/17</w:t>
        </w:r>
      </w:hyperlink>
    </w:p>
    <w:p w14:paraId="4038EC1E" w14:textId="77777777" w:rsidR="00F775AD" w:rsidRPr="000225B9" w:rsidRDefault="00000000">
      <w:pPr>
        <w:pStyle w:val="Bibliography"/>
        <w:rPr>
          <w:lang w:val="en-CA"/>
        </w:rPr>
      </w:pPr>
      <w:bookmarkStart w:id="53" w:name="ref-rfli2026tpr"/>
      <w:bookmarkEnd w:id="52"/>
      <w:r w:rsidRPr="000225B9">
        <w:rPr>
          <w:lang w:val="en-CA"/>
        </w:rPr>
        <w:t xml:space="preserve">Rail for London (Infrastructure) Limited. (2025). </w:t>
      </w:r>
      <w:proofErr w:type="spellStart"/>
      <w:r w:rsidRPr="000225B9">
        <w:rPr>
          <w:i/>
          <w:iCs/>
          <w:lang w:val="en-CA"/>
        </w:rPr>
        <w:t>RfL</w:t>
      </w:r>
      <w:proofErr w:type="spellEnd"/>
      <w:r w:rsidRPr="000225B9">
        <w:rPr>
          <w:i/>
          <w:iCs/>
          <w:lang w:val="en-CA"/>
        </w:rPr>
        <w:t>(I) Central Operating Section Timetable Planning Rules 2026</w:t>
      </w:r>
      <w:r w:rsidRPr="000225B9">
        <w:rPr>
          <w:lang w:val="en-CA"/>
        </w:rPr>
        <w:t xml:space="preserve">. Transport for London. </w:t>
      </w:r>
      <w:hyperlink r:id="rId38">
        <w:r w:rsidRPr="000225B9">
          <w:rPr>
            <w:rStyle w:val="Hyperlink"/>
            <w:lang w:val="en-CA"/>
          </w:rPr>
          <w:t>https://tfl.gov.uk/cdn/static/cms/documents/rfli-ccos-tpr-2026.pdf</w:t>
        </w:r>
      </w:hyperlink>
    </w:p>
    <w:p w14:paraId="4038EC1F" w14:textId="77777777" w:rsidR="00F775AD" w:rsidRDefault="00000000">
      <w:pPr>
        <w:pStyle w:val="Bibliography"/>
      </w:pPr>
      <w:bookmarkStart w:id="54" w:name="ref-schittenhelm2011"/>
      <w:bookmarkEnd w:id="53"/>
      <w:proofErr w:type="spellStart"/>
      <w:r w:rsidRPr="000225B9">
        <w:rPr>
          <w:lang w:val="en-CA"/>
        </w:rPr>
        <w:t>Schittenhelm</w:t>
      </w:r>
      <w:proofErr w:type="spellEnd"/>
      <w:r w:rsidRPr="000225B9">
        <w:rPr>
          <w:lang w:val="en-CA"/>
        </w:rPr>
        <w:t xml:space="preserve">, B. (2011). Planning with timetable supplements in railway timetables. </w:t>
      </w:r>
      <w:proofErr w:type="spellStart"/>
      <w:r>
        <w:rPr>
          <w:i/>
          <w:iCs/>
        </w:rPr>
        <w:t>Trafikdage</w:t>
      </w:r>
      <w:proofErr w:type="spellEnd"/>
      <w:r>
        <w:rPr>
          <w:i/>
          <w:iCs/>
        </w:rPr>
        <w:t xml:space="preserve"> </w:t>
      </w:r>
      <w:proofErr w:type="spellStart"/>
      <w:r>
        <w:rPr>
          <w:i/>
          <w:iCs/>
        </w:rPr>
        <w:t>på</w:t>
      </w:r>
      <w:proofErr w:type="spellEnd"/>
      <w:r>
        <w:rPr>
          <w:i/>
          <w:iCs/>
        </w:rPr>
        <w:t xml:space="preserve"> Aalborg </w:t>
      </w:r>
      <w:proofErr w:type="spellStart"/>
      <w:r>
        <w:rPr>
          <w:i/>
          <w:iCs/>
        </w:rPr>
        <w:t>Universitet</w:t>
      </w:r>
      <w:proofErr w:type="spellEnd"/>
      <w:r>
        <w:rPr>
          <w:i/>
          <w:iCs/>
        </w:rPr>
        <w:t xml:space="preserve"> 2011</w:t>
      </w:r>
      <w:r>
        <w:t xml:space="preserve">. </w:t>
      </w:r>
      <w:hyperlink r:id="rId39">
        <w:r>
          <w:rPr>
            <w:rStyle w:val="Hyperlink"/>
          </w:rPr>
          <w:t>https://journals.aau.dk/index.php/td/article/download/5554/4887</w:t>
        </w:r>
      </w:hyperlink>
    </w:p>
    <w:p w14:paraId="4038EC20" w14:textId="77777777" w:rsidR="00F775AD" w:rsidRPr="000225B9" w:rsidRDefault="00000000">
      <w:pPr>
        <w:pStyle w:val="Bibliography"/>
        <w:rPr>
          <w:lang w:val="en-CA"/>
        </w:rPr>
      </w:pPr>
      <w:bookmarkStart w:id="55" w:name="ref-siemens2024chargerwsdot"/>
      <w:bookmarkEnd w:id="54"/>
      <w:r w:rsidRPr="000225B9">
        <w:rPr>
          <w:lang w:val="en-CA"/>
        </w:rPr>
        <w:t xml:space="preserve">Siemens Mobility, Inc. (2024). </w:t>
      </w:r>
      <w:r w:rsidRPr="000225B9">
        <w:rPr>
          <w:i/>
          <w:iCs/>
          <w:lang w:val="en-CA"/>
        </w:rPr>
        <w:t>Charger Diesel-Electric Locomotive: Washington State DOT</w:t>
      </w:r>
      <w:r w:rsidRPr="000225B9">
        <w:rPr>
          <w:lang w:val="en-CA"/>
        </w:rPr>
        <w:t xml:space="preserve">. Siemens Mobility, Inc. </w:t>
      </w:r>
      <w:hyperlink r:id="rId40">
        <w:r w:rsidRPr="000225B9">
          <w:rPr>
            <w:rStyle w:val="Hyperlink"/>
            <w:lang w:val="en-CA"/>
          </w:rPr>
          <w:t>https://assets.new.siemens.com/siemens/assets/api/uuid:f1a77eb1-1b1a-4335-913e-8f831d82d778/WSDOT-Charger-Data-Sheet_original.pdf</w:t>
        </w:r>
      </w:hyperlink>
    </w:p>
    <w:p w14:paraId="4038EC21" w14:textId="77777777" w:rsidR="00F775AD" w:rsidRDefault="00000000">
      <w:pPr>
        <w:pStyle w:val="Bibliography"/>
      </w:pPr>
      <w:bookmarkStart w:id="56" w:name="ref-sncf2023drr"/>
      <w:bookmarkEnd w:id="55"/>
      <w:r>
        <w:lastRenderedPageBreak/>
        <w:t xml:space="preserve">SNCF Réseau. (2023). </w:t>
      </w:r>
      <w:r>
        <w:rPr>
          <w:i/>
          <w:iCs/>
        </w:rPr>
        <w:t>Document de référence du réseau : annexe 4.1, horaire de service 2025</w:t>
      </w:r>
      <w:r>
        <w:t xml:space="preserve">. SNCF Réseau. </w:t>
      </w:r>
      <w:hyperlink r:id="rId41">
        <w:r>
          <w:rPr>
            <w:rStyle w:val="Hyperlink"/>
          </w:rPr>
          <w:t>https://www.sncf-reseau.com/medias-publics/2023-12/DRR2025-annexe-4-1.pdf</w:t>
        </w:r>
      </w:hyperlink>
    </w:p>
    <w:p w14:paraId="4038EC22" w14:textId="77777777" w:rsidR="00F775AD" w:rsidRDefault="00000000">
      <w:pPr>
        <w:pStyle w:val="Bibliography"/>
      </w:pPr>
      <w:bookmarkStart w:id="57" w:name="ref-sogin2013doublement"/>
      <w:bookmarkEnd w:id="56"/>
      <w:proofErr w:type="spellStart"/>
      <w:r w:rsidRPr="000225B9">
        <w:rPr>
          <w:lang w:val="en-CA"/>
        </w:rPr>
        <w:t>Sogin</w:t>
      </w:r>
      <w:proofErr w:type="spellEnd"/>
      <w:r w:rsidRPr="000225B9">
        <w:rPr>
          <w:lang w:val="en-CA"/>
        </w:rPr>
        <w:t xml:space="preserve">, S. L., Dick, C. T., Lai, Y.-C., &amp; Barkan, C. P. L. (2013). Analyzing the Incremental Transition from Single to Double Track Railway Lines. </w:t>
      </w:r>
      <w:r w:rsidRPr="000225B9">
        <w:rPr>
          <w:i/>
          <w:iCs/>
          <w:lang w:val="en-CA"/>
        </w:rPr>
        <w:t>Proceedings of the IAROR 5th International Seminar on Railway Operations Modelling and Analysis</w:t>
      </w:r>
      <w:r w:rsidRPr="000225B9">
        <w:rPr>
          <w:lang w:val="en-CA"/>
        </w:rPr>
        <w:t xml:space="preserve">. </w:t>
      </w:r>
      <w:hyperlink r:id="rId42">
        <w:r>
          <w:rPr>
            <w:rStyle w:val="Hyperlink"/>
          </w:rPr>
          <w:t>https://railtec.illinois.edu/wp/wp-content/uploads/2019/01/Sogin%20et%20al%202013b%20IAROR.pdf</w:t>
        </w:r>
      </w:hyperlink>
    </w:p>
    <w:p w14:paraId="4038EC23" w14:textId="77777777" w:rsidR="00F775AD" w:rsidRPr="000225B9" w:rsidRDefault="00000000">
      <w:pPr>
        <w:pStyle w:val="Bibliography"/>
        <w:rPr>
          <w:lang w:val="en-CA"/>
        </w:rPr>
      </w:pPr>
      <w:bookmarkStart w:id="58" w:name="ref-trafikverket2025jnb"/>
      <w:bookmarkEnd w:id="57"/>
      <w:r>
        <w:t xml:space="preserve">Trafikverket. (2025). </w:t>
      </w:r>
      <w:r>
        <w:rPr>
          <w:i/>
          <w:iCs/>
        </w:rPr>
        <w:t>Järnvägsnätsbeskrivning 2027, annexe 4 D : Kvalitetstillägg</w:t>
      </w:r>
      <w:r>
        <w:t xml:space="preserve">. </w:t>
      </w:r>
      <w:proofErr w:type="spellStart"/>
      <w:r w:rsidRPr="000225B9">
        <w:rPr>
          <w:lang w:val="en-CA"/>
        </w:rPr>
        <w:t>Trafikverket</w:t>
      </w:r>
      <w:proofErr w:type="spellEnd"/>
      <w:r w:rsidRPr="000225B9">
        <w:rPr>
          <w:lang w:val="en-CA"/>
        </w:rPr>
        <w:t xml:space="preserve">. </w:t>
      </w:r>
      <w:hyperlink r:id="rId43">
        <w:r w:rsidRPr="000225B9">
          <w:rPr>
            <w:rStyle w:val="Hyperlink"/>
            <w:lang w:val="en-CA"/>
          </w:rPr>
          <w:t>https://bransch.trafikverket.se/contentassets/6526f430ae7f489aae8e88c06f2eef6b/jnb-2027-2025-12-05.pdf</w:t>
        </w:r>
      </w:hyperlink>
    </w:p>
    <w:p w14:paraId="4038EC24" w14:textId="77777777" w:rsidR="00F775AD" w:rsidRDefault="00000000">
      <w:pPr>
        <w:pStyle w:val="Bibliography"/>
      </w:pPr>
      <w:bookmarkStart w:id="59" w:name="ref-tc2022rrts"/>
      <w:bookmarkEnd w:id="58"/>
      <w:r w:rsidRPr="000225B9">
        <w:rPr>
          <w:lang w:val="en-CA"/>
        </w:rPr>
        <w:t xml:space="preserve">Transports Canada. </w:t>
      </w:r>
      <w:r>
        <w:t xml:space="preserve">(2022). </w:t>
      </w:r>
      <w:r>
        <w:rPr>
          <w:i/>
          <w:iCs/>
        </w:rPr>
        <w:t>Règlement concernant la sécurité de la voie (Rules Respecting Track Safety), partie II, Subpart C : Track geometry</w:t>
      </w:r>
      <w:r>
        <w:t xml:space="preserve">. Gouvernement du Canada. </w:t>
      </w:r>
      <w:hyperlink r:id="rId44">
        <w:r>
          <w:rPr>
            <w:rStyle w:val="Hyperlink"/>
          </w:rPr>
          <w:t>https://tc.canada.ca/en/rail-transportation/rules/2022-2023/rules-respecting-track-safety/subpart-c</w:t>
        </w:r>
      </w:hyperlink>
    </w:p>
    <w:p w14:paraId="4038EC25" w14:textId="77777777" w:rsidR="00F775AD" w:rsidRDefault="00000000">
      <w:pPr>
        <w:pStyle w:val="Bibliography"/>
      </w:pPr>
      <w:bookmarkStart w:id="60" w:name="ref-tc2023inventairepn"/>
      <w:bookmarkEnd w:id="59"/>
      <w:r>
        <w:t xml:space="preserve">Transports Canada. (2023). </w:t>
      </w:r>
      <w:r>
        <w:rPr>
          <w:i/>
          <w:iCs/>
        </w:rPr>
        <w:t>Inventaire des passages à niveau</w:t>
      </w:r>
      <w:r>
        <w:t xml:space="preserve">. Jeu de données, Gouvernement du Canada, Portail du gouvernement ouvert. </w:t>
      </w:r>
      <w:hyperlink r:id="rId45">
        <w:r>
          <w:rPr>
            <w:rStyle w:val="Hyperlink"/>
          </w:rPr>
          <w:t>https://ouvert.canada.ca/data/fr/dataset/d0f54727-6c0b-4e5a-aa04-ea1463cf9f4c</w:t>
        </w:r>
      </w:hyperlink>
    </w:p>
    <w:p w14:paraId="4038EC26" w14:textId="77777777" w:rsidR="00F775AD" w:rsidRDefault="00000000">
      <w:pPr>
        <w:pStyle w:val="Bibliography"/>
      </w:pPr>
      <w:bookmarkStart w:id="61" w:name="ref-tc2025gcp"/>
      <w:bookmarkEnd w:id="60"/>
      <w:r w:rsidRPr="000225B9">
        <w:rPr>
          <w:lang w:val="en-CA"/>
        </w:rPr>
        <w:t xml:space="preserve">Transports Canada. (2025a). </w:t>
      </w:r>
      <w:r w:rsidRPr="000225B9">
        <w:rPr>
          <w:i/>
          <w:iCs/>
          <w:lang w:val="en-CA"/>
        </w:rPr>
        <w:t>3. PIC — Operating restrictions for VIA Rail in the Quebec City-Windsor corridor</w:t>
      </w:r>
      <w:r w:rsidRPr="000225B9">
        <w:rPr>
          <w:lang w:val="en-CA"/>
        </w:rPr>
        <w:t xml:space="preserve">. </w:t>
      </w:r>
      <w:r>
        <w:t xml:space="preserve">Cahier de transition, Gouvernement du Canada. </w:t>
      </w:r>
      <w:hyperlink r:id="rId46">
        <w:r>
          <w:rPr>
            <w:rStyle w:val="Hyperlink"/>
          </w:rPr>
          <w:t>https://tc.canada.ca/en/binder/3-pic-operating-restrictions-via-rail-quebec-city-windsor-corridor</w:t>
        </w:r>
      </w:hyperlink>
    </w:p>
    <w:p w14:paraId="4038EC27" w14:textId="77777777" w:rsidR="00F775AD" w:rsidRDefault="00000000">
      <w:pPr>
        <w:pStyle w:val="Bibliography"/>
      </w:pPr>
      <w:bookmarkStart w:id="62" w:name="ref-cror2025"/>
      <w:bookmarkEnd w:id="61"/>
      <w:r>
        <w:t xml:space="preserve">Transports Canada. (2025b). </w:t>
      </w:r>
      <w:r>
        <w:rPr>
          <w:i/>
          <w:iCs/>
        </w:rPr>
        <w:t>Canadian Rail Operating Rules (Règlement d’exploitation ferroviaire du Canada)</w:t>
      </w:r>
      <w:r>
        <w:t xml:space="preserve">. </w:t>
      </w:r>
      <w:hyperlink r:id="rId47">
        <w:r>
          <w:rPr>
            <w:rStyle w:val="Hyperlink"/>
          </w:rPr>
          <w:t>https://tc.canada.ca/sites/default/files/2025-01/Jan_2025_Canadian_rail_operating_rules_EN.pdf</w:t>
        </w:r>
      </w:hyperlink>
    </w:p>
    <w:p w14:paraId="4038EC28" w14:textId="77777777" w:rsidR="00F775AD" w:rsidRPr="000225B9" w:rsidRDefault="00000000">
      <w:pPr>
        <w:pStyle w:val="Bibliography"/>
        <w:rPr>
          <w:lang w:val="en-CA"/>
        </w:rPr>
      </w:pPr>
      <w:bookmarkStart w:id="63" w:name="ref-uic2000f451"/>
      <w:bookmarkEnd w:id="62"/>
      <w:r>
        <w:t xml:space="preserve">Union internationale des chemins de fer. (2000). </w:t>
      </w:r>
      <w:r>
        <w:rPr>
          <w:i/>
          <w:iCs/>
        </w:rPr>
        <w:t>Marges de régularité à prévoir dans les horaires dans le but de garantir la ponctualité du service : marges de régularité</w:t>
      </w:r>
      <w:r>
        <w:t xml:space="preserve"> [Fiche UIC 451-1/F/4, 4e \'ed.]. </w:t>
      </w:r>
      <w:r w:rsidRPr="000225B9">
        <w:rPr>
          <w:lang w:val="en-CA"/>
        </w:rPr>
        <w:t>UIC.</w:t>
      </w:r>
    </w:p>
    <w:p w14:paraId="4038EC29" w14:textId="77777777" w:rsidR="00F775AD" w:rsidRPr="000225B9" w:rsidRDefault="00000000">
      <w:pPr>
        <w:pStyle w:val="Bibliography"/>
        <w:rPr>
          <w:lang w:val="en-CA"/>
        </w:rPr>
      </w:pPr>
      <w:bookmarkStart w:id="64" w:name="ref-fra2000acela"/>
      <w:bookmarkEnd w:id="63"/>
      <w:r w:rsidRPr="000225B9">
        <w:rPr>
          <w:lang w:val="en-CA"/>
        </w:rPr>
        <w:t xml:space="preserve">United States. Federal Railroad Administration. (2000). </w:t>
      </w:r>
      <w:r w:rsidRPr="000225B9">
        <w:rPr>
          <w:i/>
          <w:iCs/>
          <w:lang w:val="en-CA"/>
        </w:rPr>
        <w:t>Secretary Slater Announces Approval of 150 mph Amtrak Acela Service</w:t>
      </w:r>
      <w:r w:rsidRPr="000225B9">
        <w:rPr>
          <w:lang w:val="en-CA"/>
        </w:rPr>
        <w:t xml:space="preserve">. Communiqué de </w:t>
      </w:r>
      <w:proofErr w:type="spellStart"/>
      <w:r w:rsidRPr="000225B9">
        <w:rPr>
          <w:lang w:val="en-CA"/>
        </w:rPr>
        <w:t>presse</w:t>
      </w:r>
      <w:proofErr w:type="spellEnd"/>
      <w:r w:rsidRPr="000225B9">
        <w:rPr>
          <w:lang w:val="en-CA"/>
        </w:rPr>
        <w:t xml:space="preserve">, U.S. Department of Transportation. </w:t>
      </w:r>
      <w:hyperlink r:id="rId48">
        <w:r w:rsidRPr="000225B9">
          <w:rPr>
            <w:rStyle w:val="Hyperlink"/>
            <w:lang w:val="en-CA"/>
          </w:rPr>
          <w:t>https://railroads.dot.gov/elibrary/secretary-slater-announces-approval-150mph-amtrak-acela-service</w:t>
        </w:r>
      </w:hyperlink>
    </w:p>
    <w:p w14:paraId="4038EC2A" w14:textId="77777777" w:rsidR="00F775AD" w:rsidRPr="000225B9" w:rsidRDefault="00000000">
      <w:pPr>
        <w:pStyle w:val="Bibliography"/>
        <w:rPr>
          <w:lang w:val="en-CA"/>
        </w:rPr>
      </w:pPr>
      <w:bookmarkStart w:id="65" w:name="ref-fra2010ptc"/>
      <w:bookmarkEnd w:id="64"/>
      <w:r w:rsidRPr="000225B9">
        <w:rPr>
          <w:lang w:val="en-CA"/>
        </w:rPr>
        <w:t xml:space="preserve">United States. Federal Railroad Administration. (2010). </w:t>
      </w:r>
      <w:r w:rsidRPr="000225B9">
        <w:rPr>
          <w:i/>
          <w:iCs/>
          <w:lang w:val="en-CA"/>
        </w:rPr>
        <w:t>Positive Train Control Systems; Final Rule</w:t>
      </w:r>
      <w:r w:rsidRPr="000225B9">
        <w:rPr>
          <w:lang w:val="en-CA"/>
        </w:rPr>
        <w:t xml:space="preserve">. Federal Register, vol. 75, p. 2598-2717. </w:t>
      </w:r>
      <w:hyperlink r:id="rId49">
        <w:r w:rsidRPr="000225B9">
          <w:rPr>
            <w:rStyle w:val="Hyperlink"/>
            <w:lang w:val="en-CA"/>
          </w:rPr>
          <w:t>https://www.federalregister.gov/documents/2010/01/15/E9-31362/positive-train-control-systems</w:t>
        </w:r>
      </w:hyperlink>
    </w:p>
    <w:p w14:paraId="4038EC2B" w14:textId="77777777" w:rsidR="00F775AD" w:rsidRPr="000225B9" w:rsidRDefault="00000000">
      <w:pPr>
        <w:pStyle w:val="Bibliography"/>
        <w:rPr>
          <w:lang w:val="en-CA"/>
        </w:rPr>
      </w:pPr>
      <w:bookmarkStart w:id="66" w:name="ref-fra2023brightlineptc"/>
      <w:bookmarkEnd w:id="65"/>
      <w:r w:rsidRPr="000225B9">
        <w:rPr>
          <w:lang w:val="en-CA"/>
        </w:rPr>
        <w:lastRenderedPageBreak/>
        <w:t xml:space="preserve">United States. Federal Railroad Administration. (2023). </w:t>
      </w:r>
      <w:r w:rsidRPr="000225B9">
        <w:rPr>
          <w:i/>
          <w:iCs/>
          <w:lang w:val="en-CA"/>
        </w:rPr>
        <w:t>Brightline Trains Florida, LLC’s Positive Train Control Safety Plan and Request for PTC System Certification</w:t>
      </w:r>
      <w:r w:rsidRPr="000225B9">
        <w:rPr>
          <w:lang w:val="en-CA"/>
        </w:rPr>
        <w:t xml:space="preserve">. Federal Register, vol. 88, nº 46, p. 14666-14667. </w:t>
      </w:r>
      <w:hyperlink r:id="rId50">
        <w:r w:rsidRPr="000225B9">
          <w:rPr>
            <w:rStyle w:val="Hyperlink"/>
            <w:lang w:val="en-CA"/>
          </w:rPr>
          <w:t>https://www.federalregister.gov/documents/2023/03/09/2023-04832/brightline-trains-florida-llcs-positive-train-control-safety-plan-and-request-for-positive-train</w:t>
        </w:r>
      </w:hyperlink>
    </w:p>
    <w:p w14:paraId="4038EC2C" w14:textId="77777777" w:rsidR="00F775AD" w:rsidRPr="000225B9" w:rsidRDefault="00000000">
      <w:pPr>
        <w:pStyle w:val="Bibliography"/>
        <w:rPr>
          <w:lang w:val="en-CA"/>
        </w:rPr>
      </w:pPr>
      <w:bookmarkStart w:id="67" w:name="ref-cfr236-0"/>
      <w:bookmarkEnd w:id="66"/>
      <w:r w:rsidRPr="000225B9">
        <w:rPr>
          <w:lang w:val="en-CA"/>
        </w:rPr>
        <w:t xml:space="preserve">United States. Federal Railroad Administration. (2026a). </w:t>
      </w:r>
      <w:r w:rsidRPr="000225B9">
        <w:rPr>
          <w:i/>
          <w:iCs/>
          <w:lang w:val="en-CA"/>
        </w:rPr>
        <w:t>49 CFR § 236.0 — Applicability, minimum requirements, and penalties</w:t>
      </w:r>
      <w:r w:rsidRPr="000225B9">
        <w:rPr>
          <w:lang w:val="en-CA"/>
        </w:rPr>
        <w:t xml:space="preserve">. Electronic Code of Federal Regulations. </w:t>
      </w:r>
      <w:hyperlink r:id="rId51">
        <w:r w:rsidRPr="000225B9">
          <w:rPr>
            <w:rStyle w:val="Hyperlink"/>
            <w:lang w:val="en-CA"/>
          </w:rPr>
          <w:t>https://www.ecfr.gov/current/title-49/subtitle-B/chapter-II/part-236/subject-group-ECFR3fd63a3e8f8e42d/section-236.0</w:t>
        </w:r>
      </w:hyperlink>
    </w:p>
    <w:p w14:paraId="4038EC2D" w14:textId="77777777" w:rsidR="00F775AD" w:rsidRPr="000225B9" w:rsidRDefault="00000000">
      <w:pPr>
        <w:pStyle w:val="Bibliography"/>
        <w:rPr>
          <w:lang w:val="en-CA"/>
        </w:rPr>
      </w:pPr>
      <w:bookmarkStart w:id="68" w:name="ref-cfr236-1007"/>
      <w:bookmarkEnd w:id="67"/>
      <w:r w:rsidRPr="000225B9">
        <w:rPr>
          <w:lang w:val="en-CA"/>
        </w:rPr>
        <w:t xml:space="preserve">United States. Federal Railroad Administration. (2026b). </w:t>
      </w:r>
      <w:r w:rsidRPr="000225B9">
        <w:rPr>
          <w:i/>
          <w:iCs/>
          <w:lang w:val="en-CA"/>
        </w:rPr>
        <w:t>49 CFR § 236.1007 — Additional requirements for high-speed service</w:t>
      </w:r>
      <w:r w:rsidRPr="000225B9">
        <w:rPr>
          <w:lang w:val="en-CA"/>
        </w:rPr>
        <w:t xml:space="preserve">. Electronic Code of Federal Regulations. </w:t>
      </w:r>
      <w:hyperlink r:id="rId52">
        <w:r w:rsidRPr="000225B9">
          <w:rPr>
            <w:rStyle w:val="Hyperlink"/>
            <w:lang w:val="en-CA"/>
          </w:rPr>
          <w:t>https://www.ecfr.gov/current/title-49/subtitle-B/chapter-II/part-236/subpart-I/section-236.1007</w:t>
        </w:r>
      </w:hyperlink>
    </w:p>
    <w:p w14:paraId="4038EC2E" w14:textId="77777777" w:rsidR="00F775AD" w:rsidRDefault="00000000">
      <w:pPr>
        <w:pStyle w:val="Bibliography"/>
      </w:pPr>
      <w:bookmarkStart w:id="69" w:name="ref-via2009lrc"/>
      <w:bookmarkEnd w:id="68"/>
      <w:r w:rsidRPr="000225B9">
        <w:rPr>
          <w:lang w:val="en-CA"/>
        </w:rPr>
        <w:t xml:space="preserve">VIA Rail Canada. (2009). </w:t>
      </w:r>
      <w:r w:rsidRPr="000225B9">
        <w:rPr>
          <w:i/>
          <w:iCs/>
          <w:lang w:val="en-CA"/>
        </w:rPr>
        <w:t>An all-Canadian rail innovation from roof to wheels</w:t>
      </w:r>
      <w:r w:rsidRPr="000225B9">
        <w:rPr>
          <w:lang w:val="en-CA"/>
        </w:rPr>
        <w:t xml:space="preserve">. </w:t>
      </w:r>
      <w:r>
        <w:t xml:space="preserve">Document d’information. </w:t>
      </w:r>
      <w:hyperlink r:id="rId53">
        <w:r>
          <w:rPr>
            <w:rStyle w:val="Hyperlink"/>
          </w:rPr>
          <w:t>https://www.viarail.ca/sites/all/files/media/pdfs/About_VIA/our-company/capital-investment-plan/BK090501E%20-%20VIA%20LRC.pdf</w:t>
        </w:r>
      </w:hyperlink>
    </w:p>
    <w:p w14:paraId="4038EC2F" w14:textId="77777777" w:rsidR="00F775AD" w:rsidRDefault="00000000">
      <w:pPr>
        <w:pStyle w:val="Bibliography"/>
      </w:pPr>
      <w:bookmarkStart w:id="70" w:name="ref-viarail2024corridor"/>
      <w:bookmarkEnd w:id="69"/>
      <w:r w:rsidRPr="000225B9">
        <w:rPr>
          <w:lang w:val="en-CA"/>
        </w:rPr>
        <w:t xml:space="preserve">VIA Rail Canada. (2024). </w:t>
      </w:r>
      <w:r w:rsidRPr="000225B9">
        <w:rPr>
          <w:i/>
          <w:iCs/>
          <w:lang w:val="en-CA"/>
        </w:rPr>
        <w:t>New Corridor Fleet</w:t>
      </w:r>
      <w:r w:rsidRPr="000225B9">
        <w:rPr>
          <w:lang w:val="en-CA"/>
        </w:rPr>
        <w:t xml:space="preserve">. </w:t>
      </w:r>
      <w:r>
        <w:t xml:space="preserve">Site corporatif de VIA Rail Canada. </w:t>
      </w:r>
      <w:hyperlink r:id="rId54">
        <w:r>
          <w:rPr>
            <w:rStyle w:val="Hyperlink"/>
          </w:rPr>
          <w:t>https://corpo.viarail.ca/en/projects-infrastructure/train-fleet/corridor-fleet</w:t>
        </w:r>
      </w:hyperlink>
    </w:p>
    <w:p w14:paraId="4038EC30" w14:textId="77777777" w:rsidR="00F775AD" w:rsidRDefault="00000000">
      <w:pPr>
        <w:pStyle w:val="Bibliography"/>
      </w:pPr>
      <w:bookmarkStart w:id="71" w:name="ref-via2025rapportannuel"/>
      <w:bookmarkEnd w:id="70"/>
      <w:r>
        <w:t xml:space="preserve">VIA Rail Canada. (2025a). </w:t>
      </w:r>
      <w:r>
        <w:rPr>
          <w:i/>
          <w:iCs/>
        </w:rPr>
        <w:t>Rapport annuel 2024</w:t>
      </w:r>
      <w:r>
        <w:t xml:space="preserve">. </w:t>
      </w:r>
      <w:hyperlink r:id="rId55">
        <w:r>
          <w:rPr>
            <w:rStyle w:val="Hyperlink"/>
          </w:rPr>
          <w:t>https://media.viarail.ca/sites/default/files/publications/VIA-Rail_Annual-Report_2024.pdf</w:t>
        </w:r>
      </w:hyperlink>
    </w:p>
    <w:p w14:paraId="4038EC31" w14:textId="77777777" w:rsidR="00F775AD" w:rsidRDefault="00000000">
      <w:pPr>
        <w:pStyle w:val="Bibliography"/>
      </w:pPr>
      <w:bookmarkStart w:id="72" w:name="ref-via2025t1"/>
      <w:bookmarkEnd w:id="71"/>
      <w:r>
        <w:t xml:space="preserve">VIA Rail Canada. (2025b). </w:t>
      </w:r>
      <w:r>
        <w:rPr>
          <w:i/>
          <w:iCs/>
        </w:rPr>
        <w:t>Rapport du premier trimestre 2025</w:t>
      </w:r>
      <w:r>
        <w:t xml:space="preserve">. </w:t>
      </w:r>
      <w:hyperlink r:id="rId56">
        <w:r>
          <w:rPr>
            <w:rStyle w:val="Hyperlink"/>
          </w:rPr>
          <w:t>https://media.viarail.ca/sites/default/files/publications/2025_VIA-Rail_First-Quarter-Report.pdf</w:t>
        </w:r>
      </w:hyperlink>
    </w:p>
    <w:p w14:paraId="4038EC32" w14:textId="77777777" w:rsidR="00F775AD" w:rsidRDefault="00000000">
      <w:pPr>
        <w:pStyle w:val="Bibliography"/>
      </w:pPr>
      <w:bookmarkStart w:id="73" w:name="ref-viarail2026gtfs"/>
      <w:bookmarkEnd w:id="72"/>
      <w:r>
        <w:t xml:space="preserve">VIA Rail Canada. (2026). </w:t>
      </w:r>
      <w:r>
        <w:rPr>
          <w:i/>
          <w:iCs/>
        </w:rPr>
        <w:t>Données GTFS du réseau VIA Rail</w:t>
      </w:r>
      <w:r>
        <w:t xml:space="preserve">. Jeu de données. </w:t>
      </w:r>
      <w:hyperlink r:id="rId57">
        <w:r>
          <w:rPr>
            <w:rStyle w:val="Hyperlink"/>
          </w:rPr>
          <w:t>https://www.viarail.ca/fr/developpeurs</w:t>
        </w:r>
      </w:hyperlink>
    </w:p>
    <w:p w14:paraId="4038EC33" w14:textId="77777777" w:rsidR="00F775AD" w:rsidRPr="000225B9" w:rsidRDefault="00000000">
      <w:pPr>
        <w:pStyle w:val="Bibliography"/>
        <w:rPr>
          <w:lang w:val="en-CA"/>
        </w:rPr>
      </w:pPr>
      <w:bookmarkStart w:id="74" w:name="ref-wikipedia2026class390"/>
      <w:bookmarkEnd w:id="73"/>
      <w:r w:rsidRPr="000225B9">
        <w:rPr>
          <w:lang w:val="en-CA"/>
        </w:rPr>
        <w:t xml:space="preserve">Wikipedia. (2026a). </w:t>
      </w:r>
      <w:r w:rsidRPr="000225B9">
        <w:rPr>
          <w:i/>
          <w:iCs/>
          <w:lang w:val="en-CA"/>
        </w:rPr>
        <w:t>British Rail Class 390</w:t>
      </w:r>
      <w:r w:rsidRPr="000225B9">
        <w:rPr>
          <w:lang w:val="en-CA"/>
        </w:rPr>
        <w:t xml:space="preserve">. Wikipedia, The Free Encyclopedia. </w:t>
      </w:r>
      <w:hyperlink r:id="rId58">
        <w:r w:rsidRPr="000225B9">
          <w:rPr>
            <w:rStyle w:val="Hyperlink"/>
            <w:lang w:val="en-CA"/>
          </w:rPr>
          <w:t>https://en.wikipedia.org/wiki/British_Rail_Class_390</w:t>
        </w:r>
      </w:hyperlink>
    </w:p>
    <w:p w14:paraId="4038EC34" w14:textId="77777777" w:rsidR="00F775AD" w:rsidRDefault="00000000">
      <w:pPr>
        <w:pStyle w:val="Bibliography"/>
      </w:pPr>
      <w:bookmarkStart w:id="75" w:name="ref-wikipedia2026newpendolino"/>
      <w:bookmarkEnd w:id="74"/>
      <w:r w:rsidRPr="000225B9">
        <w:rPr>
          <w:lang w:val="en-CA"/>
        </w:rPr>
        <w:t xml:space="preserve">Wikipedia. (2026b). </w:t>
      </w:r>
      <w:r w:rsidRPr="000225B9">
        <w:rPr>
          <w:i/>
          <w:iCs/>
          <w:lang w:val="en-CA"/>
        </w:rPr>
        <w:t>New Pendolino</w:t>
      </w:r>
      <w:r w:rsidRPr="000225B9">
        <w:rPr>
          <w:lang w:val="en-CA"/>
        </w:rPr>
        <w:t xml:space="preserve">. Wikipedia, The Free Encyclopedia. </w:t>
      </w:r>
      <w:hyperlink r:id="rId59">
        <w:r>
          <w:rPr>
            <w:rStyle w:val="Hyperlink"/>
          </w:rPr>
          <w:t>https://en.wikipedia.org/wiki/New_Pendolino</w:t>
        </w:r>
      </w:hyperlink>
    </w:p>
    <w:p w14:paraId="4038EC35" w14:textId="77777777" w:rsidR="00F775AD" w:rsidRPr="000225B9" w:rsidRDefault="00000000">
      <w:pPr>
        <w:pStyle w:val="Bibliography"/>
        <w:rPr>
          <w:lang w:val="en-CA"/>
        </w:rPr>
      </w:pPr>
      <w:bookmarkStart w:id="76" w:name="ref-wikipedia2026charger"/>
      <w:bookmarkEnd w:id="75"/>
      <w:r>
        <w:t xml:space="preserve">Wikipedia. (2026c). </w:t>
      </w:r>
      <w:r>
        <w:rPr>
          <w:i/>
          <w:iCs/>
        </w:rPr>
        <w:t>Siemens Charger</w:t>
      </w:r>
      <w:r>
        <w:t xml:space="preserve">. </w:t>
      </w:r>
      <w:r w:rsidRPr="000225B9">
        <w:rPr>
          <w:lang w:val="en-CA"/>
        </w:rPr>
        <w:t xml:space="preserve">Wikipedia, The Free Encyclopedia. </w:t>
      </w:r>
      <w:hyperlink r:id="rId60">
        <w:r w:rsidRPr="000225B9">
          <w:rPr>
            <w:rStyle w:val="Hyperlink"/>
            <w:lang w:val="en-CA"/>
          </w:rPr>
          <w:t>https://en.wikipedia.org/wiki/Siemens_Charger</w:t>
        </w:r>
      </w:hyperlink>
    </w:p>
    <w:p w14:paraId="4038EC36" w14:textId="77777777" w:rsidR="00F775AD" w:rsidRDefault="00000000">
      <w:pPr>
        <w:pStyle w:val="Bibliography"/>
      </w:pPr>
      <w:bookmarkStart w:id="77" w:name="ref-wikipedia2026venture"/>
      <w:bookmarkEnd w:id="76"/>
      <w:r w:rsidRPr="000225B9">
        <w:rPr>
          <w:lang w:val="en-CA"/>
        </w:rPr>
        <w:t xml:space="preserve">Wikipedia. (2026d). </w:t>
      </w:r>
      <w:r w:rsidRPr="000225B9">
        <w:rPr>
          <w:i/>
          <w:iCs/>
          <w:lang w:val="en-CA"/>
        </w:rPr>
        <w:t>Siemens Venture</w:t>
      </w:r>
      <w:r w:rsidRPr="000225B9">
        <w:rPr>
          <w:lang w:val="en-CA"/>
        </w:rPr>
        <w:t xml:space="preserve">. Wikipedia, The Free Encyclopedia. </w:t>
      </w:r>
      <w:hyperlink r:id="rId61">
        <w:r>
          <w:rPr>
            <w:rStyle w:val="Hyperlink"/>
          </w:rPr>
          <w:t>https://en.wikipedia.org/wiki/Siemens_Venture</w:t>
        </w:r>
      </w:hyperlink>
    </w:p>
    <w:p w14:paraId="4038EC37" w14:textId="77777777" w:rsidR="00F775AD" w:rsidRDefault="00000000">
      <w:pPr>
        <w:pStyle w:val="Bibliography"/>
      </w:pPr>
      <w:bookmarkStart w:id="78" w:name="ref-wcml2026wiki"/>
      <w:bookmarkEnd w:id="77"/>
      <w:r>
        <w:t xml:space="preserve">Wikipédia. (2026). </w:t>
      </w:r>
      <w:r>
        <w:rPr>
          <w:i/>
          <w:iCs/>
        </w:rPr>
        <w:t>West Coast Main Line route modernisation</w:t>
      </w:r>
      <w:r>
        <w:t xml:space="preserve">. </w:t>
      </w:r>
      <w:hyperlink r:id="rId62">
        <w:r>
          <w:rPr>
            <w:rStyle w:val="Hyperlink"/>
          </w:rPr>
          <w:t>https://en.wikipedia.org/wiki/West_Coast_Main_Line_route_modernisation</w:t>
        </w:r>
      </w:hyperlink>
      <w:bookmarkEnd w:id="20"/>
      <w:bookmarkEnd w:id="22"/>
      <w:bookmarkEnd w:id="78"/>
    </w:p>
    <w:sectPr w:rsidR="00F775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5481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C032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BB28F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3721207">
    <w:abstractNumId w:val="0"/>
  </w:num>
  <w:num w:numId="2" w16cid:durableId="94791353">
    <w:abstractNumId w:val="1"/>
  </w:num>
  <w:num w:numId="3" w16cid:durableId="943725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439638">
    <w:abstractNumId w:val="1"/>
  </w:num>
  <w:num w:numId="5" w16cid:durableId="1918591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775AD"/>
    <w:rsid w:val="0000138A"/>
    <w:rsid w:val="00006B8B"/>
    <w:rsid w:val="00010433"/>
    <w:rsid w:val="000225B9"/>
    <w:rsid w:val="00027BF9"/>
    <w:rsid w:val="000315FA"/>
    <w:rsid w:val="0004520A"/>
    <w:rsid w:val="0004657E"/>
    <w:rsid w:val="000521A5"/>
    <w:rsid w:val="000568AE"/>
    <w:rsid w:val="00066A10"/>
    <w:rsid w:val="00086912"/>
    <w:rsid w:val="00090850"/>
    <w:rsid w:val="0009770E"/>
    <w:rsid w:val="000B4A96"/>
    <w:rsid w:val="000C61AA"/>
    <w:rsid w:val="00146F87"/>
    <w:rsid w:val="001518C2"/>
    <w:rsid w:val="001571D4"/>
    <w:rsid w:val="0016177F"/>
    <w:rsid w:val="001820B3"/>
    <w:rsid w:val="00183B75"/>
    <w:rsid w:val="00185A5F"/>
    <w:rsid w:val="00192A81"/>
    <w:rsid w:val="001B567E"/>
    <w:rsid w:val="001C1FBC"/>
    <w:rsid w:val="001C5D1D"/>
    <w:rsid w:val="001D49B5"/>
    <w:rsid w:val="001D7E1F"/>
    <w:rsid w:val="001E1E48"/>
    <w:rsid w:val="0023361B"/>
    <w:rsid w:val="002348E9"/>
    <w:rsid w:val="00236B24"/>
    <w:rsid w:val="00245BD6"/>
    <w:rsid w:val="00246EB1"/>
    <w:rsid w:val="00261328"/>
    <w:rsid w:val="002673B7"/>
    <w:rsid w:val="0028061C"/>
    <w:rsid w:val="00280B2D"/>
    <w:rsid w:val="00281C32"/>
    <w:rsid w:val="0028676B"/>
    <w:rsid w:val="002B32C9"/>
    <w:rsid w:val="002D04CF"/>
    <w:rsid w:val="002D4F0E"/>
    <w:rsid w:val="002E4968"/>
    <w:rsid w:val="002F376E"/>
    <w:rsid w:val="00344AC9"/>
    <w:rsid w:val="0038522A"/>
    <w:rsid w:val="003957B2"/>
    <w:rsid w:val="003C3BBF"/>
    <w:rsid w:val="003E5C40"/>
    <w:rsid w:val="004012C5"/>
    <w:rsid w:val="00426A16"/>
    <w:rsid w:val="00442357"/>
    <w:rsid w:val="0045156F"/>
    <w:rsid w:val="004551E8"/>
    <w:rsid w:val="0047636F"/>
    <w:rsid w:val="004A3AEC"/>
    <w:rsid w:val="004F5CEF"/>
    <w:rsid w:val="0052454A"/>
    <w:rsid w:val="0052510A"/>
    <w:rsid w:val="0052795B"/>
    <w:rsid w:val="00540139"/>
    <w:rsid w:val="005651E4"/>
    <w:rsid w:val="005A0AF4"/>
    <w:rsid w:val="005A50D3"/>
    <w:rsid w:val="005B425F"/>
    <w:rsid w:val="005D47F4"/>
    <w:rsid w:val="00601ED4"/>
    <w:rsid w:val="00613ECA"/>
    <w:rsid w:val="00614254"/>
    <w:rsid w:val="006171D8"/>
    <w:rsid w:val="00617DCC"/>
    <w:rsid w:val="00624488"/>
    <w:rsid w:val="00652AC8"/>
    <w:rsid w:val="00681D68"/>
    <w:rsid w:val="0068254E"/>
    <w:rsid w:val="00694873"/>
    <w:rsid w:val="006A031F"/>
    <w:rsid w:val="006A2CD7"/>
    <w:rsid w:val="006A3CC1"/>
    <w:rsid w:val="006E0727"/>
    <w:rsid w:val="00731B3F"/>
    <w:rsid w:val="007320D8"/>
    <w:rsid w:val="007332C6"/>
    <w:rsid w:val="007443AC"/>
    <w:rsid w:val="00746EF1"/>
    <w:rsid w:val="00752BA8"/>
    <w:rsid w:val="00761CE1"/>
    <w:rsid w:val="0076397A"/>
    <w:rsid w:val="007D25EB"/>
    <w:rsid w:val="007E3359"/>
    <w:rsid w:val="007E3B78"/>
    <w:rsid w:val="007F6DED"/>
    <w:rsid w:val="00803061"/>
    <w:rsid w:val="008249D5"/>
    <w:rsid w:val="0082752C"/>
    <w:rsid w:val="00857C20"/>
    <w:rsid w:val="00861229"/>
    <w:rsid w:val="00866986"/>
    <w:rsid w:val="00867D1C"/>
    <w:rsid w:val="008D47A1"/>
    <w:rsid w:val="008E3EC1"/>
    <w:rsid w:val="008E7ECA"/>
    <w:rsid w:val="009277C7"/>
    <w:rsid w:val="00933332"/>
    <w:rsid w:val="00960174"/>
    <w:rsid w:val="009602B0"/>
    <w:rsid w:val="0097105F"/>
    <w:rsid w:val="009B3A6B"/>
    <w:rsid w:val="009C4C75"/>
    <w:rsid w:val="009D46A7"/>
    <w:rsid w:val="00A00F59"/>
    <w:rsid w:val="00A0692E"/>
    <w:rsid w:val="00A2152F"/>
    <w:rsid w:val="00A630F7"/>
    <w:rsid w:val="00A816B0"/>
    <w:rsid w:val="00A94E68"/>
    <w:rsid w:val="00AA0D4D"/>
    <w:rsid w:val="00AA69CE"/>
    <w:rsid w:val="00AD2ABA"/>
    <w:rsid w:val="00AE7344"/>
    <w:rsid w:val="00AF200A"/>
    <w:rsid w:val="00B022D7"/>
    <w:rsid w:val="00B071FE"/>
    <w:rsid w:val="00B11BBE"/>
    <w:rsid w:val="00B15E4F"/>
    <w:rsid w:val="00B32E02"/>
    <w:rsid w:val="00B41C57"/>
    <w:rsid w:val="00B45304"/>
    <w:rsid w:val="00B60CBD"/>
    <w:rsid w:val="00BA1548"/>
    <w:rsid w:val="00BB18E6"/>
    <w:rsid w:val="00C03C70"/>
    <w:rsid w:val="00C06C71"/>
    <w:rsid w:val="00C15C36"/>
    <w:rsid w:val="00C2014D"/>
    <w:rsid w:val="00C33924"/>
    <w:rsid w:val="00C5188F"/>
    <w:rsid w:val="00C5657B"/>
    <w:rsid w:val="00C7014A"/>
    <w:rsid w:val="00C709E6"/>
    <w:rsid w:val="00C86C90"/>
    <w:rsid w:val="00C909E8"/>
    <w:rsid w:val="00CD16A1"/>
    <w:rsid w:val="00CE320B"/>
    <w:rsid w:val="00CF30C6"/>
    <w:rsid w:val="00CF5B6C"/>
    <w:rsid w:val="00CF70F1"/>
    <w:rsid w:val="00D063F0"/>
    <w:rsid w:val="00D121AB"/>
    <w:rsid w:val="00D157FF"/>
    <w:rsid w:val="00D27C83"/>
    <w:rsid w:val="00D27EA9"/>
    <w:rsid w:val="00D31BAC"/>
    <w:rsid w:val="00D32941"/>
    <w:rsid w:val="00D57CB9"/>
    <w:rsid w:val="00D75210"/>
    <w:rsid w:val="00D86FA3"/>
    <w:rsid w:val="00DA7227"/>
    <w:rsid w:val="00DB19AD"/>
    <w:rsid w:val="00DC0BF0"/>
    <w:rsid w:val="00DC4335"/>
    <w:rsid w:val="00DC5976"/>
    <w:rsid w:val="00DF0E78"/>
    <w:rsid w:val="00DF4BE3"/>
    <w:rsid w:val="00E15BE7"/>
    <w:rsid w:val="00E16284"/>
    <w:rsid w:val="00E20169"/>
    <w:rsid w:val="00E405EC"/>
    <w:rsid w:val="00E70C02"/>
    <w:rsid w:val="00EA24CE"/>
    <w:rsid w:val="00EB417B"/>
    <w:rsid w:val="00ED1C90"/>
    <w:rsid w:val="00ED3440"/>
    <w:rsid w:val="00F049AA"/>
    <w:rsid w:val="00F37E48"/>
    <w:rsid w:val="00F40900"/>
    <w:rsid w:val="00F479C0"/>
    <w:rsid w:val="00F65A26"/>
    <w:rsid w:val="00F73065"/>
    <w:rsid w:val="00F751B1"/>
    <w:rsid w:val="00F775AD"/>
    <w:rsid w:val="00F90819"/>
    <w:rsid w:val="00F918A9"/>
    <w:rsid w:val="00F92DD2"/>
    <w:rsid w:val="00FD1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EAE9"/>
  <w15:docId w15:val="{68FFF981-FA83-48C5-8864-49B25EE0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CA"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stria-forum.org/af/AustriaWiki/ICE_T" TargetMode="External"/><Relationship Id="rId18" Type="http://schemas.openxmlformats.org/officeDocument/2006/relationships/hyperlink" Target="https://www.pm.gc.ca/en/news/news-releases/2025/02/19/canada-getting-high-speed" TargetMode="External"/><Relationship Id="rId26" Type="http://schemas.openxmlformats.org/officeDocument/2006/relationships/hyperlink" Target="https://railroads.dot.gov/sites/fra.dot.gov/files/fra_net/17524/ptc_ben_cost_report.pdf" TargetMode="External"/><Relationship Id="rId39" Type="http://schemas.openxmlformats.org/officeDocument/2006/relationships/hyperlink" Target="https://journals.aau.dk/index.php/td/article/download/5554/4887" TargetMode="External"/><Relationship Id="rId21" Type="http://schemas.openxmlformats.org/officeDocument/2006/relationships/hyperlink" Target="https://transport.ec.europa.eu/transport-modes/rail/ertms/what-ertms-and-how-does-it-work/etcs-levels-and-modes_en" TargetMode="External"/><Relationship Id="rId34" Type="http://schemas.openxmlformats.org/officeDocument/2006/relationships/hyperlink" Target="https://www.orr.gov.uk/sites/default/files/2025-07/2025-07-03-applications-for-access-to-the-west-coast-main-line-decision.pdf" TargetMode="External"/><Relationship Id="rId42" Type="http://schemas.openxmlformats.org/officeDocument/2006/relationships/hyperlink" Target="https://railtec.illinois.edu/wp/wp-content/uploads/2019/01/Sogin%20et%20al%202013b%20IAROR.pdf" TargetMode="External"/><Relationship Id="rId47" Type="http://schemas.openxmlformats.org/officeDocument/2006/relationships/hyperlink" Target="https://tc.canada.ca/sites/default/files/2025-01/Jan_2025_Canadian_rail_operating_rules_EN.pdf" TargetMode="External"/><Relationship Id="rId50" Type="http://schemas.openxmlformats.org/officeDocument/2006/relationships/hyperlink" Target="https://www.federalregister.gov/documents/2023/03/09/2023-04832/brightline-trains-florida-llcs-positive-train-control-safety-plan-and-request-for-positive-train" TargetMode="External"/><Relationship Id="rId55" Type="http://schemas.openxmlformats.org/officeDocument/2006/relationships/hyperlink" Target="https://media.viarail.ca/sites/default/files/publications/VIA-Rail_Annual-Report_2024.pdf"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obrightline.com/press-room/2023/brightline-130-mph-milestone" TargetMode="External"/><Relationship Id="rId29" Type="http://schemas.openxmlformats.org/officeDocument/2006/relationships/hyperlink" Target="https://globalnews.ca/news/10868587/via-rail-judicial-review-cn-rail-speed-restrictions/" TargetMode="External"/><Relationship Id="rId11" Type="http://schemas.openxmlformats.org/officeDocument/2006/relationships/hyperlink" Target="https://amtrakoig.gov/sites/default/files/reports/OIG-A-2020-001%20OTP%20mandate.pdf" TargetMode="External"/><Relationship Id="rId24" Type="http://schemas.openxmlformats.org/officeDocument/2006/relationships/hyperlink" Target="https://www.ecfr.gov/current/title-49/section-213.347" TargetMode="External"/><Relationship Id="rId32" Type="http://schemas.openxmlformats.org/officeDocument/2006/relationships/hyperlink" Target="https://www.orr.gov.uk/sites/default/files/2021-07/guidance-on-the-statutory-and-contractual-framework.pdf" TargetMode="External"/><Relationship Id="rId37" Type="http://schemas.openxmlformats.org/officeDocument/2006/relationships/hyperlink" Target="https://www.legislation.gov.uk/ukpga/1993/43/section/17" TargetMode="External"/><Relationship Id="rId40" Type="http://schemas.openxmlformats.org/officeDocument/2006/relationships/hyperlink" Target="https://assets.new.siemens.com/siemens/assets/api/uuid:f1a77eb1-1b1a-4335-913e-8f831d82d778/WSDOT-Charger-Data-Sheet_original.pdf" TargetMode="External"/><Relationship Id="rId45" Type="http://schemas.openxmlformats.org/officeDocument/2006/relationships/hyperlink" Target="https://ouvert.canada.ca/data/fr/dataset/d0f54727-6c0b-4e5a-aa04-ea1463cf9f4c" TargetMode="External"/><Relationship Id="rId53" Type="http://schemas.openxmlformats.org/officeDocument/2006/relationships/hyperlink" Target="https://www.viarail.ca/sites/all/files/media/pdfs/About_VIA/our-company/capital-investment-plan/BK090501E%20-%20VIA%20LRC.pdf" TargetMode="External"/><Relationship Id="rId58" Type="http://schemas.openxmlformats.org/officeDocument/2006/relationships/hyperlink" Target="https://en.wikipedia.org/wiki/British_Rail_Class_390" TargetMode="External"/><Relationship Id="rId5" Type="http://schemas.openxmlformats.org/officeDocument/2006/relationships/image" Target="media/image1.png"/><Relationship Id="rId61" Type="http://schemas.openxmlformats.org/officeDocument/2006/relationships/hyperlink" Target="https://en.wikipedia.org/wiki/Siemens_Venture" TargetMode="External"/><Relationship Id="rId19" Type="http://schemas.openxmlformats.org/officeDocument/2006/relationships/hyperlink" Target="https://www.cbc.ca/news/canada/ottawa/via-montreal-toronto-pilot-that-skipped-eastern-ontario-postponed-1.7646512" TargetMode="External"/><Relationship Id="rId14" Type="http://schemas.openxmlformats.org/officeDocument/2006/relationships/hyperlink" Target="https://spacing.ca/toronto/2015/12/09/53711/" TargetMode="External"/><Relationship Id="rId22" Type="http://schemas.openxmlformats.org/officeDocument/2006/relationships/hyperlink" Target="https://assets.static-bahn.de/dam/jcr:4925f5ab-a1e2-4b5e-9205-221aab02f243/215191-289017.pdf" TargetMode="External"/><Relationship Id="rId27" Type="http://schemas.openxmlformats.org/officeDocument/2006/relationships/hyperlink" Target="https://railroads.dot.gov/research-development/program-areas/train-control/ptc/incremental-train-control-system" TargetMode="External"/><Relationship Id="rId30" Type="http://schemas.openxmlformats.org/officeDocument/2006/relationships/hyperlink" Target="https://www.nao.org.uk/reports/the-modernisation-of-the-west-coast-main-line/" TargetMode="External"/><Relationship Id="rId35" Type="http://schemas.openxmlformats.org/officeDocument/2006/relationships/hyperlink" Target="https://download.geofabrik.de/" TargetMode="External"/><Relationship Id="rId43" Type="http://schemas.openxmlformats.org/officeDocument/2006/relationships/hyperlink" Target="https://bransch.trafikverket.se/contentassets/6526f430ae7f489aae8e88c06f2eef6b/jnb-2027-2025-12-05.pdf" TargetMode="External"/><Relationship Id="rId48" Type="http://schemas.openxmlformats.org/officeDocument/2006/relationships/hyperlink" Target="https://railroads.dot.gov/elibrary/secretary-slater-announces-approval-150mph-amtrak-acela-service" TargetMode="External"/><Relationship Id="rId56" Type="http://schemas.openxmlformats.org/officeDocument/2006/relationships/hyperlink" Target="https://media.viarail.ca/sites/default/files/publications/2025_VIA-Rail_First-Quarter-Report.pdf" TargetMode="External"/><Relationship Id="rId64" Type="http://schemas.openxmlformats.org/officeDocument/2006/relationships/theme" Target="theme/theme1.xml"/><Relationship Id="rId8" Type="http://schemas.openxmlformats.org/officeDocument/2006/relationships/hyperlink" Target="https://www.alstom.com/press-releases-news/2005/6/The-NEW-PENDOLINO-The-fourth-generation-of-tilting-technology-20050628" TargetMode="External"/><Relationship Id="rId51" Type="http://schemas.openxmlformats.org/officeDocument/2006/relationships/hyperlink" Target="https://www.ecfr.gov/current/title-49/subtitle-B/chapter-II/part-236/subject-group-ECFR3fd63a3e8f8e42d/section-236.0" TargetMode="External"/><Relationship Id="rId3" Type="http://schemas.openxmlformats.org/officeDocument/2006/relationships/settings" Target="settings.xml"/><Relationship Id="rId12" Type="http://schemas.openxmlformats.org/officeDocument/2006/relationships/hyperlink" Target="https://exporail.org/canrail/canadian_rail_1962_1989/canadian-rail-296-1976.pdf" TargetMode="External"/><Relationship Id="rId17" Type="http://schemas.openxmlformats.org/officeDocument/2006/relationships/hyperlink" Target="https://researchbriefings.files.parliament.uk/documents/SN00364/SN00364.pdf" TargetMode="External"/><Relationship Id="rId25" Type="http://schemas.openxmlformats.org/officeDocument/2006/relationships/hyperlink" Target="https://railroads.dot.gov/sites/fra.dot.gov/files/fra_net/19085/Superelevation.pdf" TargetMode="External"/><Relationship Id="rId33" Type="http://schemas.openxmlformats.org/officeDocument/2006/relationships/hyperlink" Target="https://www.orr.gov.uk/sites/default/files/2024-05/train-protection-systems-guidance-on-rsr-1999.pdf" TargetMode="External"/><Relationship Id="rId38" Type="http://schemas.openxmlformats.org/officeDocument/2006/relationships/hyperlink" Target="https://tfl.gov.uk/cdn/static/cms/documents/rfli-ccos-tpr-2026.pdf" TargetMode="External"/><Relationship Id="rId46" Type="http://schemas.openxmlformats.org/officeDocument/2006/relationships/hyperlink" Target="https://tc.canada.ca/en/binder/3-pic-operating-restrictions-via-rail-quebec-city-windsor-corridor" TargetMode="External"/><Relationship Id="rId59" Type="http://schemas.openxmlformats.org/officeDocument/2006/relationships/hyperlink" Target="https://en.wikipedia.org/wiki/New_Pendolino" TargetMode="External"/><Relationship Id="rId20" Type="http://schemas.openxmlformats.org/officeDocument/2006/relationships/hyperlink" Target="https://eur-lex.europa.eu/legal-content/FR/TXT/?uri=CELEX:32023R1695" TargetMode="External"/><Relationship Id="rId41" Type="http://schemas.openxmlformats.org/officeDocument/2006/relationships/hyperlink" Target="https://www.sncf-reseau.com/medias-publics/2023-12/DRR2025-annexe-4-1.pdf" TargetMode="External"/><Relationship Id="rId54" Type="http://schemas.openxmlformats.org/officeDocument/2006/relationships/hyperlink" Target="https://corpo.viarail.ca/en/projects-infrastructure/train-fleet/corridor-fleet" TargetMode="External"/><Relationship Id="rId62" Type="http://schemas.openxmlformats.org/officeDocument/2006/relationships/hyperlink" Target="https://en.wikipedia.org/wiki/West_Coast_Main_Line_route_modernisati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railroads.dot.gov/sites/fra.dot.gov/files/fra_net/300/ord0917.pdf" TargetMode="External"/><Relationship Id="rId23" Type="http://schemas.openxmlformats.org/officeDocument/2006/relationships/hyperlink" Target="https://doi.org/10.1177/0361198119841852" TargetMode="External"/><Relationship Id="rId28" Type="http://schemas.openxmlformats.org/officeDocument/2006/relationships/hyperlink" Target="https://railroads.dot.gov/sites/fra.dot.gov/files/fra_net/17118/Chapter%202%20Alternatives%20Considered.pdf" TargetMode="External"/><Relationship Id="rId36" Type="http://schemas.openxmlformats.org/officeDocument/2006/relationships/hyperlink" Target="https://laws-lois.justice.gc.ca/fra/lois/c-10.4/section-138.html" TargetMode="External"/><Relationship Id="rId49" Type="http://schemas.openxmlformats.org/officeDocument/2006/relationships/hyperlink" Target="https://www.federalregister.gov/documents/2010/01/15/E9-31362/positive-train-control-systems" TargetMode="External"/><Relationship Id="rId57" Type="http://schemas.openxmlformats.org/officeDocument/2006/relationships/hyperlink" Target="https://www.viarail.ca/fr/developpeurs" TargetMode="External"/><Relationship Id="rId10" Type="http://schemas.openxmlformats.org/officeDocument/2006/relationships/hyperlink" Target="https://www.altotrain.ca/fr/foire-aux-questions" TargetMode="External"/><Relationship Id="rId31" Type="http://schemas.openxmlformats.org/officeDocument/2006/relationships/hyperlink" Target="https://otc-cta.gc.ca/fra/differends-sur-droits-circulation-et-sur-lusage-commun-des-voies" TargetMode="External"/><Relationship Id="rId44" Type="http://schemas.openxmlformats.org/officeDocument/2006/relationships/hyperlink" Target="https://tc.canada.ca/en/rail-transportation/rules/2022-2023/rules-respecting-track-safety/subpart-c" TargetMode="External"/><Relationship Id="rId52" Type="http://schemas.openxmlformats.org/officeDocument/2006/relationships/hyperlink" Target="https://www.ecfr.gov/current/title-49/subtitle-B/chapter-II/part-236/subpart-I/section-236.1007" TargetMode="External"/><Relationship Id="rId60" Type="http://schemas.openxmlformats.org/officeDocument/2006/relationships/hyperlink" Target="https://en.wikipedia.org/wiki/Siemens_Charger" TargetMode="External"/><Relationship Id="rId4" Type="http://schemas.openxmlformats.org/officeDocument/2006/relationships/webSettings" Target="webSettings.xml"/><Relationship Id="rId9" Type="http://schemas.openxmlformats.org/officeDocument/2006/relationships/hyperlink" Target="https://www.altotrain.ca/en/about-al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21</Pages>
  <Words>8915</Words>
  <Characters>50816</Characters>
  <Application>Microsoft Office Word</Application>
  <DocSecurity>0</DocSecurity>
  <Lines>423</Lines>
  <Paragraphs>119</Paragraphs>
  <ScaleCrop>false</ScaleCrop>
  <Company/>
  <LinksUpToDate>false</LinksUpToDate>
  <CharactersWithSpaces>59612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Québec-Toronto : ce que la voie existante permet</dc:title>
  <dc:creator>Étude préparée pour Vision Transport (François Rebello) par Vincent Duguay</dc:creator>
  <cp:keywords/>
  <cp:lastModifiedBy>VINCENT DUGUAY</cp:lastModifiedBy>
  <cp:revision>189</cp:revision>
  <dcterms:created xsi:type="dcterms:W3CDTF">2026-08-25T19:58:00Z</dcterms:created>
  <dcterms:modified xsi:type="dcterms:W3CDTF">2026-08-25T23:26:00Z</dcterms:modified>
  <dc:language>fr-CA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sources/refs.bib</vt:lpwstr>
  </property>
  <property fmtid="{D5CDD505-2E9C-101B-9397-08002B2CF9AE}" pid="3" name="csl">
    <vt:lpwstr>sources/apa.csl</vt:lpwstr>
  </property>
  <property fmtid="{D5CDD505-2E9C-101B-9397-08002B2CF9AE}" pid="4" name="date">
    <vt:lpwstr>Août 2026</vt:lpwstr>
  </property>
  <property fmtid="{D5CDD505-2E9C-101B-9397-08002B2CF9AE}" pid="5" name="link-citations">
    <vt:lpwstr>True</vt:lpwstr>
  </property>
  <property fmtid="{D5CDD505-2E9C-101B-9397-08002B2CF9AE}" pid="6" name="numbersections">
    <vt:lpwstr>True</vt:lpwstr>
  </property>
  <property fmtid="{D5CDD505-2E9C-101B-9397-08002B2CF9AE}" pid="7" name="subtitle">
    <vt:lpwstr>Trois scénarios de modernisation sur la voie actuelle : temps de parcours, conditions, et mise en regard avec le projet ALTO</vt:lpwstr>
  </property>
</Properties>
</file>