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et permettra de donner la priorité aux trains de passagers, dont dépend leur ponctualité.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 c’est cette place qui permet de donner la priorité aux trains de passagers, donc de tenir l’horaire.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le visualiseur de données joint.</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le visualiseur de données joint.</w:t>
      </w:r>
    </w:p>
    <w:p>
      <w:pPr>
        <w:pStyle w:val="BodyText"/>
      </w:pPr>
      <w:r>
        <w:rPr>
          <w:b/>
          <w:bCs/>
        </w:rPr>
        <w:t xml:space="preserve">Montréal-Québec, gare par gare.</w:t>
      </w:r>
      <w:r>
        <w:t xml:space="preserve"> </w:t>
      </w:r>
      <w:r>
        <w:t xml:space="preserve">Le trajet Montréal-Québec est celui où le gain est le plus grand. Le tableau qui suit donne le temps depuis Montréal jusqu’aux gares de Saint-Hilaire, de Saint-Hyacinthe et de Drummondville, puis jusqu’à Québec, arrêts intermédiaires compris.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Depuis Montréal jusqu’à</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Saint-Hilaire</w:t>
            </w:r>
          </w:p>
        </w:tc>
        <w:tc>
          <w:tcPr/>
          <w:p>
            <w:pPr>
              <w:pStyle w:val="Compact"/>
            </w:pPr>
            <w:r>
              <w:t xml:space="preserve">35 km</w:t>
            </w:r>
          </w:p>
        </w:tc>
        <w:tc>
          <w:tcPr/>
          <w:p>
            <w:pPr>
              <w:pStyle w:val="Compact"/>
            </w:pPr>
            <w:r>
              <w:t xml:space="preserve">51 min (train de banlieue, 5 arrêts)</w:t>
            </w:r>
          </w:p>
        </w:tc>
        <w:tc>
          <w:tcPr/>
          <w:p>
            <w:pPr>
              <w:pStyle w:val="Compact"/>
            </w:pPr>
            <w:r>
              <w:t xml:space="preserve">35 min (mêmes arrêts)</w:t>
            </w:r>
          </w:p>
        </w:tc>
      </w:tr>
      <w:tr>
        <w:tc>
          <w:tcPr/>
          <w:p>
            <w:pPr>
              <w:pStyle w:val="Compact"/>
            </w:pPr>
            <w:r>
              <w:t xml:space="preserve">Saint-Hyacinthe</w:t>
            </w:r>
          </w:p>
        </w:tc>
        <w:tc>
          <w:tcPr/>
          <w:p>
            <w:pPr>
              <w:pStyle w:val="Compact"/>
            </w:pPr>
            <w:r>
              <w:t xml:space="preserve">53 km</w:t>
            </w:r>
          </w:p>
        </w:tc>
        <w:tc>
          <w:tcPr/>
          <w:p>
            <w:pPr>
              <w:pStyle w:val="Compact"/>
            </w:pPr>
            <w:r>
              <w:t xml:space="preserve">40 min</w:t>
            </w:r>
          </w:p>
        </w:tc>
        <w:tc>
          <w:tcPr/>
          <w:p>
            <w:pPr>
              <w:pStyle w:val="Compact"/>
            </w:pPr>
            <w:r>
              <w:t xml:space="preserve">29 min</w:t>
            </w:r>
          </w:p>
        </w:tc>
      </w:tr>
      <w:tr>
        <w:tc>
          <w:tcPr/>
          <w:p>
            <w:pPr>
              <w:pStyle w:val="Compact"/>
            </w:pPr>
            <w:r>
              <w:t xml:space="preserve">Drummondville</w:t>
            </w:r>
          </w:p>
        </w:tc>
        <w:tc>
          <w:tcPr/>
          <w:p>
            <w:pPr>
              <w:pStyle w:val="Compact"/>
            </w:pPr>
            <w:r>
              <w:t xml:space="preserve">100 km</w:t>
            </w:r>
          </w:p>
        </w:tc>
        <w:tc>
          <w:tcPr/>
          <w:p>
            <w:pPr>
              <w:pStyle w:val="Compact"/>
            </w:pPr>
            <w:r>
              <w:t xml:space="preserve">1 h 17</w:t>
            </w:r>
          </w:p>
        </w:tc>
        <w:tc>
          <w:tcPr/>
          <w:p>
            <w:pPr>
              <w:pStyle w:val="Compact"/>
            </w:pPr>
            <w:r>
              <w:t xml:space="preserve">51 min</w:t>
            </w:r>
          </w:p>
        </w:tc>
      </w:tr>
      <w:tr>
        <w:tc>
          <w:tcPr/>
          <w:p>
            <w:pPr>
              <w:pStyle w:val="Compact"/>
            </w:pPr>
            <w:r>
              <w:t xml:space="preserve">Québec</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La ligne compare donc le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au même service avec les mêmes arrêts sur l’emprise optimisée, avec une rame pendulaire. Un train de VIA qui passerait sans s’arrêter y serait en 19 minutes. Le gros du gain se trouve entre Drummondville et Québec, sur la subdivision Drummondville, là où la voie est simple et la marge de l’horaire la plus forte : ce segment passerait de 2 h 08 à 1 h 23.</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en collaboration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2026-09-29T18:39:13Z</dcterms:created>
  <dcterms:modified xsi:type="dcterms:W3CDTF">2026-09-29T18:39:13Z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