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2563EB"/>
          <w:sz w:val="40"/>
          <w:szCs w:val="40"/>
        </w:rPr>
        <w:t xml:space="preserve">AnalystLab Africa</w:t>
      </w:r>
    </w:p>
    <w:p>
      <w:pPr>
        <w:spacing w:after="120"/>
        <w:jc w:val="center"/>
      </w:pPr>
      <w:r>
        <w:rPr>
          <w:rFonts w:ascii="Arial" w:cs="Arial" w:eastAsia="Arial" w:hAnsi="Arial"/>
          <w:color w:val="64748B"/>
          <w:sz w:val="28"/>
          <w:szCs w:val="28"/>
        </w:rPr>
        <w:t xml:space="preserve">Machine Learning Internship Program</w:t>
      </w:r>
    </w:p>
    <w:p>
      <w:pPr>
        <w:pBdr>
          <w:bottom w:val="single" w:color="2563EB" w:sz="6" w:space="4"/>
        </w:pBdr>
        <w:spacing w:after="480"/>
        <w:jc w:val="center"/>
      </w:pPr>
      <w:r>
        <w:rPr>
          <w:rFonts w:ascii="Arial" w:cs="Arial" w:eastAsia="Arial" w:hAnsi="Arial"/>
          <w:b/>
          <w:bCs/>
          <w:sz w:val="30"/>
          <w:szCs w:val="30"/>
        </w:rPr>
        <w:t xml:space="preserve">Week 3 Summary Report: Machine Learning Fundamentals</w:t>
      </w:r>
    </w:p>
    <w:p>
      <w:pPr>
        <w:spacing w:after="160"/>
      </w:pPr>
      <w:r>
        <w:t xml:space="preserve"/>
      </w:r>
    </w:p>
    <w:p>
      <w:pPr>
        <w:spacing w:after="80"/>
      </w:pPr>
      <w:r>
        <w:rPr>
          <w:rFonts w:ascii="Arial" w:cs="Arial" w:eastAsia="Arial" w:hAnsi="Arial"/>
          <w:sz w:val="22"/>
          <w:szCs w:val="22"/>
        </w:rPr>
        <w:t xml:space="preserve">Program:  AnalystLab Africa ML Internship</w:t>
      </w:r>
    </w:p>
    <w:p>
      <w:pPr>
        <w:spacing w:after="80"/>
      </w:pPr>
      <w:r>
        <w:rPr>
          <w:rFonts w:ascii="Arial" w:cs="Arial" w:eastAsia="Arial" w:hAnsi="Arial"/>
          <w:sz w:val="22"/>
          <w:szCs w:val="22"/>
        </w:rPr>
        <w:t xml:space="preserve">Week:  Week 3 — Machine Learning Fundamentals</w:t>
      </w:r>
    </w:p>
    <w:p>
      <w:pPr>
        <w:spacing w:after="80"/>
      </w:pPr>
      <w:r>
        <w:rPr>
          <w:rFonts w:ascii="Arial" w:cs="Arial" w:eastAsia="Arial" w:hAnsi="Arial"/>
          <w:sz w:val="22"/>
          <w:szCs w:val="22"/>
        </w:rPr>
        <w:t xml:space="preserve">Datasets:  Titanic (Tabular) | IMDB 50K Reviews (NLP)</w:t>
      </w:r>
    </w:p>
    <w:p>
      <w:pPr>
        <w:spacing w:after="80"/>
      </w:pPr>
      <w:r>
        <w:rPr>
          <w:rFonts w:ascii="Arial" w:cs="Arial" w:eastAsia="Arial" w:hAnsi="Arial"/>
          <w:sz w:val="22"/>
          <w:szCs w:val="22"/>
        </w:rPr>
        <w:t xml:space="preserve">Tools:  Python, Pandas, Scikit-learn, Matplotlib, Seaborn</w:t>
      </w:r>
    </w:p>
    <w:p>
      <w:pPr>
        <w:spacing w:after="160"/>
      </w:pPr>
      <w:r>
        <w:t xml:space="preserve"/>
      </w:r>
    </w:p>
    <w:p>
      <w:pPr>
        <w:spacing w:after="160"/>
      </w:pPr>
      <w:r>
        <w:t xml:space="preserve"/>
      </w:r>
    </w:p>
    <w:p>
      <w:pPr>
        <w:pStyle w:val="Heading1"/>
        <w:pBdr>
          <w:bottom w:val="single" w:color="2563EB" w:sz="6" w:space="4"/>
        </w:pBdr>
        <w:spacing w:after="160" w:before="320"/>
      </w:pPr>
      <w:r>
        <w:rPr>
          <w:rFonts w:ascii="Arial" w:cs="Arial" w:eastAsia="Arial" w:hAnsi="Arial"/>
          <w:b/>
          <w:bCs/>
          <w:color w:val="2563EB"/>
          <w:sz w:val="32"/>
          <w:szCs w:val="32"/>
        </w:rPr>
        <w:t xml:space="preserve">1. What I Learned This Week</w:t>
      </w:r>
    </w:p>
    <w:p>
      <w:pPr>
        <w:pStyle w:val="Heading2"/>
        <w:spacing w:after="120" w:before="240"/>
      </w:pPr>
      <w:r>
        <w:rPr>
          <w:rFonts w:ascii="Arial" w:cs="Arial" w:eastAsia="Arial" w:hAnsi="Arial"/>
          <w:b/>
          <w:bCs/>
          <w:color w:val="1E293B"/>
          <w:sz w:val="26"/>
          <w:szCs w:val="26"/>
        </w:rPr>
        <w:t xml:space="preserve">1.1 Supervised vs Unsupervised Learning</w:t>
      </w:r>
    </w:p>
    <w:p>
      <w:pPr>
        <w:spacing w:after="120"/>
      </w:pPr>
      <w:r>
        <w:rPr>
          <w:rFonts w:ascii="Arial" w:cs="Arial" w:eastAsia="Arial" w:hAnsi="Arial"/>
          <w:sz w:val="22"/>
          <w:szCs w:val="22"/>
        </w:rPr>
        <w:t xml:space="preserve">Supervised learning trains a model on labelled data where both input features and output labels are known. The model learns to map inputs to outputs and predicts labels for new unseen data. Examples include Logistic Regression, Decision Trees, and Random Forests.</w:t>
      </w:r>
    </w:p>
    <w:p>
      <w:pPr>
        <w:spacing w:after="120"/>
      </w:pPr>
      <w:r>
        <w:rPr>
          <w:rFonts w:ascii="Arial" w:cs="Arial" w:eastAsia="Arial" w:hAnsi="Arial"/>
          <w:sz w:val="22"/>
          <w:szCs w:val="22"/>
        </w:rPr>
        <w:t xml:space="preserve">Unsupervised learning works with unlabelled data, discovering hidden patterns without predefined outputs. Examples include K-Means Clustering, PCA, and DBSCAN. Both datasets this week are supervised learning problems:</w:t>
      </w:r>
    </w:p>
    <w:p>
      <w:pPr>
        <w:pStyle w:val="ListParagraph"/>
        <w:numPr>
          <w:ilvl w:val="0"/>
          <w:numId w:val="2"/>
        </w:numPr>
        <w:spacing w:after="80"/>
      </w:pPr>
      <w:r>
        <w:rPr>
          <w:rFonts w:ascii="Arial" w:cs="Arial" w:eastAsia="Arial" w:hAnsi="Arial"/>
          <w:sz w:val="22"/>
          <w:szCs w:val="22"/>
        </w:rPr>
        <w:t xml:space="preserve">Titanic — binary classification: predict Survived (0 or 1)</w:t>
      </w:r>
    </w:p>
    <w:p>
      <w:pPr>
        <w:pStyle w:val="ListParagraph"/>
        <w:numPr>
          <w:ilvl w:val="0"/>
          <w:numId w:val="2"/>
        </w:numPr>
        <w:spacing w:after="80"/>
      </w:pPr>
      <w:r>
        <w:rPr>
          <w:rFonts w:ascii="Arial" w:cs="Arial" w:eastAsia="Arial" w:hAnsi="Arial"/>
          <w:sz w:val="22"/>
          <w:szCs w:val="22"/>
        </w:rPr>
        <w:t xml:space="preserve">IMDB Reviews — binary classification: predict sentiment (positive or negative)</w:t>
      </w:r>
    </w:p>
    <w:p>
      <w:pPr>
        <w:spacing w:after="160"/>
      </w:pPr>
      <w:r>
        <w:t xml:space="preserve"/>
      </w:r>
    </w:p>
    <w:p>
      <w:pPr>
        <w:pStyle w:val="Heading2"/>
        <w:spacing w:after="120" w:before="240"/>
      </w:pPr>
      <w:r>
        <w:rPr>
          <w:rFonts w:ascii="Arial" w:cs="Arial" w:eastAsia="Arial" w:hAnsi="Arial"/>
          <w:b/>
          <w:bCs/>
          <w:color w:val="1E293B"/>
          <w:sz w:val="26"/>
          <w:szCs w:val="26"/>
        </w:rPr>
        <w:t xml:space="preserve">1.2 Train/Test Split</w:t>
      </w:r>
    </w:p>
    <w:p>
      <w:pPr>
        <w:spacing w:after="120"/>
      </w:pPr>
      <w:r>
        <w:rPr>
          <w:rFonts w:ascii="Arial" w:cs="Arial" w:eastAsia="Arial" w:hAnsi="Arial"/>
          <w:sz w:val="22"/>
          <w:szCs w:val="22"/>
        </w:rPr>
        <w:t xml:space="preserve">Datasets must be divided into a training set and a testing set to simulate real-world deployment where the model encounters data it has never seen before.</w:t>
      </w:r>
    </w:p>
    <w:p>
      <w:pPr>
        <w:pStyle w:val="ListParagraph"/>
        <w:numPr>
          <w:ilvl w:val="0"/>
          <w:numId w:val="2"/>
        </w:numPr>
        <w:spacing w:after="80"/>
      </w:pPr>
      <w:r>
        <w:rPr>
          <w:rFonts w:ascii="Arial" w:cs="Arial" w:eastAsia="Arial" w:hAnsi="Arial"/>
          <w:sz w:val="22"/>
          <w:szCs w:val="22"/>
        </w:rPr>
        <w:t xml:space="preserve">Training set (80%) — the model learns patterns from this data</w:t>
      </w:r>
    </w:p>
    <w:p>
      <w:pPr>
        <w:pStyle w:val="ListParagraph"/>
        <w:numPr>
          <w:ilvl w:val="0"/>
          <w:numId w:val="2"/>
        </w:numPr>
        <w:spacing w:after="80"/>
      </w:pPr>
      <w:r>
        <w:rPr>
          <w:rFonts w:ascii="Arial" w:cs="Arial" w:eastAsia="Arial" w:hAnsi="Arial"/>
          <w:sz w:val="22"/>
          <w:szCs w:val="22"/>
        </w:rPr>
        <w:t xml:space="preserve">Testing set (20%) — used only to evaluate performance after training</w:t>
      </w:r>
    </w:p>
    <w:p>
      <w:pPr>
        <w:spacing w:after="120"/>
      </w:pPr>
      <w:r>
        <w:rPr>
          <w:rFonts w:ascii="Arial" w:cs="Arial" w:eastAsia="Arial" w:hAnsi="Arial"/>
          <w:sz w:val="22"/>
          <w:szCs w:val="22"/>
        </w:rPr>
        <w:t xml:space="preserve">Stratification was applied to ensure the class balance remained consistent between both splits, preventing misleading evaluation scores.</w:t>
      </w:r>
    </w:p>
    <w:p>
      <w:pPr>
        <w:spacing w:after="160"/>
      </w:pPr>
      <w:r>
        <w:t xml:space="preserve"/>
      </w:r>
    </w:p>
    <w:p>
      <w:pPr>
        <w:pStyle w:val="Heading2"/>
        <w:spacing w:after="120" w:before="240"/>
      </w:pPr>
      <w:r>
        <w:rPr>
          <w:rFonts w:ascii="Arial" w:cs="Arial" w:eastAsia="Arial" w:hAnsi="Arial"/>
          <w:b/>
          <w:bCs/>
          <w:color w:val="1E293B"/>
          <w:sz w:val="26"/>
          <w:szCs w:val="26"/>
        </w:rPr>
        <w:t xml:space="preserve">1.3 Overfitting and Underfitting</w:t>
      </w:r>
    </w:p>
    <w:p>
      <w:pPr>
        <w:spacing w:after="120"/>
      </w:pPr>
      <w:r>
        <w:rPr>
          <w:rFonts w:ascii="Arial" w:cs="Arial" w:eastAsia="Arial" w:hAnsi="Arial"/>
          <w:sz w:val="22"/>
          <w:szCs w:val="22"/>
        </w:rPr>
        <w:t xml:space="preserve">Overfitting occurs when a model learns training data too well including noise, and performs poorly on new data. Underfitting occurs when a model is too simple to capture underlying patterns.</w:t>
      </w:r>
    </w:p>
    <w:p>
      <w:pPr>
        <w:spacing w:after="120"/>
      </w:pPr>
      <w:r>
        <w:rPr>
          <w:rFonts w:ascii="Arial" w:cs="Arial" w:eastAsia="Arial" w:hAnsi="Arial"/>
          <w:sz w:val="22"/>
          <w:szCs w:val="22"/>
        </w:rPr>
        <w:t xml:space="preserve">This was demonstrated using a Decision Tree by varying tree depth. At depth=1 the model underfits. As depth increases, training accuracy rises while test accuracy peaks then drops — the classic overfitting signature. The sweet spot was depth=4.</w:t>
      </w:r>
    </w:p>
    <w:p>
      <w:pPr>
        <w:pStyle w:val="ListParagraph"/>
        <w:numPr>
          <w:ilvl w:val="0"/>
          <w:numId w:val="2"/>
        </w:numPr>
        <w:spacing w:after="80"/>
      </w:pPr>
      <w:r>
        <w:rPr>
          <w:rFonts w:ascii="Arial" w:cs="Arial" w:eastAsia="Arial" w:hAnsi="Arial"/>
          <w:sz w:val="22"/>
          <w:szCs w:val="22"/>
        </w:rPr>
        <w:t xml:space="preserve">Strategies to reduce overfitting: limit model complexity, apply regularisation, use cross-validation, gather more data</w:t>
      </w:r>
    </w:p>
    <w:p>
      <w:pPr>
        <w:pStyle w:val="ListParagraph"/>
        <w:numPr>
          <w:ilvl w:val="0"/>
          <w:numId w:val="2"/>
        </w:numPr>
        <w:spacing w:after="80"/>
      </w:pPr>
      <w:r>
        <w:rPr>
          <w:rFonts w:ascii="Arial" w:cs="Arial" w:eastAsia="Arial" w:hAnsi="Arial"/>
          <w:sz w:val="22"/>
          <w:szCs w:val="22"/>
        </w:rPr>
        <w:t xml:space="preserve">Strategies to reduce underfitting: use a more complex model, add more features, reduce regularisation</w:t>
      </w:r>
    </w:p>
    <w:p>
      <w:pPr>
        <w:spacing w:after="160"/>
      </w:pPr>
      <w:r>
        <w:t xml:space="preserve"/>
      </w:r>
    </w:p>
    <w:p>
      <w:pPr>
        <w:pStyle w:val="Heading2"/>
        <w:spacing w:after="120" w:before="240"/>
      </w:pPr>
      <w:r>
        <w:rPr>
          <w:rFonts w:ascii="Arial" w:cs="Arial" w:eastAsia="Arial" w:hAnsi="Arial"/>
          <w:b/>
          <w:bCs/>
          <w:color w:val="1E293B"/>
          <w:sz w:val="26"/>
          <w:szCs w:val="26"/>
        </w:rPr>
        <w:t xml:space="preserve">1.4 Model Evaluation Metrics</w:t>
      </w:r>
    </w:p>
    <w:p>
      <w:pPr>
        <w:spacing w:after="120"/>
      </w:pPr>
      <w:r>
        <w:rPr>
          <w:rFonts w:ascii="Arial" w:cs="Arial" w:eastAsia="Arial" w:hAnsi="Arial"/>
          <w:sz w:val="22"/>
          <w:szCs w:val="22"/>
        </w:rPr>
        <w:t xml:space="preserve">Four key metrics were studied and applied to both datasets:</w:t>
      </w:r>
    </w:p>
    <w:p>
      <w:pPr>
        <w:pStyle w:val="ListParagraph"/>
        <w:numPr>
          <w:ilvl w:val="0"/>
          <w:numId w:val="2"/>
        </w:numPr>
        <w:spacing w:after="80"/>
      </w:pPr>
      <w:r>
        <w:rPr>
          <w:rFonts w:ascii="Arial" w:cs="Arial" w:eastAsia="Arial" w:hAnsi="Arial"/>
          <w:sz w:val="22"/>
          <w:szCs w:val="22"/>
        </w:rPr>
        <w:t xml:space="preserve">Accuracy — overall percentage of correct predictions</w:t>
      </w:r>
    </w:p>
    <w:p>
      <w:pPr>
        <w:pStyle w:val="ListParagraph"/>
        <w:numPr>
          <w:ilvl w:val="0"/>
          <w:numId w:val="2"/>
        </w:numPr>
        <w:spacing w:after="80"/>
      </w:pPr>
      <w:r>
        <w:rPr>
          <w:rFonts w:ascii="Arial" w:cs="Arial" w:eastAsia="Arial" w:hAnsi="Arial"/>
          <w:sz w:val="22"/>
          <w:szCs w:val="22"/>
        </w:rPr>
        <w:t xml:space="preserve">Precision — of all predicted positives, how many are actually positive</w:t>
      </w:r>
    </w:p>
    <w:p>
      <w:pPr>
        <w:pStyle w:val="ListParagraph"/>
        <w:numPr>
          <w:ilvl w:val="0"/>
          <w:numId w:val="2"/>
        </w:numPr>
        <w:spacing w:after="80"/>
      </w:pPr>
      <w:r>
        <w:rPr>
          <w:rFonts w:ascii="Arial" w:cs="Arial" w:eastAsia="Arial" w:hAnsi="Arial"/>
          <w:sz w:val="22"/>
          <w:szCs w:val="22"/>
        </w:rPr>
        <w:t xml:space="preserve">Recall — of all actual positives, how many were correctly identified</w:t>
      </w:r>
    </w:p>
    <w:p>
      <w:pPr>
        <w:pStyle w:val="ListParagraph"/>
        <w:numPr>
          <w:ilvl w:val="0"/>
          <w:numId w:val="2"/>
        </w:numPr>
        <w:spacing w:after="80"/>
      </w:pPr>
      <w:r>
        <w:rPr>
          <w:rFonts w:ascii="Arial" w:cs="Arial" w:eastAsia="Arial" w:hAnsi="Arial"/>
          <w:sz w:val="22"/>
          <w:szCs w:val="22"/>
        </w:rPr>
        <w:t xml:space="preserve">F1 Score — harmonic mean of precision and recall, useful for imbalanced classes</w:t>
      </w:r>
    </w:p>
    <w:p>
      <w:pPr>
        <w:spacing w:after="120"/>
      </w:pPr>
      <w:r>
        <w:rPr>
          <w:rFonts w:ascii="Arial" w:cs="Arial" w:eastAsia="Arial" w:hAnsi="Arial"/>
          <w:sz w:val="22"/>
          <w:szCs w:val="22"/>
        </w:rPr>
        <w:t xml:space="preserve">Confusion matrices were plotted for all three models to visualise true positives, true negatives, false positives, and false negatives.</w:t>
      </w:r>
    </w:p>
    <w:p>
      <w:pPr>
        <w:spacing w:after="160"/>
      </w:pPr>
      <w:r>
        <w:t xml:space="preserve"/>
      </w:r>
    </w:p>
    <w:p>
      <w:pPr>
        <w:pStyle w:val="Heading1"/>
        <w:pBdr>
          <w:bottom w:val="single" w:color="2563EB" w:sz="6" w:space="4"/>
        </w:pBdr>
        <w:spacing w:after="160" w:before="320"/>
      </w:pPr>
      <w:r>
        <w:rPr>
          <w:rFonts w:ascii="Arial" w:cs="Arial" w:eastAsia="Arial" w:hAnsi="Arial"/>
          <w:b/>
          <w:bCs/>
          <w:color w:val="2563EB"/>
          <w:sz w:val="32"/>
          <w:szCs w:val="32"/>
        </w:rPr>
        <w:t xml:space="preserve">2. Key Insights &amp; Results</w:t>
      </w:r>
    </w:p>
    <w:p>
      <w:pPr>
        <w:pStyle w:val="Heading2"/>
        <w:spacing w:after="120" w:before="240"/>
      </w:pPr>
      <w:r>
        <w:rPr>
          <w:rFonts w:ascii="Arial" w:cs="Arial" w:eastAsia="Arial" w:hAnsi="Arial"/>
          <w:b/>
          <w:bCs/>
          <w:color w:val="1E293B"/>
          <w:sz w:val="26"/>
          <w:szCs w:val="26"/>
        </w:rPr>
        <w:t xml:space="preserve">2.1 Titanic — Model Performance Comparison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Test Accuracy</w:t>
            </w:r>
          </w:p>
        </w:tc>
        <w:tc>
          <w:tcPr>
            <w:tcW w:type="dxa" w:w="43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Logistic Regression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80.45%</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Good baseline — fast and interpretable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 Tree (depth=4)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78.77%</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Slightly lower; prone to overfitting beyond depth 5</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Random Forest (100 trees)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81.56%</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Best performer — ensemble reduces variance</w:t>
            </w:r>
          </w:p>
        </w:tc>
      </w:tr>
    </w:tbl>
    <w:p>
      <w:pPr>
        <w:spacing w:after="160"/>
      </w:pPr>
      <w:r>
        <w:t xml:space="preserve"/>
      </w:r>
    </w:p>
    <w:p>
      <w:pPr>
        <w:pStyle w:val="ListParagraph"/>
        <w:numPr>
          <w:ilvl w:val="0"/>
          <w:numId w:val="2"/>
        </w:numPr>
        <w:spacing w:after="80"/>
      </w:pPr>
      <w:r>
        <w:rPr>
          <w:rFonts w:ascii="Arial" w:cs="Arial" w:eastAsia="Arial" w:hAnsi="Arial"/>
          <w:sz w:val="22"/>
          <w:szCs w:val="22"/>
        </w:rPr>
        <w:t xml:space="preserve">Gender (Sex_enc) and Fare were the most important features by Random Forest feature importance</w:t>
      </w:r>
    </w:p>
    <w:p>
      <w:pPr>
        <w:pStyle w:val="ListParagraph"/>
        <w:numPr>
          <w:ilvl w:val="0"/>
          <w:numId w:val="2"/>
        </w:numPr>
        <w:spacing w:after="80"/>
      </w:pPr>
      <w:r>
        <w:rPr>
          <w:rFonts w:ascii="Arial" w:cs="Arial" w:eastAsia="Arial" w:hAnsi="Arial"/>
          <w:sz w:val="22"/>
          <w:szCs w:val="22"/>
        </w:rPr>
        <w:t xml:space="preserve">Passenger class (Pclass) was the third strongest predictor</w:t>
      </w:r>
    </w:p>
    <w:p>
      <w:pPr>
        <w:pStyle w:val="ListParagraph"/>
        <w:numPr>
          <w:ilvl w:val="0"/>
          <w:numId w:val="2"/>
        </w:numPr>
        <w:spacing w:after="80"/>
      </w:pPr>
      <w:r>
        <w:rPr>
          <w:rFonts w:ascii="Arial" w:cs="Arial" w:eastAsia="Arial" w:hAnsi="Arial"/>
          <w:sz w:val="22"/>
          <w:szCs w:val="22"/>
        </w:rPr>
        <w:t xml:space="preserve">Random Forest outperformed single models through ensemble averaging across 100 trees</w:t>
      </w:r>
    </w:p>
    <w:p>
      <w:pPr>
        <w:spacing w:after="160"/>
      </w:pPr>
      <w:r>
        <w:t xml:space="preserve"/>
      </w:r>
    </w:p>
    <w:p>
      <w:pPr>
        <w:pStyle w:val="Heading2"/>
        <w:spacing w:after="120" w:before="240"/>
      </w:pPr>
      <w:r>
        <w:rPr>
          <w:rFonts w:ascii="Arial" w:cs="Arial" w:eastAsia="Arial" w:hAnsi="Arial"/>
          <w:b/>
          <w:bCs/>
          <w:color w:val="1E293B"/>
          <w:sz w:val="26"/>
          <w:szCs w:val="26"/>
        </w:rPr>
        <w:t xml:space="preserve">2.2 IMDB Reviews — NLP Sentiment Classification</w:t>
      </w:r>
    </w:p>
    <w:p>
      <w:pPr>
        <w:spacing w:after="120"/>
      </w:pPr>
      <w:r>
        <w:rPr>
          <w:rFonts w:ascii="Arial" w:cs="Arial" w:eastAsia="Arial" w:hAnsi="Arial"/>
          <w:sz w:val="22"/>
          <w:szCs w:val="22"/>
        </w:rPr>
        <w:t xml:space="preserve">Logistic Regression with TF-IDF vectorisation (5,000 features, unigrams and bigrams) achieved 86.40% accuracy on the test set sampled from 50,000 reviews.</w:t>
      </w:r>
    </w:p>
    <w:p>
      <w:pPr>
        <w:pStyle w:val="ListParagraph"/>
        <w:numPr>
          <w:ilvl w:val="0"/>
          <w:numId w:val="2"/>
        </w:numPr>
        <w:spacing w:after="80"/>
      </w:pPr>
      <w:r>
        <w:rPr>
          <w:rFonts w:ascii="Arial" w:cs="Arial" w:eastAsia="Arial" w:hAnsi="Arial"/>
          <w:sz w:val="22"/>
          <w:szCs w:val="22"/>
        </w:rPr>
        <w:t xml:space="preserve">Bigrams captured meaningful phrases such as "not good", "very bad", and "highly recommend"</w:t>
      </w:r>
    </w:p>
    <w:p>
      <w:pPr>
        <w:pStyle w:val="ListParagraph"/>
        <w:numPr>
          <w:ilvl w:val="0"/>
          <w:numId w:val="2"/>
        </w:numPr>
        <w:spacing w:after="80"/>
      </w:pPr>
      <w:r>
        <w:rPr>
          <w:rFonts w:ascii="Arial" w:cs="Arial" w:eastAsia="Arial" w:hAnsi="Arial"/>
          <w:sz w:val="22"/>
          <w:szCs w:val="22"/>
        </w:rPr>
        <w:t xml:space="preserve">The perfectly balanced dataset (50/50 split) makes accuracy a reliable standalone metric</w:t>
      </w:r>
    </w:p>
    <w:p>
      <w:pPr>
        <w:pStyle w:val="ListParagraph"/>
        <w:numPr>
          <w:ilvl w:val="0"/>
          <w:numId w:val="2"/>
        </w:numPr>
        <w:spacing w:after="80"/>
      </w:pPr>
      <w:r>
        <w:rPr>
          <w:rFonts w:ascii="Arial" w:cs="Arial" w:eastAsia="Arial" w:hAnsi="Arial"/>
          <w:sz w:val="22"/>
          <w:szCs w:val="22"/>
        </w:rPr>
        <w:t xml:space="preserve">Both precision and recall exceeded 86% for both sentiment classes</w:t>
      </w:r>
    </w:p>
    <w:p>
      <w:pPr>
        <w:spacing w:after="160"/>
      </w:pPr>
      <w:r>
        <w:t xml:space="preserve"/>
      </w:r>
    </w:p>
    <w:p>
      <w:pPr>
        <w:pStyle w:val="Heading1"/>
        <w:pBdr>
          <w:bottom w:val="single" w:color="2563EB" w:sz="6" w:space="4"/>
        </w:pBdr>
        <w:spacing w:after="160" w:before="320"/>
      </w:pPr>
      <w:r>
        <w:rPr>
          <w:rFonts w:ascii="Arial" w:cs="Arial" w:eastAsia="Arial" w:hAnsi="Arial"/>
          <w:b/>
          <w:bCs/>
          <w:color w:val="2563EB"/>
          <w:sz w:val="32"/>
          <w:szCs w:val="32"/>
        </w:rPr>
        <w:t xml:space="preserve">3. Challenges Encountered</w:t>
      </w:r>
    </w:p>
    <w:p>
      <w:pPr>
        <w:pStyle w:val="ListParagraph"/>
        <w:numPr>
          <w:ilvl w:val="0"/>
          <w:numId w:val="2"/>
        </w:numPr>
        <w:spacing w:after="80"/>
      </w:pPr>
      <w:r>
        <w:rPr>
          <w:rFonts w:ascii="Arial" w:cs="Arial" w:eastAsia="Arial" w:hAnsi="Arial"/>
          <w:sz w:val="22"/>
          <w:szCs w:val="22"/>
        </w:rPr>
        <w:t xml:space="preserve">Boolean columns from one-hot encoding in the Titanic dataset caused a ValueError in Scikit-learn. Casting them to integers resolved the issue.</w:t>
      </w:r>
    </w:p>
    <w:p>
      <w:pPr>
        <w:pStyle w:val="ListParagraph"/>
        <w:numPr>
          <w:ilvl w:val="0"/>
          <w:numId w:val="2"/>
        </w:numPr>
        <w:spacing w:after="80"/>
      </w:pPr>
      <w:r>
        <w:rPr>
          <w:rFonts w:ascii="Arial" w:cs="Arial" w:eastAsia="Arial" w:hAnsi="Arial"/>
          <w:sz w:val="22"/>
          <w:szCs w:val="22"/>
        </w:rPr>
        <w:t xml:space="preserve">Selecting the optimal Decision Tree depth required experimentation. Plotting accuracy curves against depth made the sweet spot visually clear.</w:t>
      </w:r>
    </w:p>
    <w:p>
      <w:pPr>
        <w:pStyle w:val="ListParagraph"/>
        <w:numPr>
          <w:ilvl w:val="0"/>
          <w:numId w:val="2"/>
        </w:numPr>
        <w:spacing w:after="80"/>
      </w:pPr>
      <w:r>
        <w:rPr>
          <w:rFonts w:ascii="Arial" w:cs="Arial" w:eastAsia="Arial" w:hAnsi="Arial"/>
          <w:sz w:val="22"/>
          <w:szCs w:val="22"/>
        </w:rPr>
        <w:t xml:space="preserve">TF-IDF vectorisation on all 50,000 IMDB reviews was memory-intensive. Using a 10,000-row sample maintained representative results while keeping runtime manageable.</w:t>
      </w:r>
    </w:p>
    <w:p>
      <w:pPr>
        <w:pStyle w:val="ListParagraph"/>
        <w:numPr>
          <w:ilvl w:val="0"/>
          <w:numId w:val="2"/>
        </w:numPr>
        <w:spacing w:after="80"/>
      </w:pPr>
      <w:r>
        <w:rPr>
          <w:rFonts w:ascii="Arial" w:cs="Arial" w:eastAsia="Arial" w:hAnsi="Arial"/>
          <w:sz w:val="22"/>
          <w:szCs w:val="22"/>
        </w:rPr>
        <w:t xml:space="preserve">Understanding when to prioritise precision vs recall required careful thought — for survival prediction, missing a survivor (false negative) is worse than a false alarm, so recall is the more important metric.</w:t>
      </w:r>
    </w:p>
    <w:p>
      <w:pPr>
        <w:spacing w:after="160"/>
      </w:pPr>
      <w:r>
        <w:t xml:space="preserve"/>
      </w:r>
    </w:p>
    <w:p>
      <w:pPr>
        <w:pStyle w:val="Heading1"/>
        <w:pBdr>
          <w:bottom w:val="single" w:color="2563EB" w:sz="6" w:space="4"/>
        </w:pBdr>
        <w:spacing w:after="160" w:before="320"/>
      </w:pPr>
      <w:r>
        <w:rPr>
          <w:rFonts w:ascii="Arial" w:cs="Arial" w:eastAsia="Arial" w:hAnsi="Arial"/>
          <w:b/>
          <w:bCs/>
          <w:color w:val="2563EB"/>
          <w:sz w:val="32"/>
          <w:szCs w:val="32"/>
        </w:rPr>
        <w:t xml:space="preserve">4. Conclusion</w:t>
      </w:r>
    </w:p>
    <w:p>
      <w:pPr>
        <w:spacing w:after="120"/>
      </w:pPr>
      <w:r>
        <w:rPr>
          <w:rFonts w:ascii="Arial" w:cs="Arial" w:eastAsia="Arial" w:hAnsi="Arial"/>
          <w:sz w:val="22"/>
          <w:szCs w:val="22"/>
        </w:rPr>
        <w:t xml:space="preserve">Week 3 provided a solid foundation in core machine learning concepts. Starting from the preprocessed datasets built in Weeks 1-2, three classification models were trained and evaluated on the Titanic dataset, and a full NLP text classification pipeline was built for IMDB reviews.</w:t>
      </w:r>
    </w:p>
    <w:p>
      <w:pPr>
        <w:spacing w:after="120"/>
      </w:pPr>
      <w:r>
        <w:rPr>
          <w:rFonts w:ascii="Arial" w:cs="Arial" w:eastAsia="Arial" w:hAnsi="Arial"/>
          <w:sz w:val="22"/>
          <w:szCs w:val="22"/>
        </w:rPr>
        <w:t xml:space="preserve">The hands-on overfitting experiment with Decision Tree depths made a theoretical concept tangible and visually clear. Key takeaways include the importance of train/test splitting, the danger of overfitting, and using multiple evaluation metrics beyond accuracy alone.</w:t>
      </w:r>
    </w:p>
    <w:p>
      <w:pPr>
        <w:spacing w:after="120"/>
      </w:pPr>
      <w:r>
        <w:rPr>
          <w:rFonts w:ascii="Arial" w:cs="Arial" w:eastAsia="Arial" w:hAnsi="Arial"/>
          <w:sz w:val="22"/>
          <w:szCs w:val="22"/>
        </w:rPr>
        <w:t xml:space="preserve">Next steps: cross-validation, hyperparameter tuning, and progressing toward more advanced algorithms such as Gradient Boosting and Neural Networks.</w:t>
      </w:r>
    </w:p>
    <w:p>
      <w:pPr>
        <w:spacing w:after="160"/>
      </w:pPr>
      <w:r>
        <w:t xml:space="preserve"/>
      </w:r>
    </w:p>
    <w:p>
      <w:pPr>
        <w:pBdr>
          <w:top w:val="single" w:color="2563EB" w:sz="4" w:space="4"/>
        </w:pBdr>
        <w:spacing w:before="480"/>
        <w:jc w:val="center"/>
      </w:pPr>
      <w:r>
        <w:rPr>
          <w:rFonts w:ascii="Arial" w:cs="Arial" w:eastAsia="Arial" w:hAnsi="Arial"/>
          <w:color w:val="94A3B8"/>
          <w:sz w:val="18"/>
          <w:szCs w:val="18"/>
        </w:rPr>
        <w:t xml:space="preserve">AnalystLab Africa ML Internship — Week 3 Summary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563E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2026-05-24T14:47:31.777Z</dcterms:created>
  <dcterms:modified xsi:type="dcterms:W3CDTF">2026-05-24T14:47:31.777Z</dcterms:modified>
</cp:coreProperties>
</file>

<file path=docProps/custom.xml><?xml version="1.0" encoding="utf-8"?>
<Properties xmlns="http://schemas.openxmlformats.org/officeDocument/2006/custom-properties" xmlns:vt="http://schemas.openxmlformats.org/officeDocument/2006/docPropsVTypes"/>
</file>