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04A3" w:rsidRDefault="008004A3" w:rsidP="008004A3">
      <w:pPr>
        <w:pStyle w:val="Titre"/>
        <w:jc w:val="center"/>
      </w:pPr>
    </w:p>
    <w:p w:rsidR="008004A3" w:rsidRDefault="008004A3" w:rsidP="008004A3">
      <w:pPr>
        <w:pStyle w:val="Titre"/>
        <w:jc w:val="center"/>
      </w:pPr>
    </w:p>
    <w:p w:rsidR="00E6738E" w:rsidRDefault="00C95F0C" w:rsidP="00E6738E">
      <w:pPr>
        <w:pStyle w:val="Titre"/>
        <w:jc w:val="center"/>
      </w:pPr>
      <w:r>
        <w:t>HEBER</w:t>
      </w:r>
      <w:r w:rsidR="008004A3">
        <w:t>GEMENT OVH</w:t>
      </w:r>
    </w:p>
    <w:p w:rsidR="00C95F0C" w:rsidRPr="00C95F0C" w:rsidRDefault="00C95F0C" w:rsidP="00C95F0C">
      <w:r>
        <w:rPr>
          <w:noProof/>
        </w:rPr>
        <mc:AlternateContent>
          <mc:Choice Requires="wps">
            <w:drawing>
              <wp:anchor distT="0" distB="0" distL="114300" distR="114300" simplePos="0" relativeHeight="251659264" behindDoc="0" locked="0" layoutInCell="1" allowOverlap="1">
                <wp:simplePos x="0" y="0"/>
                <wp:positionH relativeFrom="column">
                  <wp:posOffset>1329054</wp:posOffset>
                </wp:positionH>
                <wp:positionV relativeFrom="paragraph">
                  <wp:posOffset>93345</wp:posOffset>
                </wp:positionV>
                <wp:extent cx="3190875" cy="9525"/>
                <wp:effectExtent l="0" t="0" r="28575" b="28575"/>
                <wp:wrapNone/>
                <wp:docPr id="1" name="Connecteur droit 1"/>
                <wp:cNvGraphicFramePr/>
                <a:graphic xmlns:a="http://schemas.openxmlformats.org/drawingml/2006/main">
                  <a:graphicData uri="http://schemas.microsoft.com/office/word/2010/wordprocessingShape">
                    <wps:wsp>
                      <wps:cNvCnPr/>
                      <wps:spPr>
                        <a:xfrm flipV="1">
                          <a:off x="0" y="0"/>
                          <a:ext cx="31908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3B6BA1" id="Connecteur droit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65pt,7.35pt" to="355.9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" strokecolor="#4472c4 [3204]" strokeweight=".5pt">
                <v:stroke joinstyle="miter"/>
              </v:line>
            </w:pict>
          </mc:Fallback>
        </mc:AlternateContent>
      </w:r>
    </w:p>
    <w:p w:rsidR="008004A3" w:rsidRDefault="00E6738E" w:rsidP="00E6738E">
      <w:pPr>
        <w:jc w:val="center"/>
      </w:pPr>
      <w:r>
        <w:t>C</w:t>
      </w:r>
      <w:r w:rsidR="00C95F0C">
        <w:t>oûts -  infrastructure -</w:t>
      </w:r>
      <w:r>
        <w:t xml:space="preserve"> prestations</w:t>
      </w:r>
    </w:p>
    <w:p w:rsidR="008004A3" w:rsidRDefault="008004A3" w:rsidP="008004A3"/>
    <w:p w:rsidR="00EF528C" w:rsidRDefault="00EF528C" w:rsidP="008004A3"/>
    <w:p w:rsidR="008004A3" w:rsidRDefault="008004A3" w:rsidP="008004A3"/>
    <w:p w:rsidR="008004A3" w:rsidRDefault="00EF528C" w:rsidP="00155F2D">
      <w:pPr>
        <w:pStyle w:val="Titre1"/>
        <w:numPr>
          <w:ilvl w:val="0"/>
          <w:numId w:val="1"/>
        </w:numPr>
      </w:pPr>
      <w:r>
        <w:t>Serveur dédié gamme « Enterprise »</w:t>
      </w:r>
      <w:r w:rsidR="00E6738E">
        <w:t xml:space="preserve"> </w:t>
      </w:r>
    </w:p>
    <w:p w:rsidR="00E6738E" w:rsidRDefault="00E6738E" w:rsidP="00E6738E">
      <w:pPr>
        <w:jc w:val="both"/>
      </w:pPr>
    </w:p>
    <w:p w:rsidR="00E6738E" w:rsidRDefault="00E6738E" w:rsidP="00E6738E">
      <w:pPr>
        <w:ind w:firstLine="360"/>
        <w:jc w:val="both"/>
      </w:pPr>
      <w:r>
        <w:t>Comme son nom l’indique il s’agit d’une machine</w:t>
      </w:r>
      <w:r w:rsidR="00EB398B">
        <w:t xml:space="preserve"> louée et</w:t>
      </w:r>
      <w:r>
        <w:t xml:space="preserve"> hébergée par OVH mais qui </w:t>
      </w:r>
      <w:r w:rsidR="00EB398B">
        <w:t>« </w:t>
      </w:r>
      <w:r>
        <w:t>appartient</w:t>
      </w:r>
      <w:r w:rsidR="00EB398B">
        <w:t> »</w:t>
      </w:r>
      <w:r>
        <w:t xml:space="preserve"> à l’entreprise. Il n’y a donc aucun partage avec d’autres clients OVH. L’autre solution aurait pu être un cloud dédié (cloud privé) qui bénéficie de prestations supplémentaires mais le coût d’une telle solution est sans commune mesure avec celui du serveur dédié (entre *4 et *5). Il n’est par ailleurs </w:t>
      </w:r>
      <w:r w:rsidR="00EB398B">
        <w:t>pas certain</w:t>
      </w:r>
      <w:r>
        <w:t xml:space="preserve"> que nous ayons besoin d’une telle solution.</w:t>
      </w:r>
    </w:p>
    <w:p w:rsidR="00E6738E" w:rsidRDefault="00E6738E" w:rsidP="00E6738E">
      <w:pPr>
        <w:ind w:firstLine="360"/>
        <w:jc w:val="both"/>
      </w:pPr>
      <w:r>
        <w:t>Pour l’instant, je partirais donc sur un serveur dédié avec des disques de petite capacité mais particulièrement performants (nouvelle technologie SSD depuis quelques années déjà qui permet de remplacer un disque dur mécanique par de la mémoire SSD). La rapidité d’accès à l’information est beaucoup plus importante et le risque de panne moindre.</w:t>
      </w:r>
    </w:p>
    <w:p w:rsidR="00E6738E" w:rsidRDefault="00644702" w:rsidP="00E6738E">
      <w:pPr>
        <w:ind w:firstLine="360"/>
        <w:jc w:val="both"/>
      </w:pPr>
      <w:r>
        <w:t>Hébergement : France.</w:t>
      </w:r>
    </w:p>
    <w:tbl>
      <w:tblPr>
        <w:tblStyle w:val="Grilledutableau"/>
        <w:tblW w:w="0" w:type="auto"/>
        <w:tblLook w:val="04A0" w:firstRow="1" w:lastRow="0" w:firstColumn="1" w:lastColumn="0" w:noHBand="0" w:noVBand="1"/>
      </w:tblPr>
      <w:tblGrid>
        <w:gridCol w:w="1413"/>
        <w:gridCol w:w="7649"/>
      </w:tblGrid>
      <w:tr w:rsidR="002038F4" w:rsidTr="002038F4">
        <w:tc>
          <w:tcPr>
            <w:tcW w:w="1413" w:type="dxa"/>
            <w:shd w:val="clear" w:color="auto" w:fill="2F5496" w:themeFill="accent1" w:themeFillShade="BF"/>
          </w:tcPr>
          <w:p w:rsidR="002038F4" w:rsidRPr="002038F4" w:rsidRDefault="002038F4" w:rsidP="00E6738E">
            <w:pPr>
              <w:jc w:val="both"/>
              <w:rPr>
                <w:b/>
                <w:color w:val="FFFFFF" w:themeColor="background1"/>
              </w:rPr>
            </w:pPr>
            <w:r w:rsidRPr="002038F4">
              <w:rPr>
                <w:b/>
                <w:color w:val="FFFFFF" w:themeColor="background1"/>
              </w:rPr>
              <w:t>CPU</w:t>
            </w:r>
          </w:p>
        </w:tc>
        <w:tc>
          <w:tcPr>
            <w:tcW w:w="7649" w:type="dxa"/>
          </w:tcPr>
          <w:p w:rsidR="002038F4" w:rsidRPr="00705906" w:rsidRDefault="002038F4" w:rsidP="00E6738E">
            <w:pPr>
              <w:jc w:val="both"/>
            </w:pPr>
            <w:r w:rsidRPr="00705906">
              <w:rPr>
                <w:color w:val="122844"/>
              </w:rPr>
              <w:t>Intel Xeon</w:t>
            </w:r>
            <w:r w:rsidRPr="00705906">
              <w:rPr>
                <w:color w:val="122844"/>
              </w:rPr>
              <w:t xml:space="preserve"> E3-1270v6 - 4c/8t - 3,8GHz /4,2GHz</w:t>
            </w:r>
          </w:p>
        </w:tc>
      </w:tr>
      <w:tr w:rsidR="002038F4" w:rsidTr="002038F4">
        <w:tc>
          <w:tcPr>
            <w:tcW w:w="1413" w:type="dxa"/>
            <w:shd w:val="clear" w:color="auto" w:fill="2F5496" w:themeFill="accent1" w:themeFillShade="BF"/>
          </w:tcPr>
          <w:p w:rsidR="002038F4" w:rsidRPr="002038F4" w:rsidRDefault="002038F4" w:rsidP="00E6738E">
            <w:pPr>
              <w:jc w:val="both"/>
              <w:rPr>
                <w:b/>
                <w:color w:val="FFFFFF" w:themeColor="background1"/>
              </w:rPr>
            </w:pPr>
            <w:r w:rsidRPr="002038F4">
              <w:rPr>
                <w:b/>
                <w:color w:val="FFFFFF" w:themeColor="background1"/>
              </w:rPr>
              <w:t>RAM</w:t>
            </w:r>
          </w:p>
        </w:tc>
        <w:tc>
          <w:tcPr>
            <w:tcW w:w="7649" w:type="dxa"/>
          </w:tcPr>
          <w:p w:rsidR="002038F4" w:rsidRPr="00705906" w:rsidRDefault="002038F4" w:rsidP="00E6738E">
            <w:pPr>
              <w:jc w:val="both"/>
            </w:pPr>
            <w:r w:rsidRPr="00705906">
              <w:rPr>
                <w:color w:val="122844"/>
              </w:rPr>
              <w:t>64Go DDR4 ECC 2400 MHz</w:t>
            </w:r>
          </w:p>
        </w:tc>
      </w:tr>
      <w:tr w:rsidR="002038F4" w:rsidTr="002038F4">
        <w:tc>
          <w:tcPr>
            <w:tcW w:w="1413" w:type="dxa"/>
            <w:shd w:val="clear" w:color="auto" w:fill="2F5496" w:themeFill="accent1" w:themeFillShade="BF"/>
          </w:tcPr>
          <w:p w:rsidR="002038F4" w:rsidRPr="002038F4" w:rsidRDefault="002038F4" w:rsidP="00E6738E">
            <w:pPr>
              <w:jc w:val="both"/>
              <w:rPr>
                <w:b/>
                <w:color w:val="FFFFFF" w:themeColor="background1"/>
              </w:rPr>
            </w:pPr>
            <w:r w:rsidRPr="002038F4">
              <w:rPr>
                <w:b/>
                <w:color w:val="FFFFFF" w:themeColor="background1"/>
              </w:rPr>
              <w:t>Disques</w:t>
            </w:r>
          </w:p>
        </w:tc>
        <w:tc>
          <w:tcPr>
            <w:tcW w:w="7649" w:type="dxa"/>
          </w:tcPr>
          <w:p w:rsidR="002038F4" w:rsidRPr="00705906" w:rsidRDefault="002038F4" w:rsidP="00E6738E">
            <w:pPr>
              <w:jc w:val="both"/>
            </w:pPr>
            <w:r w:rsidRPr="00705906">
              <w:t>SoftRaid 2*450 SSD NVME</w:t>
            </w:r>
          </w:p>
        </w:tc>
      </w:tr>
      <w:tr w:rsidR="002038F4" w:rsidTr="002038F4">
        <w:tc>
          <w:tcPr>
            <w:tcW w:w="1413" w:type="dxa"/>
            <w:shd w:val="clear" w:color="auto" w:fill="2F5496" w:themeFill="accent1" w:themeFillShade="BF"/>
          </w:tcPr>
          <w:p w:rsidR="002038F4" w:rsidRPr="002038F4" w:rsidRDefault="002038F4" w:rsidP="00E6738E">
            <w:pPr>
              <w:jc w:val="both"/>
              <w:rPr>
                <w:b/>
                <w:color w:val="FFFFFF" w:themeColor="background1"/>
              </w:rPr>
            </w:pPr>
            <w:r w:rsidRPr="002038F4">
              <w:rPr>
                <w:b/>
                <w:color w:val="FFFFFF" w:themeColor="background1"/>
              </w:rPr>
              <w:t>Trafic</w:t>
            </w:r>
          </w:p>
        </w:tc>
        <w:tc>
          <w:tcPr>
            <w:tcW w:w="7649" w:type="dxa"/>
          </w:tcPr>
          <w:p w:rsidR="002038F4" w:rsidRPr="00705906" w:rsidRDefault="002038F4" w:rsidP="00E6738E">
            <w:pPr>
              <w:jc w:val="both"/>
            </w:pPr>
            <w:r w:rsidRPr="00705906">
              <w:rPr>
                <w:color w:val="122844"/>
              </w:rPr>
              <w:t xml:space="preserve">500 Mbps bande passante </w:t>
            </w:r>
            <w:r w:rsidRPr="00705906">
              <w:rPr>
                <w:color w:val="122844"/>
              </w:rPr>
              <w:t>garantie -  1Gb Burst</w:t>
            </w:r>
          </w:p>
        </w:tc>
      </w:tr>
      <w:tr w:rsidR="002038F4" w:rsidTr="002038F4">
        <w:tc>
          <w:tcPr>
            <w:tcW w:w="1413" w:type="dxa"/>
            <w:shd w:val="clear" w:color="auto" w:fill="2F5496" w:themeFill="accent1" w:themeFillShade="BF"/>
          </w:tcPr>
          <w:p w:rsidR="002038F4" w:rsidRPr="002038F4" w:rsidRDefault="002038F4" w:rsidP="00E6738E">
            <w:pPr>
              <w:jc w:val="both"/>
              <w:rPr>
                <w:b/>
                <w:color w:val="FFFFFF" w:themeColor="background1"/>
              </w:rPr>
            </w:pPr>
            <w:proofErr w:type="gramStart"/>
            <w:r w:rsidRPr="002038F4">
              <w:rPr>
                <w:b/>
                <w:color w:val="FFFFFF" w:themeColor="background1"/>
              </w:rPr>
              <w:t>vRack</w:t>
            </w:r>
            <w:proofErr w:type="gramEnd"/>
          </w:p>
        </w:tc>
        <w:tc>
          <w:tcPr>
            <w:tcW w:w="7649" w:type="dxa"/>
          </w:tcPr>
          <w:p w:rsidR="002038F4" w:rsidRPr="00705906" w:rsidRDefault="002038F4" w:rsidP="00E6738E">
            <w:pPr>
              <w:jc w:val="both"/>
            </w:pPr>
            <w:r w:rsidRPr="00705906">
              <w:t>10 Mbps</w:t>
            </w:r>
            <w:r w:rsidR="00EB398B">
              <w:t xml:space="preserve"> (bande passante entre nos machines dans le datacenter)</w:t>
            </w:r>
          </w:p>
        </w:tc>
      </w:tr>
      <w:tr w:rsidR="003406C3" w:rsidTr="002038F4">
        <w:tc>
          <w:tcPr>
            <w:tcW w:w="1413" w:type="dxa"/>
            <w:shd w:val="clear" w:color="auto" w:fill="2F5496" w:themeFill="accent1" w:themeFillShade="BF"/>
          </w:tcPr>
          <w:p w:rsidR="003406C3" w:rsidRPr="002038F4" w:rsidRDefault="003406C3" w:rsidP="00E6738E">
            <w:pPr>
              <w:jc w:val="both"/>
              <w:rPr>
                <w:b/>
                <w:color w:val="FFFFFF" w:themeColor="background1"/>
              </w:rPr>
            </w:pPr>
            <w:r>
              <w:rPr>
                <w:b/>
                <w:color w:val="FFFFFF" w:themeColor="background1"/>
              </w:rPr>
              <w:t>OS</w:t>
            </w:r>
          </w:p>
        </w:tc>
        <w:tc>
          <w:tcPr>
            <w:tcW w:w="7649" w:type="dxa"/>
          </w:tcPr>
          <w:p w:rsidR="003406C3" w:rsidRPr="00705906" w:rsidRDefault="003406C3" w:rsidP="00E6738E">
            <w:pPr>
              <w:jc w:val="both"/>
            </w:pPr>
            <w:r>
              <w:t>Toutes distributions possibles (virtualisation possible)</w:t>
            </w:r>
          </w:p>
        </w:tc>
      </w:tr>
    </w:tbl>
    <w:p w:rsidR="00876532" w:rsidRDefault="00876532" w:rsidP="00E6738E">
      <w:pPr>
        <w:ind w:firstLine="360"/>
        <w:jc w:val="both"/>
      </w:pPr>
    </w:p>
    <w:p w:rsidR="0035286C" w:rsidRPr="0035286C" w:rsidRDefault="0035286C" w:rsidP="00E6738E">
      <w:pPr>
        <w:ind w:firstLine="360"/>
        <w:jc w:val="both"/>
      </w:pPr>
      <w:r>
        <w:t xml:space="preserve">Toutes les 6 heures, la bande passante est recalculée. Le « Burst » permet d’absorber un pic de charge. Dans notre cas le « Burst » est de 1Gbps au lieu de 500Mbps. </w:t>
      </w:r>
      <w:r>
        <w:rPr>
          <w:color w:val="122844"/>
        </w:rPr>
        <w:t>D</w:t>
      </w:r>
      <w:r w:rsidRPr="0035286C">
        <w:rPr>
          <w:color w:val="122844"/>
        </w:rPr>
        <w:t xml:space="preserve">urant 5% du mois c'est à dire 1 journée de demi, </w:t>
      </w:r>
      <w:r>
        <w:rPr>
          <w:color w:val="122844"/>
        </w:rPr>
        <w:t>il est donc possible d’avoir</w:t>
      </w:r>
      <w:r w:rsidRPr="0035286C">
        <w:rPr>
          <w:color w:val="122844"/>
        </w:rPr>
        <w:t xml:space="preserve"> droit à 1Gbps sans aucune limitation. Si au-delà de 1 journée et demi, </w:t>
      </w:r>
      <w:r>
        <w:rPr>
          <w:color w:val="122844"/>
        </w:rPr>
        <w:t xml:space="preserve">il est consommé </w:t>
      </w:r>
      <w:r w:rsidRPr="0035286C">
        <w:rPr>
          <w:color w:val="122844"/>
        </w:rPr>
        <w:t>plus de 50% de l</w:t>
      </w:r>
      <w:r>
        <w:rPr>
          <w:color w:val="122844"/>
        </w:rPr>
        <w:t>a bande passante garantie, le</w:t>
      </w:r>
      <w:r w:rsidRPr="0035286C">
        <w:rPr>
          <w:color w:val="122844"/>
        </w:rPr>
        <w:t xml:space="preserve"> </w:t>
      </w:r>
      <w:r>
        <w:rPr>
          <w:color w:val="122844"/>
        </w:rPr>
        <w:t>« B</w:t>
      </w:r>
      <w:r w:rsidRPr="0035286C">
        <w:rPr>
          <w:color w:val="122844"/>
        </w:rPr>
        <w:t>urst</w:t>
      </w:r>
      <w:r>
        <w:rPr>
          <w:color w:val="122844"/>
        </w:rPr>
        <w:t> »</w:t>
      </w:r>
      <w:r w:rsidRPr="0035286C">
        <w:rPr>
          <w:color w:val="122844"/>
        </w:rPr>
        <w:t xml:space="preserve"> est désactivé et </w:t>
      </w:r>
      <w:r>
        <w:rPr>
          <w:color w:val="122844"/>
        </w:rPr>
        <w:t>on revient</w:t>
      </w:r>
      <w:r w:rsidRPr="0035286C">
        <w:rPr>
          <w:color w:val="122844"/>
        </w:rPr>
        <w:t xml:space="preserve"> </w:t>
      </w:r>
      <w:r>
        <w:rPr>
          <w:color w:val="122844"/>
        </w:rPr>
        <w:t>à la</w:t>
      </w:r>
      <w:r w:rsidRPr="0035286C">
        <w:rPr>
          <w:color w:val="122844"/>
        </w:rPr>
        <w:t xml:space="preserve"> bande passante garantie.</w:t>
      </w:r>
    </w:p>
    <w:p w:rsidR="00876532" w:rsidRDefault="00876532" w:rsidP="00876532">
      <w:pPr>
        <w:ind w:left="6372"/>
        <w:jc w:val="both"/>
        <w:rPr>
          <w:rStyle w:val="spanwithperiod"/>
          <w:b/>
          <w:color w:val="17273B"/>
        </w:rPr>
      </w:pPr>
      <w:r w:rsidRPr="00705906">
        <w:t xml:space="preserve">Coût :           </w:t>
      </w:r>
      <w:r w:rsidRPr="00705906">
        <w:rPr>
          <w:rStyle w:val="spanwithprice"/>
          <w:b/>
          <w:color w:val="17273B"/>
        </w:rPr>
        <w:t>105,99</w:t>
      </w:r>
      <w:r w:rsidRPr="00705906">
        <w:rPr>
          <w:b/>
          <w:color w:val="17273B"/>
        </w:rPr>
        <w:t> € HT</w:t>
      </w:r>
      <w:r w:rsidRPr="00705906">
        <w:rPr>
          <w:rStyle w:val="spanwithperiod"/>
          <w:b/>
          <w:color w:val="17273B"/>
        </w:rPr>
        <w:t>/mois</w:t>
      </w:r>
    </w:p>
    <w:p w:rsidR="0035286C" w:rsidRPr="00705906" w:rsidRDefault="0035286C" w:rsidP="00876532">
      <w:pPr>
        <w:ind w:left="6372"/>
        <w:jc w:val="both"/>
      </w:pPr>
    </w:p>
    <w:p w:rsidR="008004A3" w:rsidRDefault="00644702" w:rsidP="00155F2D">
      <w:pPr>
        <w:pStyle w:val="Titre1"/>
        <w:numPr>
          <w:ilvl w:val="0"/>
          <w:numId w:val="1"/>
        </w:numPr>
      </w:pPr>
      <w:r>
        <w:lastRenderedPageBreak/>
        <w:t>SLA serveur dédié</w:t>
      </w:r>
    </w:p>
    <w:p w:rsidR="00644702" w:rsidRDefault="00644702" w:rsidP="00644702"/>
    <w:p w:rsidR="00705906" w:rsidRPr="00705906" w:rsidRDefault="00705906" w:rsidP="00644702">
      <w:r w:rsidRPr="00705906">
        <w:rPr>
          <w:shd w:val="clear" w:color="auto" w:fill="FFFFFF"/>
        </w:rPr>
        <w:t>Niveau 1 sans nécessité de diagnostic personnalisé </w:t>
      </w:r>
      <w:r w:rsidRPr="00705906">
        <w:rPr>
          <w:rStyle w:val="fs12"/>
          <w:shd w:val="clear" w:color="auto" w:fill="FFFFFF"/>
        </w:rPr>
        <w:t>Exemple : serveur indisponible</w:t>
      </w:r>
    </w:p>
    <w:tbl>
      <w:tblPr>
        <w:tblStyle w:val="Grilledutableau"/>
        <w:tblW w:w="0" w:type="auto"/>
        <w:tblLook w:val="04A0" w:firstRow="1" w:lastRow="0" w:firstColumn="1" w:lastColumn="0" w:noHBand="0" w:noVBand="1"/>
      </w:tblPr>
      <w:tblGrid>
        <w:gridCol w:w="2263"/>
        <w:gridCol w:w="6799"/>
      </w:tblGrid>
      <w:tr w:rsidR="00644702" w:rsidTr="00705906">
        <w:tc>
          <w:tcPr>
            <w:tcW w:w="2263" w:type="dxa"/>
            <w:shd w:val="clear" w:color="auto" w:fill="2F5496" w:themeFill="accent1" w:themeFillShade="BF"/>
          </w:tcPr>
          <w:p w:rsidR="00644702" w:rsidRPr="00705906" w:rsidRDefault="00705906" w:rsidP="00644702">
            <w:pPr>
              <w:rPr>
                <w:b/>
                <w:color w:val="FFFFFF" w:themeColor="background1"/>
              </w:rPr>
            </w:pPr>
            <w:r w:rsidRPr="00705906">
              <w:rPr>
                <w:b/>
                <w:color w:val="FFFFFF" w:themeColor="background1"/>
              </w:rPr>
              <w:t>Disponibilité</w:t>
            </w:r>
          </w:p>
        </w:tc>
        <w:tc>
          <w:tcPr>
            <w:tcW w:w="6799" w:type="dxa"/>
          </w:tcPr>
          <w:p w:rsidR="00644702" w:rsidRDefault="00705906" w:rsidP="00644702">
            <w:r>
              <w:t>99.5%</w:t>
            </w:r>
          </w:p>
        </w:tc>
      </w:tr>
      <w:tr w:rsidR="00644702" w:rsidTr="00705906">
        <w:tc>
          <w:tcPr>
            <w:tcW w:w="2263" w:type="dxa"/>
            <w:shd w:val="clear" w:color="auto" w:fill="2F5496" w:themeFill="accent1" w:themeFillShade="BF"/>
          </w:tcPr>
          <w:p w:rsidR="00644702" w:rsidRPr="00705906" w:rsidRDefault="00705906" w:rsidP="00644702">
            <w:pPr>
              <w:rPr>
                <w:b/>
                <w:color w:val="FFFFFF" w:themeColor="background1"/>
              </w:rPr>
            </w:pPr>
            <w:r w:rsidRPr="00705906">
              <w:rPr>
                <w:b/>
                <w:color w:val="FFFFFF" w:themeColor="background1"/>
              </w:rPr>
              <w:t>Intervention (GTI)</w:t>
            </w:r>
          </w:p>
        </w:tc>
        <w:tc>
          <w:tcPr>
            <w:tcW w:w="6799" w:type="dxa"/>
          </w:tcPr>
          <w:p w:rsidR="00644702" w:rsidRDefault="003406C3" w:rsidP="00644702">
            <w:r>
              <w:t>1heure.</w:t>
            </w:r>
          </w:p>
        </w:tc>
      </w:tr>
      <w:tr w:rsidR="00644702" w:rsidTr="00705906">
        <w:tc>
          <w:tcPr>
            <w:tcW w:w="2263" w:type="dxa"/>
            <w:shd w:val="clear" w:color="auto" w:fill="2F5496" w:themeFill="accent1" w:themeFillShade="BF"/>
          </w:tcPr>
          <w:p w:rsidR="00644702" w:rsidRPr="00705906" w:rsidRDefault="00705906" w:rsidP="00644702">
            <w:pPr>
              <w:rPr>
                <w:b/>
                <w:color w:val="FFFFFF" w:themeColor="background1"/>
              </w:rPr>
            </w:pPr>
            <w:r w:rsidRPr="00705906">
              <w:rPr>
                <w:b/>
                <w:color w:val="FFFFFF" w:themeColor="background1"/>
              </w:rPr>
              <w:t>Rétablissement (GTR)</w:t>
            </w:r>
          </w:p>
        </w:tc>
        <w:tc>
          <w:tcPr>
            <w:tcW w:w="6799" w:type="dxa"/>
          </w:tcPr>
          <w:p w:rsidR="00644702" w:rsidRDefault="003406C3" w:rsidP="00644702">
            <w:r>
              <w:t>GTI + 2 heures</w:t>
            </w:r>
          </w:p>
        </w:tc>
      </w:tr>
    </w:tbl>
    <w:p w:rsidR="0035286C" w:rsidRDefault="0035286C" w:rsidP="0035286C">
      <w:pPr>
        <w:pStyle w:val="Titre1"/>
        <w:ind w:left="720"/>
      </w:pPr>
    </w:p>
    <w:p w:rsidR="00C95F0C" w:rsidRDefault="00C95F0C" w:rsidP="00C95F0C">
      <w:pPr>
        <w:pStyle w:val="Titre1"/>
        <w:numPr>
          <w:ilvl w:val="0"/>
          <w:numId w:val="1"/>
        </w:numPr>
      </w:pPr>
      <w:r>
        <w:t>Serveur NAS pour</w:t>
      </w:r>
      <w:r w:rsidR="00BF19B5">
        <w:t xml:space="preserve"> sécuriser</w:t>
      </w:r>
      <w:r>
        <w:t xml:space="preserve"> la base de données</w:t>
      </w:r>
    </w:p>
    <w:p w:rsidR="00BF19B5" w:rsidRDefault="00BF19B5" w:rsidP="00BF19B5"/>
    <w:p w:rsidR="00C16A9A" w:rsidRDefault="00C16A9A" w:rsidP="00BF19B5">
      <w:r>
        <w:t>L’idée est de positionner la base de données non pas sur le serveur d’entreprise mais sur un disque réseau NAS.  On bénéficie ainsi de l’architecture sécurisée des disques NAS (solution RAID-10 sur 4 disques) et des sauvegardes automatiques gérées par OVH.</w:t>
      </w:r>
    </w:p>
    <w:p w:rsidR="00EB398B" w:rsidRPr="00EB398B" w:rsidRDefault="00EB398B" w:rsidP="00BF19B5">
      <w:r w:rsidRPr="00EB398B">
        <w:rPr>
          <w:color w:val="3C3C3C"/>
          <w:shd w:val="clear" w:color="auto" w:fill="FFFFFF"/>
        </w:rPr>
        <w:t>La compatibilité des NAS avec les protocoles NFS et CIFS offre la possibilité de faire des échanges avec des serveurs sous Linux/Unix et Windows.</w:t>
      </w:r>
    </w:p>
    <w:p w:rsidR="00C16A9A" w:rsidRPr="00C16A9A" w:rsidRDefault="00C16A9A" w:rsidP="00C16A9A">
      <w:pPr>
        <w:spacing w:after="0" w:line="240" w:lineRule="auto"/>
        <w:rPr>
          <w:rFonts w:eastAsia="Times New Roman" w:cs="Times New Roman"/>
          <w:lang w:eastAsia="fr-FR"/>
        </w:rPr>
      </w:pPr>
      <w:r w:rsidRPr="00C16A9A">
        <w:rPr>
          <w:rFonts w:eastAsia="Times New Roman" w:cs="Times New Roman"/>
          <w:b/>
          <w:bCs/>
          <w:color w:val="0068B1"/>
          <w:shd w:val="clear" w:color="auto" w:fill="FFFFFF"/>
          <w:lang w:eastAsia="fr-FR"/>
        </w:rPr>
        <w:t>Disponibilité 100%</w:t>
      </w:r>
      <w:r w:rsidRPr="00C16A9A">
        <w:rPr>
          <w:rFonts w:eastAsia="Times New Roman" w:cs="Arial"/>
          <w:color w:val="3C3C3C"/>
          <w:lang w:eastAsia="fr-FR"/>
        </w:rPr>
        <w:br w:type="textWrapping" w:clear="all"/>
      </w:r>
    </w:p>
    <w:p w:rsidR="00C16A9A" w:rsidRPr="00C16A9A" w:rsidRDefault="00C16A9A" w:rsidP="00C16A9A">
      <w:pPr>
        <w:shd w:val="clear" w:color="auto" w:fill="FFFFFF"/>
        <w:spacing w:after="0" w:line="240" w:lineRule="atLeast"/>
        <w:rPr>
          <w:rFonts w:eastAsia="Times New Roman" w:cs="Times New Roman"/>
          <w:color w:val="3C3C3C"/>
          <w:lang w:eastAsia="fr-FR"/>
        </w:rPr>
      </w:pPr>
      <w:r w:rsidRPr="00C16A9A">
        <w:rPr>
          <w:rFonts w:eastAsia="Times New Roman" w:cs="Times New Roman"/>
          <w:color w:val="3C3C3C"/>
          <w:lang w:eastAsia="fr-FR"/>
        </w:rPr>
        <w:t>La baie de disques est connectée aux 2 serveurs qui gèrent les disques : master et slave. En temps normal, c'est le master qui délivre le service NFS/CIFS. En cas de problème sur le master, le slave reprend immédiatement la main sur les disques et commence à délivrer le service NFS/CIFS. Le client ne constate aucune coupure d'accès aux données ni aucune corruption de fichiers.</w:t>
      </w:r>
    </w:p>
    <w:p w:rsidR="00C16A9A" w:rsidRDefault="00C16A9A" w:rsidP="00BF19B5"/>
    <w:tbl>
      <w:tblPr>
        <w:tblStyle w:val="Grilledutableau"/>
        <w:tblW w:w="0" w:type="auto"/>
        <w:tblLook w:val="04A0" w:firstRow="1" w:lastRow="0" w:firstColumn="1" w:lastColumn="0" w:noHBand="0" w:noVBand="1"/>
      </w:tblPr>
      <w:tblGrid>
        <w:gridCol w:w="2689"/>
        <w:gridCol w:w="6373"/>
      </w:tblGrid>
      <w:tr w:rsidR="00C16A9A" w:rsidTr="00C16A9A">
        <w:tc>
          <w:tcPr>
            <w:tcW w:w="2689" w:type="dxa"/>
            <w:shd w:val="clear" w:color="auto" w:fill="2F5496" w:themeFill="accent1" w:themeFillShade="BF"/>
          </w:tcPr>
          <w:p w:rsidR="00C16A9A" w:rsidRPr="00705906" w:rsidRDefault="00C16A9A" w:rsidP="00FC3652">
            <w:pPr>
              <w:rPr>
                <w:b/>
                <w:color w:val="FFFFFF" w:themeColor="background1"/>
              </w:rPr>
            </w:pPr>
            <w:r>
              <w:rPr>
                <w:b/>
                <w:color w:val="FFFFFF" w:themeColor="background1"/>
              </w:rPr>
              <w:t>Espace disque total</w:t>
            </w:r>
          </w:p>
        </w:tc>
        <w:tc>
          <w:tcPr>
            <w:tcW w:w="6373" w:type="dxa"/>
          </w:tcPr>
          <w:p w:rsidR="00C16A9A" w:rsidRDefault="00C16A9A" w:rsidP="00FC3652">
            <w:r>
              <w:t>1.2 To</w:t>
            </w:r>
          </w:p>
        </w:tc>
      </w:tr>
      <w:tr w:rsidR="00C16A9A" w:rsidTr="00C16A9A">
        <w:tc>
          <w:tcPr>
            <w:tcW w:w="2689" w:type="dxa"/>
            <w:shd w:val="clear" w:color="auto" w:fill="2F5496" w:themeFill="accent1" w:themeFillShade="BF"/>
          </w:tcPr>
          <w:p w:rsidR="00C16A9A" w:rsidRPr="00705906" w:rsidRDefault="00C16A9A" w:rsidP="00FC3652">
            <w:pPr>
              <w:rPr>
                <w:b/>
                <w:color w:val="FFFFFF" w:themeColor="background1"/>
              </w:rPr>
            </w:pPr>
            <w:r>
              <w:rPr>
                <w:b/>
                <w:color w:val="FFFFFF" w:themeColor="background1"/>
              </w:rPr>
              <w:t>Nombre max de partitions</w:t>
            </w:r>
          </w:p>
        </w:tc>
        <w:tc>
          <w:tcPr>
            <w:tcW w:w="6373" w:type="dxa"/>
          </w:tcPr>
          <w:p w:rsidR="00C16A9A" w:rsidRDefault="00C16A9A" w:rsidP="00FC3652">
            <w:r>
              <w:t>200</w:t>
            </w:r>
          </w:p>
        </w:tc>
      </w:tr>
      <w:tr w:rsidR="00C16A9A" w:rsidTr="00C16A9A">
        <w:tc>
          <w:tcPr>
            <w:tcW w:w="2689" w:type="dxa"/>
            <w:shd w:val="clear" w:color="auto" w:fill="2F5496" w:themeFill="accent1" w:themeFillShade="BF"/>
          </w:tcPr>
          <w:p w:rsidR="00C16A9A" w:rsidRPr="00705906" w:rsidRDefault="00C16A9A" w:rsidP="00FC3652">
            <w:pPr>
              <w:rPr>
                <w:b/>
                <w:color w:val="FFFFFF" w:themeColor="background1"/>
              </w:rPr>
            </w:pPr>
            <w:r>
              <w:rPr>
                <w:b/>
                <w:color w:val="FFFFFF" w:themeColor="background1"/>
              </w:rPr>
              <w:t>Taille d’une partition</w:t>
            </w:r>
          </w:p>
        </w:tc>
        <w:tc>
          <w:tcPr>
            <w:tcW w:w="6373" w:type="dxa"/>
          </w:tcPr>
          <w:p w:rsidR="00C16A9A" w:rsidRDefault="00C16A9A" w:rsidP="00FC3652">
            <w:r>
              <w:t>10Go à 1.2To</w:t>
            </w:r>
          </w:p>
        </w:tc>
      </w:tr>
      <w:tr w:rsidR="00C16A9A" w:rsidTr="00C16A9A">
        <w:tc>
          <w:tcPr>
            <w:tcW w:w="2689" w:type="dxa"/>
            <w:shd w:val="clear" w:color="auto" w:fill="2F5496" w:themeFill="accent1" w:themeFillShade="BF"/>
          </w:tcPr>
          <w:p w:rsidR="00C16A9A" w:rsidRDefault="00C16A9A" w:rsidP="00FC3652">
            <w:pPr>
              <w:rPr>
                <w:b/>
                <w:color w:val="FFFFFF" w:themeColor="background1"/>
              </w:rPr>
            </w:pPr>
            <w:r>
              <w:rPr>
                <w:b/>
                <w:color w:val="FFFFFF" w:themeColor="background1"/>
              </w:rPr>
              <w:t>Type de disque</w:t>
            </w:r>
          </w:p>
        </w:tc>
        <w:tc>
          <w:tcPr>
            <w:tcW w:w="6373" w:type="dxa"/>
          </w:tcPr>
          <w:p w:rsidR="00C16A9A" w:rsidRPr="005465FB" w:rsidRDefault="00C16A9A" w:rsidP="00FC3652">
            <w:r w:rsidRPr="005465FB">
              <w:rPr>
                <w:color w:val="3C3C3C"/>
                <w:shd w:val="clear" w:color="auto" w:fill="FFFFFF"/>
              </w:rPr>
              <w:t>SAS - 10000 rpm, 2.5</w:t>
            </w:r>
          </w:p>
        </w:tc>
      </w:tr>
      <w:tr w:rsidR="00C16A9A" w:rsidTr="00C16A9A">
        <w:tc>
          <w:tcPr>
            <w:tcW w:w="2689" w:type="dxa"/>
            <w:shd w:val="clear" w:color="auto" w:fill="2F5496" w:themeFill="accent1" w:themeFillShade="BF"/>
          </w:tcPr>
          <w:p w:rsidR="00C16A9A" w:rsidRDefault="00C16A9A" w:rsidP="00FC3652">
            <w:pPr>
              <w:rPr>
                <w:b/>
                <w:color w:val="FFFFFF" w:themeColor="background1"/>
              </w:rPr>
            </w:pPr>
            <w:r>
              <w:rPr>
                <w:b/>
                <w:color w:val="FFFFFF" w:themeColor="background1"/>
              </w:rPr>
              <w:t>Sécurité</w:t>
            </w:r>
          </w:p>
        </w:tc>
        <w:tc>
          <w:tcPr>
            <w:tcW w:w="6373" w:type="dxa"/>
          </w:tcPr>
          <w:p w:rsidR="00C16A9A" w:rsidRPr="005465FB" w:rsidRDefault="00C16A9A" w:rsidP="00FC3652">
            <w:pPr>
              <w:rPr>
                <w:color w:val="3C3C3C"/>
                <w:shd w:val="clear" w:color="auto" w:fill="FFFFFF"/>
              </w:rPr>
            </w:pPr>
            <w:r w:rsidRPr="005465FB">
              <w:rPr>
                <w:color w:val="3C3C3C"/>
                <w:shd w:val="clear" w:color="auto" w:fill="FFFFFF"/>
              </w:rPr>
              <w:t>RAID-10 sur 4 disque</w:t>
            </w:r>
          </w:p>
        </w:tc>
      </w:tr>
      <w:tr w:rsidR="00C16A9A" w:rsidTr="00C16A9A">
        <w:tc>
          <w:tcPr>
            <w:tcW w:w="2689" w:type="dxa"/>
            <w:shd w:val="clear" w:color="auto" w:fill="2F5496" w:themeFill="accent1" w:themeFillShade="BF"/>
          </w:tcPr>
          <w:p w:rsidR="00C16A9A" w:rsidRDefault="005465FB" w:rsidP="00FC3652">
            <w:pPr>
              <w:rPr>
                <w:b/>
                <w:color w:val="FFFFFF" w:themeColor="background1"/>
              </w:rPr>
            </w:pPr>
            <w:r>
              <w:rPr>
                <w:b/>
                <w:color w:val="FFFFFF" w:themeColor="background1"/>
              </w:rPr>
              <w:t>Sauvegarde interne</w:t>
            </w:r>
          </w:p>
        </w:tc>
        <w:tc>
          <w:tcPr>
            <w:tcW w:w="6373" w:type="dxa"/>
          </w:tcPr>
          <w:p w:rsidR="00C16A9A" w:rsidRPr="005465FB" w:rsidRDefault="005465FB" w:rsidP="00FC3652">
            <w:pPr>
              <w:rPr>
                <w:color w:val="3C3C3C"/>
                <w:shd w:val="clear" w:color="auto" w:fill="FFFFFF"/>
              </w:rPr>
            </w:pPr>
            <w:r w:rsidRPr="005465FB">
              <w:rPr>
                <w:color w:val="3C3C3C"/>
                <w:shd w:val="clear" w:color="auto" w:fill="FFFFFF"/>
              </w:rPr>
              <w:t>1 heure à 24 heures au choix</w:t>
            </w:r>
          </w:p>
        </w:tc>
      </w:tr>
    </w:tbl>
    <w:p w:rsidR="00C16A9A" w:rsidRDefault="00C16A9A" w:rsidP="00BF19B5"/>
    <w:p w:rsidR="00C16A9A" w:rsidRDefault="00C16A9A" w:rsidP="00C16A9A">
      <w:pPr>
        <w:ind w:left="6372"/>
        <w:jc w:val="both"/>
        <w:rPr>
          <w:rStyle w:val="spanwithperiod"/>
          <w:b/>
          <w:color w:val="17273B"/>
        </w:rPr>
      </w:pPr>
      <w:r w:rsidRPr="00705906">
        <w:t xml:space="preserve">Coût :           </w:t>
      </w:r>
      <w:r>
        <w:rPr>
          <w:rStyle w:val="spanwithprice"/>
          <w:b/>
          <w:color w:val="17273B"/>
        </w:rPr>
        <w:t>59.00</w:t>
      </w:r>
      <w:r w:rsidRPr="00705906">
        <w:rPr>
          <w:b/>
          <w:color w:val="17273B"/>
        </w:rPr>
        <w:t> € HT</w:t>
      </w:r>
      <w:r w:rsidRPr="00705906">
        <w:rPr>
          <w:rStyle w:val="spanwithperiod"/>
          <w:b/>
          <w:color w:val="17273B"/>
        </w:rPr>
        <w:t>/mois</w:t>
      </w:r>
    </w:p>
    <w:p w:rsidR="00C16A9A" w:rsidRPr="00BF19B5" w:rsidRDefault="00C16A9A" w:rsidP="00BF19B5"/>
    <w:p w:rsidR="0035286C" w:rsidRDefault="0035286C" w:rsidP="0035286C">
      <w:pPr>
        <w:pStyle w:val="Titre1"/>
        <w:numPr>
          <w:ilvl w:val="0"/>
          <w:numId w:val="1"/>
        </w:numPr>
      </w:pPr>
      <w:r>
        <w:t xml:space="preserve">Sécurité </w:t>
      </w:r>
    </w:p>
    <w:p w:rsidR="00BF19B5" w:rsidRDefault="00BF19B5" w:rsidP="00BF19B5"/>
    <w:p w:rsidR="00BF19B5" w:rsidRPr="00BF19B5" w:rsidRDefault="00BF19B5" w:rsidP="00C16A9A">
      <w:pPr>
        <w:ind w:firstLine="360"/>
      </w:pPr>
      <w:r w:rsidRPr="00BF19B5">
        <w:rPr>
          <w:color w:val="3C3C3C"/>
          <w:shd w:val="clear" w:color="auto" w:fill="FFFFFF"/>
        </w:rPr>
        <w:t>Par défaut, tous les serveurs OVH bénéficient de la mitigation automatique des attaques DDoS</w:t>
      </w:r>
      <w:r w:rsidR="00C16A9A">
        <w:rPr>
          <w:color w:val="3C3C3C"/>
          <w:shd w:val="clear" w:color="auto" w:fill="FFFFFF"/>
        </w:rPr>
        <w:t xml:space="preserve">, </w:t>
      </w:r>
      <w:r w:rsidR="00C16A9A" w:rsidRPr="00C16A9A">
        <w:rPr>
          <w:color w:val="3C3C3C"/>
          <w:shd w:val="clear" w:color="auto" w:fill="FFFFFF"/>
        </w:rPr>
        <w:t>quelles que soient leur durée et leur taille.</w:t>
      </w:r>
      <w:r w:rsidR="00EB398B">
        <w:rPr>
          <w:color w:val="3C3C3C"/>
          <w:shd w:val="clear" w:color="auto" w:fill="FFFFFF"/>
        </w:rPr>
        <w:t xml:space="preserve"> Je passe ici la sécurisation interne du serveur qui n’est pas le sujet de ce chiffrage OVH mais est de notre responsabilité (virtualisation ou non des machines, mise en place de firewalls, etc.).</w:t>
      </w:r>
    </w:p>
    <w:p w:rsidR="00EB398B" w:rsidRDefault="00EB398B">
      <w:r>
        <w:br w:type="page"/>
      </w:r>
    </w:p>
    <w:p w:rsidR="00C95F0C" w:rsidRPr="00644702" w:rsidRDefault="00C95F0C" w:rsidP="00644702"/>
    <w:p w:rsidR="008004A3" w:rsidRDefault="008004A3" w:rsidP="0035286C">
      <w:pPr>
        <w:pStyle w:val="Titre1"/>
        <w:ind w:left="720"/>
      </w:pPr>
      <w:r>
        <w:t>Questions</w:t>
      </w:r>
    </w:p>
    <w:p w:rsidR="008004A3" w:rsidRDefault="008004A3" w:rsidP="008004A3"/>
    <w:p w:rsidR="008004A3" w:rsidRDefault="008004A3" w:rsidP="00EF528C">
      <w:pPr>
        <w:pStyle w:val="Paragraphedeliste"/>
        <w:numPr>
          <w:ilvl w:val="0"/>
          <w:numId w:val="2"/>
        </w:numPr>
      </w:pPr>
      <w:r>
        <w:t>Quelle est la volumétrie estimée ?</w:t>
      </w:r>
    </w:p>
    <w:p w:rsidR="008004A3" w:rsidRDefault="00B422B5" w:rsidP="00EF528C">
      <w:pPr>
        <w:pStyle w:val="Paragraphedeliste"/>
        <w:numPr>
          <w:ilvl w:val="0"/>
          <w:numId w:val="2"/>
        </w:numPr>
      </w:pPr>
      <w:r>
        <w:t>Y a-t-il des pics de charge</w:t>
      </w:r>
      <w:r w:rsidR="00EF528C">
        <w:t xml:space="preserve">, si oui, combien dans le mois </w:t>
      </w:r>
      <w:r>
        <w:t>?</w:t>
      </w:r>
    </w:p>
    <w:p w:rsidR="00B422B5" w:rsidRDefault="00B422B5" w:rsidP="00EF528C">
      <w:pPr>
        <w:pStyle w:val="Paragraphedeliste"/>
        <w:numPr>
          <w:ilvl w:val="0"/>
          <w:numId w:val="2"/>
        </w:numPr>
      </w:pPr>
      <w:r>
        <w:t>Doit-on conserver un historique</w:t>
      </w:r>
      <w:r w:rsidR="00EF528C">
        <w:t xml:space="preserve"> et si oui quelle est la durée de conservation</w:t>
      </w:r>
      <w:r>
        <w:t> ?</w:t>
      </w:r>
    </w:p>
    <w:p w:rsidR="00EB398B" w:rsidRDefault="00EB398B" w:rsidP="00EF528C">
      <w:pPr>
        <w:pStyle w:val="Paragraphedeliste"/>
        <w:numPr>
          <w:ilvl w:val="0"/>
          <w:numId w:val="2"/>
        </w:numPr>
      </w:pPr>
      <w:r>
        <w:t>Quelle est la criticité des informations ?</w:t>
      </w:r>
    </w:p>
    <w:p w:rsidR="005E2D56" w:rsidRDefault="005E2D56" w:rsidP="00EF528C">
      <w:pPr>
        <w:pStyle w:val="Paragraphedeliste"/>
        <w:numPr>
          <w:ilvl w:val="0"/>
          <w:numId w:val="2"/>
        </w:numPr>
      </w:pPr>
      <w:r>
        <w:t xml:space="preserve">Quel est le trafic </w:t>
      </w:r>
      <w:r w:rsidR="00EF528C">
        <w:t>estimé (</w:t>
      </w:r>
      <w:r>
        <w:t>bande passante) ?</w:t>
      </w:r>
    </w:p>
    <w:p w:rsidR="00B422B5" w:rsidRDefault="00B422B5" w:rsidP="008004A3"/>
    <w:p w:rsidR="008004A3" w:rsidRPr="008004A3" w:rsidRDefault="008004A3" w:rsidP="008004A3">
      <w:bookmarkStart w:id="0" w:name="_GoBack"/>
      <w:bookmarkEnd w:id="0"/>
    </w:p>
    <w:sectPr w:rsidR="008004A3" w:rsidRPr="008004A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15C3" w:rsidRDefault="006B15C3" w:rsidP="00705906">
      <w:pPr>
        <w:spacing w:after="0" w:line="240" w:lineRule="auto"/>
      </w:pPr>
      <w:r>
        <w:separator/>
      </w:r>
    </w:p>
  </w:endnote>
  <w:endnote w:type="continuationSeparator" w:id="0">
    <w:p w:rsidR="006B15C3" w:rsidRDefault="006B15C3" w:rsidP="00705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15C3" w:rsidRDefault="006B15C3" w:rsidP="00705906">
      <w:pPr>
        <w:spacing w:after="0" w:line="240" w:lineRule="auto"/>
      </w:pPr>
      <w:r>
        <w:separator/>
      </w:r>
    </w:p>
  </w:footnote>
  <w:footnote w:type="continuationSeparator" w:id="0">
    <w:p w:rsidR="006B15C3" w:rsidRDefault="006B15C3" w:rsidP="007059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8B558E"/>
    <w:multiLevelType w:val="hybridMultilevel"/>
    <w:tmpl w:val="F72046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FF66421"/>
    <w:multiLevelType w:val="hybridMultilevel"/>
    <w:tmpl w:val="694862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E481776"/>
    <w:multiLevelType w:val="hybridMultilevel"/>
    <w:tmpl w:val="D1ECD2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4A3"/>
    <w:rsid w:val="00155F2D"/>
    <w:rsid w:val="00184298"/>
    <w:rsid w:val="002038F4"/>
    <w:rsid w:val="003406C3"/>
    <w:rsid w:val="0035286C"/>
    <w:rsid w:val="005465FB"/>
    <w:rsid w:val="005E2D56"/>
    <w:rsid w:val="00644702"/>
    <w:rsid w:val="006B15C3"/>
    <w:rsid w:val="00705906"/>
    <w:rsid w:val="008004A3"/>
    <w:rsid w:val="00876532"/>
    <w:rsid w:val="00B422B5"/>
    <w:rsid w:val="00BF19B5"/>
    <w:rsid w:val="00C16A9A"/>
    <w:rsid w:val="00C95F0C"/>
    <w:rsid w:val="00E6738E"/>
    <w:rsid w:val="00EB398B"/>
    <w:rsid w:val="00EF52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90C97"/>
  <w15:chartTrackingRefBased/>
  <w15:docId w15:val="{336B1711-5866-4759-9886-F445057BF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55F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004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004A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155F2D"/>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EF528C"/>
    <w:pPr>
      <w:ind w:left="720"/>
      <w:contextualSpacing/>
    </w:pPr>
  </w:style>
  <w:style w:type="table" w:styleId="Grilledutableau">
    <w:name w:val="Table Grid"/>
    <w:basedOn w:val="TableauNormal"/>
    <w:uiPriority w:val="39"/>
    <w:rsid w:val="00203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nwithprice">
    <w:name w:val="spanwithprice"/>
    <w:basedOn w:val="Policepardfaut"/>
    <w:rsid w:val="00876532"/>
  </w:style>
  <w:style w:type="character" w:customStyle="1" w:styleId="spanwithperiod">
    <w:name w:val="spanwithperiod"/>
    <w:basedOn w:val="Policepardfaut"/>
    <w:rsid w:val="00876532"/>
  </w:style>
  <w:style w:type="character" w:customStyle="1" w:styleId="fs12">
    <w:name w:val="fs12"/>
    <w:basedOn w:val="Policepardfaut"/>
    <w:rsid w:val="00705906"/>
  </w:style>
  <w:style w:type="paragraph" w:styleId="En-tte">
    <w:name w:val="header"/>
    <w:basedOn w:val="Normal"/>
    <w:link w:val="En-tteCar"/>
    <w:uiPriority w:val="99"/>
    <w:unhideWhenUsed/>
    <w:rsid w:val="00705906"/>
    <w:pPr>
      <w:tabs>
        <w:tab w:val="center" w:pos="4536"/>
        <w:tab w:val="right" w:pos="9072"/>
      </w:tabs>
      <w:spacing w:after="0" w:line="240" w:lineRule="auto"/>
    </w:pPr>
  </w:style>
  <w:style w:type="character" w:customStyle="1" w:styleId="En-tteCar">
    <w:name w:val="En-tête Car"/>
    <w:basedOn w:val="Policepardfaut"/>
    <w:link w:val="En-tte"/>
    <w:uiPriority w:val="99"/>
    <w:rsid w:val="00705906"/>
  </w:style>
  <w:style w:type="paragraph" w:styleId="Pieddepage">
    <w:name w:val="footer"/>
    <w:basedOn w:val="Normal"/>
    <w:link w:val="PieddepageCar"/>
    <w:uiPriority w:val="99"/>
    <w:unhideWhenUsed/>
    <w:rsid w:val="0070590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05906"/>
  </w:style>
  <w:style w:type="paragraph" w:customStyle="1" w:styleId="padded">
    <w:name w:val="padded"/>
    <w:basedOn w:val="Normal"/>
    <w:rsid w:val="00C16A9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27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556</Words>
  <Characters>3058</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patrice</dc:creator>
  <cp:keywords/>
  <dc:description/>
  <cp:lastModifiedBy>patrice</cp:lastModifiedBy>
  <cp:revision>9</cp:revision>
  <dcterms:created xsi:type="dcterms:W3CDTF">2017-09-03T16:06:00Z</dcterms:created>
  <dcterms:modified xsi:type="dcterms:W3CDTF">2017-09-03T19:41:00Z</dcterms:modified>
</cp:coreProperties>
</file>