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07" w:type="dxa"/>
        <w:tblInd w:w="-431" w:type="dxa"/>
        <w:tblLayout w:type="fixed"/>
        <w:tblLook w:val="04A0" w:firstRow="1" w:lastRow="0" w:firstColumn="1" w:lastColumn="0" w:noHBand="0" w:noVBand="1"/>
      </w:tblPr>
      <w:tblGrid>
        <w:gridCol w:w="2860"/>
        <w:gridCol w:w="5646"/>
        <w:gridCol w:w="1701"/>
      </w:tblGrid>
      <w:tr w:rsidR="00652C5E" w14:paraId="6D46F926" w14:textId="77777777" w:rsidTr="00DC04B8">
        <w:tc>
          <w:tcPr>
            <w:tcW w:w="2860" w:type="dxa"/>
          </w:tcPr>
          <w:p w14:paraId="170C78BD" w14:textId="280C0501" w:rsidR="00652C5E" w:rsidRPr="00652C5E" w:rsidRDefault="00652C5E" w:rsidP="00652C5E">
            <w:pPr>
              <w:widowControl w:val="0"/>
              <w:autoSpaceDE w:val="0"/>
              <w:autoSpaceDN w:val="0"/>
              <w:adjustRightInd w:val="0"/>
              <w:spacing w:after="240" w:line="300" w:lineRule="atLeast"/>
              <w:rPr>
                <w:rFonts w:ascii="Times" w:hAnsi="Times" w:cs="Times"/>
              </w:rPr>
            </w:pPr>
            <w:r>
              <w:rPr>
                <w:rFonts w:ascii="Times" w:hAnsi="Times" w:cs="Times"/>
                <w:b/>
                <w:bCs/>
                <w:sz w:val="26"/>
                <w:szCs w:val="26"/>
              </w:rPr>
              <w:t xml:space="preserve">Spécification évaluée </w:t>
            </w:r>
          </w:p>
        </w:tc>
        <w:tc>
          <w:tcPr>
            <w:tcW w:w="5646" w:type="dxa"/>
          </w:tcPr>
          <w:p w14:paraId="5480B0CB" w14:textId="0936F42D" w:rsidR="00652C5E" w:rsidRPr="00652C5E" w:rsidRDefault="00652C5E" w:rsidP="00652C5E">
            <w:pPr>
              <w:widowControl w:val="0"/>
              <w:autoSpaceDE w:val="0"/>
              <w:autoSpaceDN w:val="0"/>
              <w:adjustRightInd w:val="0"/>
              <w:spacing w:after="240" w:line="300" w:lineRule="atLeast"/>
              <w:rPr>
                <w:rFonts w:ascii="Times" w:hAnsi="Times" w:cs="Times"/>
              </w:rPr>
            </w:pPr>
            <w:r>
              <w:rPr>
                <w:rFonts w:ascii="Times" w:hAnsi="Times" w:cs="Times"/>
              </w:rPr>
              <w:t>Description</w:t>
            </w:r>
          </w:p>
        </w:tc>
        <w:tc>
          <w:tcPr>
            <w:tcW w:w="1701" w:type="dxa"/>
          </w:tcPr>
          <w:p w14:paraId="680B362F" w14:textId="1C4225C9" w:rsidR="00652C5E" w:rsidRDefault="00652C5E">
            <w:r>
              <w:t>Nom du fichier</w:t>
            </w:r>
          </w:p>
        </w:tc>
      </w:tr>
      <w:tr w:rsidR="00A419F1" w:rsidRPr="00B464A9" w14:paraId="6ED47696" w14:textId="77777777" w:rsidTr="00DC04B8">
        <w:tc>
          <w:tcPr>
            <w:tcW w:w="2860" w:type="dxa"/>
          </w:tcPr>
          <w:p w14:paraId="67996100" w14:textId="18C711AF" w:rsidR="00A419F1" w:rsidRPr="00A419F1" w:rsidRDefault="00A419F1"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position w:val="16"/>
              </w:rPr>
              <w:t xml:space="preserve">SM-3 </w:t>
            </w:r>
          </w:p>
        </w:tc>
        <w:tc>
          <w:tcPr>
            <w:tcW w:w="5646" w:type="dxa"/>
          </w:tcPr>
          <w:p w14:paraId="7D45B966" w14:textId="5F1BF1CF" w:rsidR="006870A9" w:rsidRPr="00B464A9" w:rsidRDefault="006870A9" w:rsidP="006870A9">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 xml:space="preserve">Changements de variables et les transformations nécessaires pour découpler les équations dynamiques linéaires en systèmes découplés d’ordre 2 ou 3. </w:t>
            </w:r>
          </w:p>
          <w:p w14:paraId="022B33B1" w14:textId="77777777" w:rsidR="00A419F1" w:rsidRPr="00B464A9" w:rsidRDefault="00A419F1" w:rsidP="00652C5E">
            <w:pPr>
              <w:widowControl w:val="0"/>
              <w:autoSpaceDE w:val="0"/>
              <w:autoSpaceDN w:val="0"/>
              <w:adjustRightInd w:val="0"/>
              <w:spacing w:after="240" w:line="300" w:lineRule="atLeast"/>
              <w:rPr>
                <w:rFonts w:ascii="Times" w:hAnsi="Times" w:cs="Times"/>
                <w:lang w:val="fr-CA"/>
              </w:rPr>
            </w:pPr>
          </w:p>
        </w:tc>
        <w:tc>
          <w:tcPr>
            <w:tcW w:w="1701" w:type="dxa"/>
          </w:tcPr>
          <w:p w14:paraId="4E6AB5FC" w14:textId="77777777" w:rsidR="00A419F1" w:rsidRPr="00B464A9" w:rsidRDefault="00A419F1">
            <w:pPr>
              <w:rPr>
                <w:lang w:val="fr-CA"/>
              </w:rPr>
            </w:pPr>
          </w:p>
        </w:tc>
      </w:tr>
      <w:tr w:rsidR="00A419F1" w:rsidRPr="00B464A9" w14:paraId="384A6D69" w14:textId="77777777" w:rsidTr="00DC04B8">
        <w:tc>
          <w:tcPr>
            <w:tcW w:w="2860" w:type="dxa"/>
          </w:tcPr>
          <w:p w14:paraId="2089AC31" w14:textId="48E1B5F6" w:rsidR="00A419F1" w:rsidRPr="00A419F1" w:rsidRDefault="00A419F1"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rPr>
              <w:t xml:space="preserve">SM-4 </w:t>
            </w:r>
          </w:p>
        </w:tc>
        <w:tc>
          <w:tcPr>
            <w:tcW w:w="5646" w:type="dxa"/>
          </w:tcPr>
          <w:p w14:paraId="5C9F95D0" w14:textId="020E8C07" w:rsidR="00A419F1" w:rsidRPr="00B464A9" w:rsidRDefault="006870A9"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Les modèles variables d’état et fonctions de transfert du système découplé seront développées et fournis.</w:t>
            </w:r>
            <w:r w:rsidRPr="00B464A9">
              <w:rPr>
                <w:rFonts w:ascii="MS Mincho" w:eastAsia="MS Mincho" w:hAnsi="MS Mincho" w:cs="MS Mincho"/>
                <w:lang w:val="fr-CA"/>
              </w:rPr>
              <w:t> </w:t>
            </w:r>
          </w:p>
        </w:tc>
        <w:tc>
          <w:tcPr>
            <w:tcW w:w="1701" w:type="dxa"/>
          </w:tcPr>
          <w:p w14:paraId="7143275F" w14:textId="77777777" w:rsidR="00A419F1" w:rsidRPr="00B464A9" w:rsidRDefault="00A419F1">
            <w:pPr>
              <w:rPr>
                <w:lang w:val="fr-CA"/>
              </w:rPr>
            </w:pPr>
          </w:p>
        </w:tc>
      </w:tr>
      <w:tr w:rsidR="00A419F1" w:rsidRPr="00B464A9" w14:paraId="2EA9579F" w14:textId="77777777" w:rsidTr="00DC04B8">
        <w:tc>
          <w:tcPr>
            <w:tcW w:w="2860" w:type="dxa"/>
          </w:tcPr>
          <w:p w14:paraId="697B5FE7" w14:textId="0A11B5D4" w:rsidR="00A419F1" w:rsidRPr="00A419F1" w:rsidRDefault="00A419F1"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rPr>
              <w:t>SM-5</w:t>
            </w:r>
            <w:r>
              <w:rPr>
                <w:rFonts w:ascii="MS Mincho" w:eastAsia="MS Mincho" w:hAnsi="MS Mincho" w:cs="MS Mincho"/>
              </w:rPr>
              <w:t> </w:t>
            </w:r>
            <w:r>
              <w:rPr>
                <w:rFonts w:ascii="Times New Roman" w:hAnsi="Times New Roman" w:cs="Times New Roman"/>
              </w:rPr>
              <w:t xml:space="preserve">(version finale) </w:t>
            </w:r>
          </w:p>
        </w:tc>
        <w:tc>
          <w:tcPr>
            <w:tcW w:w="5646" w:type="dxa"/>
          </w:tcPr>
          <w:p w14:paraId="3D1B1F79" w14:textId="3B48A63D" w:rsidR="00A419F1" w:rsidRPr="00B464A9" w:rsidRDefault="006870A9"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Le simulateur numérique paramétrique du banc d’essai à suspension magnétique sera réalisé sur MATLAB/Simulink à partir des équations différentielles non linéaires de la dynamique du système.</w:t>
            </w:r>
            <w:r w:rsidRPr="00B464A9">
              <w:rPr>
                <w:rFonts w:ascii="MS Mincho" w:eastAsia="MS Mincho" w:hAnsi="MS Mincho" w:cs="MS Mincho"/>
                <w:lang w:val="fr-CA"/>
              </w:rPr>
              <w:t> </w:t>
            </w:r>
          </w:p>
        </w:tc>
        <w:tc>
          <w:tcPr>
            <w:tcW w:w="1701" w:type="dxa"/>
          </w:tcPr>
          <w:p w14:paraId="549336C7" w14:textId="77777777" w:rsidR="00A419F1" w:rsidRPr="00B464A9" w:rsidRDefault="00A419F1">
            <w:pPr>
              <w:rPr>
                <w:lang w:val="fr-CA"/>
              </w:rPr>
            </w:pPr>
          </w:p>
        </w:tc>
      </w:tr>
      <w:tr w:rsidR="00A419F1" w:rsidRPr="00B464A9" w14:paraId="34898C2D" w14:textId="77777777" w:rsidTr="00DC04B8">
        <w:tc>
          <w:tcPr>
            <w:tcW w:w="2860" w:type="dxa"/>
          </w:tcPr>
          <w:p w14:paraId="222C6F63" w14:textId="1F1E4967" w:rsidR="00A419F1" w:rsidRPr="00A419F1" w:rsidRDefault="00A419F1"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rPr>
              <w:t xml:space="preserve">SM-6 </w:t>
            </w:r>
          </w:p>
        </w:tc>
        <w:tc>
          <w:tcPr>
            <w:tcW w:w="5646" w:type="dxa"/>
          </w:tcPr>
          <w:p w14:paraId="1DB9F984" w14:textId="7B45F566" w:rsidR="00A419F1" w:rsidRPr="00B464A9" w:rsidRDefault="006870A9"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Les modèles sous forme fonction de transfert et sous forme variables d’état de la dynamique seront réalisés sous MATLAB et leur version numérique sera calculée.</w:t>
            </w:r>
            <w:r w:rsidRPr="00B464A9">
              <w:rPr>
                <w:rFonts w:ascii="MS Mincho" w:eastAsia="MS Mincho" w:hAnsi="MS Mincho" w:cs="MS Mincho"/>
                <w:lang w:val="fr-CA"/>
              </w:rPr>
              <w:t> </w:t>
            </w:r>
          </w:p>
        </w:tc>
        <w:tc>
          <w:tcPr>
            <w:tcW w:w="1701" w:type="dxa"/>
          </w:tcPr>
          <w:p w14:paraId="02A5FA8C" w14:textId="77777777" w:rsidR="00A419F1" w:rsidRPr="00B464A9" w:rsidRDefault="00A419F1">
            <w:pPr>
              <w:rPr>
                <w:lang w:val="fr-CA"/>
              </w:rPr>
            </w:pPr>
          </w:p>
        </w:tc>
      </w:tr>
      <w:tr w:rsidR="00A419F1" w:rsidRPr="00B464A9" w14:paraId="6DD75876" w14:textId="77777777" w:rsidTr="00DC04B8">
        <w:tc>
          <w:tcPr>
            <w:tcW w:w="2860" w:type="dxa"/>
          </w:tcPr>
          <w:p w14:paraId="4B858E8E" w14:textId="4BCD309B" w:rsidR="00A419F1" w:rsidRPr="00A419F1" w:rsidRDefault="00A419F1"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rPr>
              <w:t xml:space="preserve">SM-7 (versions finales) </w:t>
            </w:r>
          </w:p>
        </w:tc>
        <w:tc>
          <w:tcPr>
            <w:tcW w:w="5646" w:type="dxa"/>
          </w:tcPr>
          <w:p w14:paraId="5DBAA9B6" w14:textId="3B15AE0B" w:rsidR="00A419F1" w:rsidRPr="00B464A9" w:rsidRDefault="006870A9"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Le simulateur numérique paramétrique linéarisé, versions découplée et non, du banc d’essai numérique sera aussi réalisé sur MATLAB/Simulink à partir de la représentation d’état du système</w:t>
            </w:r>
            <w:r w:rsidRPr="00B464A9">
              <w:rPr>
                <w:rFonts w:ascii="MS Mincho" w:eastAsia="MS Mincho" w:hAnsi="MS Mincho" w:cs="MS Mincho"/>
                <w:lang w:val="fr-CA"/>
              </w:rPr>
              <w:t> </w:t>
            </w:r>
          </w:p>
        </w:tc>
        <w:tc>
          <w:tcPr>
            <w:tcW w:w="1701" w:type="dxa"/>
          </w:tcPr>
          <w:p w14:paraId="5D0D99EF" w14:textId="77777777" w:rsidR="00A419F1" w:rsidRPr="00B464A9" w:rsidRDefault="00A419F1">
            <w:pPr>
              <w:rPr>
                <w:lang w:val="fr-CA"/>
              </w:rPr>
            </w:pPr>
          </w:p>
        </w:tc>
      </w:tr>
      <w:tr w:rsidR="00A419F1" w:rsidRPr="00B464A9" w14:paraId="6E8E798C" w14:textId="77777777" w:rsidTr="00DC04B8">
        <w:tc>
          <w:tcPr>
            <w:tcW w:w="2860" w:type="dxa"/>
          </w:tcPr>
          <w:p w14:paraId="09156B34" w14:textId="6832E815" w:rsidR="00A419F1" w:rsidRPr="00A419F1" w:rsidRDefault="00A419F1"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rPr>
              <w:t xml:space="preserve">SM-8 </w:t>
            </w:r>
          </w:p>
        </w:tc>
        <w:tc>
          <w:tcPr>
            <w:tcW w:w="5646" w:type="dxa"/>
          </w:tcPr>
          <w:p w14:paraId="15BE57F9" w14:textId="2141BB8A" w:rsidR="00A419F1" w:rsidRPr="00B464A9" w:rsidRDefault="00DC04B8"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 xml:space="preserve">Les pôles et zéros des fonctions de transfert et les valeurs propres du modèle variables d’état seront calculés et la nature dynamique du système (stable vs instable) sera analysée et commentée. </w:t>
            </w:r>
          </w:p>
        </w:tc>
        <w:tc>
          <w:tcPr>
            <w:tcW w:w="1701" w:type="dxa"/>
          </w:tcPr>
          <w:p w14:paraId="4241BA22" w14:textId="77777777" w:rsidR="00A419F1" w:rsidRPr="00B464A9" w:rsidRDefault="00A419F1">
            <w:pPr>
              <w:rPr>
                <w:lang w:val="fr-CA"/>
              </w:rPr>
            </w:pPr>
          </w:p>
        </w:tc>
      </w:tr>
      <w:tr w:rsidR="00A419F1" w:rsidRPr="00B464A9" w14:paraId="61342FEB" w14:textId="77777777" w:rsidTr="00DC04B8">
        <w:tc>
          <w:tcPr>
            <w:tcW w:w="2860" w:type="dxa"/>
          </w:tcPr>
          <w:p w14:paraId="5B6F7D1D" w14:textId="1AC1E0B3" w:rsidR="00A419F1" w:rsidRPr="00A419F1" w:rsidRDefault="00A419F1"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position w:val="-16"/>
              </w:rPr>
              <w:t xml:space="preserve">SB-1 </w:t>
            </w:r>
          </w:p>
        </w:tc>
        <w:tc>
          <w:tcPr>
            <w:tcW w:w="5646" w:type="dxa"/>
          </w:tcPr>
          <w:p w14:paraId="5F1F96CD" w14:textId="0A558F59" w:rsidR="00A419F1" w:rsidRPr="00B464A9" w:rsidRDefault="00DC04B8"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Le simulateur virtuel montrera l’horizon, le train et la sphère par transparence à l’intérieur du train. L’attitude du train sera proportionnelle à la trajectoire de référence de la sphère, avant-arrière selon la position en x, et gauche droite selon la position en y. La caméra sera déplacée dynamiquement de manière à montrer le changement d’attitude en cours.</w:t>
            </w:r>
            <w:r w:rsidRPr="00B464A9">
              <w:rPr>
                <w:rFonts w:ascii="MS Mincho" w:eastAsia="MS Mincho" w:hAnsi="MS Mincho" w:cs="MS Mincho"/>
                <w:lang w:val="fr-CA"/>
              </w:rPr>
              <w:t> </w:t>
            </w:r>
          </w:p>
        </w:tc>
        <w:tc>
          <w:tcPr>
            <w:tcW w:w="1701" w:type="dxa"/>
          </w:tcPr>
          <w:p w14:paraId="59E92B6F" w14:textId="77777777" w:rsidR="00A419F1" w:rsidRPr="00B464A9" w:rsidRDefault="00A419F1">
            <w:pPr>
              <w:rPr>
                <w:lang w:val="fr-CA"/>
              </w:rPr>
            </w:pPr>
          </w:p>
        </w:tc>
      </w:tr>
      <w:tr w:rsidR="00DC04B8" w:rsidRPr="00B464A9" w14:paraId="73FEE6A1" w14:textId="77777777" w:rsidTr="00DC04B8">
        <w:tc>
          <w:tcPr>
            <w:tcW w:w="2860" w:type="dxa"/>
          </w:tcPr>
          <w:p w14:paraId="5C87ADC5" w14:textId="45EFA107" w:rsidR="00DC04B8" w:rsidRPr="00A419F1" w:rsidRDefault="00DC04B8"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rPr>
              <w:t xml:space="preserve">SC-1 </w:t>
            </w:r>
          </w:p>
        </w:tc>
        <w:tc>
          <w:tcPr>
            <w:tcW w:w="5646" w:type="dxa"/>
          </w:tcPr>
          <w:p w14:paraId="5C22460A" w14:textId="0BFB9B93" w:rsidR="00DC04B8" w:rsidRPr="00B464A9" w:rsidRDefault="00DC04B8"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 xml:space="preserve">En utilisant le modèle analytique de la force électromagnétique, et à partir des données fournies et des techniques de lissage de données par moindres carrés, les paramètres du modèle de l’actionneur seront </w:t>
            </w:r>
            <w:r w:rsidRPr="00B464A9">
              <w:rPr>
                <w:rFonts w:ascii="Times New Roman" w:hAnsi="Times New Roman" w:cs="Times New Roman"/>
                <w:lang w:val="fr-CA"/>
              </w:rPr>
              <w:lastRenderedPageBreak/>
              <w:t xml:space="preserve">identifiés. </w:t>
            </w:r>
          </w:p>
        </w:tc>
        <w:tc>
          <w:tcPr>
            <w:tcW w:w="1701" w:type="dxa"/>
          </w:tcPr>
          <w:p w14:paraId="29E5E7EB" w14:textId="77777777" w:rsidR="00DC04B8" w:rsidRPr="00B464A9" w:rsidRDefault="00DC04B8">
            <w:pPr>
              <w:rPr>
                <w:lang w:val="fr-CA"/>
              </w:rPr>
            </w:pPr>
          </w:p>
        </w:tc>
      </w:tr>
      <w:tr w:rsidR="00DC04B8" w:rsidRPr="00B464A9" w14:paraId="15D9437D" w14:textId="77777777" w:rsidTr="00DC04B8">
        <w:tc>
          <w:tcPr>
            <w:tcW w:w="2860" w:type="dxa"/>
          </w:tcPr>
          <w:p w14:paraId="124BBCC4" w14:textId="4ECF8D12" w:rsidR="00DC04B8" w:rsidRPr="00A419F1" w:rsidRDefault="00DC04B8"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position w:val="-16"/>
              </w:rPr>
              <w:lastRenderedPageBreak/>
              <w:t xml:space="preserve">SC-2 </w:t>
            </w:r>
          </w:p>
        </w:tc>
        <w:tc>
          <w:tcPr>
            <w:tcW w:w="5646" w:type="dxa"/>
          </w:tcPr>
          <w:p w14:paraId="7E955682" w14:textId="4E8C04C8" w:rsidR="00DC04B8" w:rsidRPr="00B464A9" w:rsidRDefault="00DC04B8"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 xml:space="preserve">Des calculs de la corrélation et de l’erreur RMS seront fournis et la précision de l’identification sera commentée. </w:t>
            </w:r>
          </w:p>
        </w:tc>
        <w:tc>
          <w:tcPr>
            <w:tcW w:w="1701" w:type="dxa"/>
          </w:tcPr>
          <w:p w14:paraId="4224B8FB" w14:textId="77777777" w:rsidR="00DC04B8" w:rsidRPr="00B464A9" w:rsidRDefault="00DC04B8">
            <w:pPr>
              <w:rPr>
                <w:lang w:val="fr-CA"/>
              </w:rPr>
            </w:pPr>
          </w:p>
        </w:tc>
      </w:tr>
      <w:tr w:rsidR="00DC04B8" w:rsidRPr="00B464A9" w14:paraId="065E1B82" w14:textId="77777777" w:rsidTr="00DC04B8">
        <w:tc>
          <w:tcPr>
            <w:tcW w:w="2860" w:type="dxa"/>
          </w:tcPr>
          <w:p w14:paraId="5EE7034E" w14:textId="37E78720" w:rsidR="00DC04B8" w:rsidRPr="00A419F1" w:rsidRDefault="00DC04B8"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rPr>
              <w:t>SC-3</w:t>
            </w:r>
            <w:r>
              <w:rPr>
                <w:rFonts w:ascii="MS Mincho" w:eastAsia="MS Mincho" w:hAnsi="MS Mincho" w:cs="MS Mincho"/>
              </w:rPr>
              <w:t> </w:t>
            </w:r>
          </w:p>
        </w:tc>
        <w:tc>
          <w:tcPr>
            <w:tcW w:w="5646" w:type="dxa"/>
          </w:tcPr>
          <w:p w14:paraId="5F76A465" w14:textId="6CA05734" w:rsidR="00DC04B8" w:rsidRPr="00B464A9" w:rsidRDefault="00DC04B8"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La version linéaire du modèle des actionneurs sera développée analytiquement.</w:t>
            </w:r>
            <w:r w:rsidRPr="00B464A9">
              <w:rPr>
                <w:rFonts w:ascii="MS Mincho" w:eastAsia="MS Mincho" w:hAnsi="MS Mincho" w:cs="MS Mincho"/>
                <w:lang w:val="fr-CA"/>
              </w:rPr>
              <w:t> </w:t>
            </w:r>
          </w:p>
        </w:tc>
        <w:tc>
          <w:tcPr>
            <w:tcW w:w="1701" w:type="dxa"/>
          </w:tcPr>
          <w:p w14:paraId="658DA775" w14:textId="77777777" w:rsidR="00DC04B8" w:rsidRPr="00B464A9" w:rsidRDefault="00DC04B8">
            <w:pPr>
              <w:rPr>
                <w:lang w:val="fr-CA"/>
              </w:rPr>
            </w:pPr>
          </w:p>
        </w:tc>
      </w:tr>
      <w:tr w:rsidR="00DC04B8" w14:paraId="407E16D3" w14:textId="77777777" w:rsidTr="00DC04B8">
        <w:tc>
          <w:tcPr>
            <w:tcW w:w="2860" w:type="dxa"/>
          </w:tcPr>
          <w:p w14:paraId="1A316A3A" w14:textId="090B94BC" w:rsidR="00DC04B8" w:rsidRPr="00A419F1" w:rsidRDefault="00DC04B8"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rPr>
              <w:t xml:space="preserve">SC-4 </w:t>
            </w:r>
          </w:p>
        </w:tc>
        <w:tc>
          <w:tcPr>
            <w:tcW w:w="5646" w:type="dxa"/>
          </w:tcPr>
          <w:p w14:paraId="74C4EABD" w14:textId="5E3E4AF8" w:rsidR="00DC04B8" w:rsidRDefault="00DC04B8" w:rsidP="00652C5E">
            <w:pPr>
              <w:widowControl w:val="0"/>
              <w:autoSpaceDE w:val="0"/>
              <w:autoSpaceDN w:val="0"/>
              <w:adjustRightInd w:val="0"/>
              <w:spacing w:after="240" w:line="300" w:lineRule="atLeast"/>
              <w:rPr>
                <w:rFonts w:ascii="Times" w:hAnsi="Times" w:cs="Times"/>
              </w:rPr>
            </w:pPr>
            <w:r w:rsidRPr="00B464A9">
              <w:rPr>
                <w:rFonts w:ascii="Times New Roman" w:hAnsi="Times New Roman" w:cs="Times New Roman"/>
                <w:lang w:val="fr-CA"/>
              </w:rPr>
              <w:t xml:space="preserve">La version linéaire du modèle des actionneurs sera implantée sur MATLAB et compare numériquement avec la version non linéaire. </w:t>
            </w:r>
            <w:r>
              <w:rPr>
                <w:rFonts w:ascii="Times New Roman" w:hAnsi="Times New Roman" w:cs="Times New Roman"/>
              </w:rPr>
              <w:t xml:space="preserve">La qualité de l’approximation linéaire sera commentée. </w:t>
            </w:r>
          </w:p>
        </w:tc>
        <w:tc>
          <w:tcPr>
            <w:tcW w:w="1701" w:type="dxa"/>
          </w:tcPr>
          <w:p w14:paraId="416E534A" w14:textId="77777777" w:rsidR="00DC04B8" w:rsidRDefault="00DC04B8"/>
        </w:tc>
      </w:tr>
      <w:tr w:rsidR="00DC04B8" w:rsidRPr="00B464A9" w14:paraId="2A187EA5" w14:textId="77777777" w:rsidTr="00DC04B8">
        <w:tc>
          <w:tcPr>
            <w:tcW w:w="2860" w:type="dxa"/>
          </w:tcPr>
          <w:p w14:paraId="269A5964" w14:textId="1D49C4C1" w:rsidR="00DC04B8" w:rsidRPr="006870A9" w:rsidRDefault="00DC04B8"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rPr>
              <w:t xml:space="preserve">SS-2 </w:t>
            </w:r>
          </w:p>
        </w:tc>
        <w:tc>
          <w:tcPr>
            <w:tcW w:w="5646" w:type="dxa"/>
          </w:tcPr>
          <w:p w14:paraId="0A641D75" w14:textId="16CEE749" w:rsidR="00DC04B8" w:rsidRPr="00B464A9" w:rsidRDefault="00DC04B8"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 xml:space="preserve">À partir des équations analytiques développées en SS-1, le fournisseur calculera les valeurs correspondantes aux différentes conditions d’équilibre, y compris la valeur des entrées, de toutes les variables d’état et de toutes les sorties du système à l’équilibre. </w:t>
            </w:r>
          </w:p>
        </w:tc>
        <w:tc>
          <w:tcPr>
            <w:tcW w:w="1701" w:type="dxa"/>
          </w:tcPr>
          <w:p w14:paraId="3DCAD9F6" w14:textId="77777777" w:rsidR="00DC04B8" w:rsidRPr="00B464A9" w:rsidRDefault="00DC04B8">
            <w:pPr>
              <w:rPr>
                <w:lang w:val="fr-CA"/>
              </w:rPr>
            </w:pPr>
          </w:p>
        </w:tc>
      </w:tr>
      <w:tr w:rsidR="00DC04B8" w:rsidRPr="00B464A9" w14:paraId="06DE1033" w14:textId="77777777" w:rsidTr="00DC04B8">
        <w:tc>
          <w:tcPr>
            <w:tcW w:w="2860" w:type="dxa"/>
          </w:tcPr>
          <w:p w14:paraId="0C9B5A42" w14:textId="06E3C42D" w:rsidR="00DC04B8" w:rsidRPr="006870A9" w:rsidRDefault="00DC04B8"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rPr>
              <w:t xml:space="preserve">SS-4 </w:t>
            </w:r>
          </w:p>
        </w:tc>
        <w:tc>
          <w:tcPr>
            <w:tcW w:w="5646" w:type="dxa"/>
          </w:tcPr>
          <w:p w14:paraId="3EE23C44" w14:textId="1A8B912C" w:rsidR="00DC04B8" w:rsidRPr="00B464A9" w:rsidRDefault="00DC04B8"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 xml:space="preserve">Le fournisseur développera les équations analytiques qui permettent de calculer les conditions d’équilibre statique de la plaque et d’une masse de test cubique placée sur celle-ci. </w:t>
            </w:r>
          </w:p>
        </w:tc>
        <w:tc>
          <w:tcPr>
            <w:tcW w:w="1701" w:type="dxa"/>
          </w:tcPr>
          <w:p w14:paraId="082ECF94" w14:textId="77777777" w:rsidR="00DC04B8" w:rsidRPr="00B464A9" w:rsidRDefault="00DC04B8">
            <w:pPr>
              <w:rPr>
                <w:lang w:val="fr-CA"/>
              </w:rPr>
            </w:pPr>
          </w:p>
        </w:tc>
      </w:tr>
      <w:tr w:rsidR="00DC04B8" w:rsidRPr="00B464A9" w14:paraId="55A6161B" w14:textId="77777777" w:rsidTr="00DC04B8">
        <w:tc>
          <w:tcPr>
            <w:tcW w:w="2860" w:type="dxa"/>
          </w:tcPr>
          <w:p w14:paraId="11333518" w14:textId="329EA792" w:rsidR="00DC04B8" w:rsidRDefault="00DC04B8" w:rsidP="00652C5E">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SI-1</w:t>
            </w:r>
          </w:p>
          <w:p w14:paraId="25031CF5" w14:textId="2A419FDD" w:rsidR="00DC04B8" w:rsidRPr="006870A9" w:rsidRDefault="00DC04B8"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rPr>
              <w:t xml:space="preserve">(Algorithme) </w:t>
            </w:r>
          </w:p>
        </w:tc>
        <w:tc>
          <w:tcPr>
            <w:tcW w:w="5646" w:type="dxa"/>
          </w:tcPr>
          <w:p w14:paraId="037ABBB9" w14:textId="774CFA8E" w:rsidR="00DC04B8" w:rsidRPr="00B464A9" w:rsidRDefault="00DC04B8"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 xml:space="preserve">Le fournisseur concevra un algorithme prenant en entrée une image captée par la caméra du banc d’essai et l’analysera afin de déterminer la position de la sphère. </w:t>
            </w:r>
          </w:p>
        </w:tc>
        <w:tc>
          <w:tcPr>
            <w:tcW w:w="1701" w:type="dxa"/>
          </w:tcPr>
          <w:p w14:paraId="16805E15" w14:textId="77777777" w:rsidR="00DC04B8" w:rsidRPr="00B464A9" w:rsidRDefault="00DC04B8">
            <w:pPr>
              <w:rPr>
                <w:lang w:val="fr-CA"/>
              </w:rPr>
            </w:pPr>
          </w:p>
        </w:tc>
      </w:tr>
      <w:tr w:rsidR="00DC04B8" w14:paraId="4672604B" w14:textId="77777777" w:rsidTr="00DC04B8">
        <w:tc>
          <w:tcPr>
            <w:tcW w:w="2860" w:type="dxa"/>
          </w:tcPr>
          <w:p w14:paraId="647254FC" w14:textId="77777777" w:rsidR="00DC04B8" w:rsidRDefault="00DC04B8" w:rsidP="006870A9">
            <w:pPr>
              <w:widowControl w:val="0"/>
              <w:autoSpaceDE w:val="0"/>
              <w:autoSpaceDN w:val="0"/>
              <w:adjustRightInd w:val="0"/>
              <w:spacing w:after="240" w:line="300" w:lineRule="atLeast"/>
              <w:rPr>
                <w:rFonts w:ascii="Times" w:hAnsi="Times" w:cs="Times"/>
              </w:rPr>
            </w:pPr>
            <w:r>
              <w:rPr>
                <w:rFonts w:ascii="Times New Roman" w:hAnsi="Times New Roman" w:cs="Times New Roman"/>
              </w:rPr>
              <w:t xml:space="preserve">SD-4, phase A </w:t>
            </w:r>
          </w:p>
          <w:p w14:paraId="0490EA53" w14:textId="77777777" w:rsidR="00DC04B8" w:rsidRDefault="00DC04B8" w:rsidP="00652C5E">
            <w:pPr>
              <w:widowControl w:val="0"/>
              <w:autoSpaceDE w:val="0"/>
              <w:autoSpaceDN w:val="0"/>
              <w:adjustRightInd w:val="0"/>
              <w:spacing w:after="240" w:line="300" w:lineRule="atLeast"/>
              <w:rPr>
                <w:rFonts w:ascii="Times New Roman" w:hAnsi="Times New Roman" w:cs="Times New Roman"/>
              </w:rPr>
            </w:pPr>
          </w:p>
        </w:tc>
        <w:tc>
          <w:tcPr>
            <w:tcW w:w="5646" w:type="dxa"/>
          </w:tcPr>
          <w:p w14:paraId="467A3404" w14:textId="5F3514EB" w:rsidR="00DC04B8" w:rsidRPr="00B464A9" w:rsidRDefault="00DC04B8"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 xml:space="preserve">Le fournisseur utilisera les ressources du projet pour démontrer ses compétences et sa capacité d’innovation. </w:t>
            </w:r>
          </w:p>
        </w:tc>
        <w:tc>
          <w:tcPr>
            <w:tcW w:w="1701" w:type="dxa"/>
          </w:tcPr>
          <w:p w14:paraId="592A4A54" w14:textId="52C4C8B4" w:rsidR="00DC04B8" w:rsidRDefault="00670BE7">
            <w:r>
              <w:t>Gestion/</w:t>
            </w:r>
            <w:r w:rsidR="00B464A9">
              <w:t>Innovation</w:t>
            </w:r>
            <w:r>
              <w:t>.docx</w:t>
            </w:r>
            <w:bookmarkStart w:id="0" w:name="_GoBack"/>
            <w:bookmarkEnd w:id="0"/>
          </w:p>
        </w:tc>
      </w:tr>
      <w:tr w:rsidR="00DC04B8" w:rsidRPr="00B464A9" w14:paraId="21A8814B" w14:textId="77777777" w:rsidTr="00DC04B8">
        <w:tc>
          <w:tcPr>
            <w:tcW w:w="2860" w:type="dxa"/>
          </w:tcPr>
          <w:p w14:paraId="790D913B" w14:textId="340A1E4E" w:rsidR="00DC04B8" w:rsidRPr="006870A9" w:rsidRDefault="00DC04B8"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rPr>
              <w:t xml:space="preserve">SL-4 </w:t>
            </w:r>
          </w:p>
        </w:tc>
        <w:tc>
          <w:tcPr>
            <w:tcW w:w="5646" w:type="dxa"/>
          </w:tcPr>
          <w:p w14:paraId="18898E87" w14:textId="1270549D" w:rsidR="00DC04B8" w:rsidRPr="00B464A9" w:rsidRDefault="00DC04B8"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 xml:space="preserve">Le fournisseur fournira pour la rencontre du matériel lisible et intelligible </w:t>
            </w:r>
          </w:p>
        </w:tc>
        <w:tc>
          <w:tcPr>
            <w:tcW w:w="1701" w:type="dxa"/>
          </w:tcPr>
          <w:p w14:paraId="702DA1E3" w14:textId="77777777" w:rsidR="00DC04B8" w:rsidRPr="00B464A9" w:rsidRDefault="00DC04B8">
            <w:pPr>
              <w:rPr>
                <w:lang w:val="fr-CA"/>
              </w:rPr>
            </w:pPr>
          </w:p>
        </w:tc>
      </w:tr>
      <w:tr w:rsidR="00DC04B8" w:rsidRPr="00B464A9" w14:paraId="58BE2155" w14:textId="77777777" w:rsidTr="00DC04B8">
        <w:tc>
          <w:tcPr>
            <w:tcW w:w="2860" w:type="dxa"/>
          </w:tcPr>
          <w:p w14:paraId="017FF453" w14:textId="50D5660F" w:rsidR="00DC04B8" w:rsidRPr="006870A9" w:rsidRDefault="00DC04B8" w:rsidP="00652C5E">
            <w:pPr>
              <w:widowControl w:val="0"/>
              <w:autoSpaceDE w:val="0"/>
              <w:autoSpaceDN w:val="0"/>
              <w:adjustRightInd w:val="0"/>
              <w:spacing w:after="240" w:line="300" w:lineRule="atLeast"/>
              <w:rPr>
                <w:rFonts w:ascii="Times" w:hAnsi="Times" w:cs="Times"/>
              </w:rPr>
            </w:pPr>
            <w:r>
              <w:rPr>
                <w:rFonts w:ascii="Times New Roman" w:hAnsi="Times New Roman" w:cs="Times New Roman"/>
              </w:rPr>
              <w:t xml:space="preserve">SL-5 </w:t>
            </w:r>
          </w:p>
        </w:tc>
        <w:tc>
          <w:tcPr>
            <w:tcW w:w="5646" w:type="dxa"/>
          </w:tcPr>
          <w:p w14:paraId="24CCC741" w14:textId="7A6ACB52" w:rsidR="00DC04B8" w:rsidRPr="00B464A9" w:rsidRDefault="00DC04B8" w:rsidP="00652C5E">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Le fournisseur mettra continuellement à jour son architecture de gestion, à savoir ses WBS, WP et WPD. Les grandes lignes et les changements seront présentés à chaque rencontre.</w:t>
            </w:r>
            <w:r w:rsidRPr="00B464A9">
              <w:rPr>
                <w:rFonts w:ascii="MS Mincho" w:eastAsia="MS Mincho" w:hAnsi="MS Mincho" w:cs="MS Mincho"/>
                <w:lang w:val="fr-CA"/>
              </w:rPr>
              <w:t> </w:t>
            </w:r>
          </w:p>
        </w:tc>
        <w:tc>
          <w:tcPr>
            <w:tcW w:w="1701" w:type="dxa"/>
          </w:tcPr>
          <w:p w14:paraId="5F04DDCE" w14:textId="77777777" w:rsidR="00DC04B8" w:rsidRPr="00B464A9" w:rsidRDefault="00DC04B8">
            <w:pPr>
              <w:rPr>
                <w:lang w:val="fr-CA"/>
              </w:rPr>
            </w:pPr>
          </w:p>
        </w:tc>
      </w:tr>
      <w:tr w:rsidR="00DC04B8" w:rsidRPr="00B464A9" w14:paraId="670A9D4B" w14:textId="77777777" w:rsidTr="00DC04B8">
        <w:tc>
          <w:tcPr>
            <w:tcW w:w="2860" w:type="dxa"/>
          </w:tcPr>
          <w:p w14:paraId="4C9DA29D" w14:textId="77777777" w:rsidR="00DC04B8" w:rsidRDefault="00DC04B8" w:rsidP="006870A9">
            <w:pPr>
              <w:widowControl w:val="0"/>
              <w:autoSpaceDE w:val="0"/>
              <w:autoSpaceDN w:val="0"/>
              <w:adjustRightInd w:val="0"/>
              <w:spacing w:after="240" w:line="300" w:lineRule="atLeast"/>
              <w:rPr>
                <w:rFonts w:ascii="Times" w:hAnsi="Times" w:cs="Times"/>
              </w:rPr>
            </w:pPr>
            <w:r>
              <w:rPr>
                <w:rFonts w:ascii="Times New Roman" w:hAnsi="Times New Roman" w:cs="Times New Roman"/>
              </w:rPr>
              <w:t xml:space="preserve">SL-6 </w:t>
            </w:r>
          </w:p>
          <w:p w14:paraId="1EF1F458" w14:textId="77777777" w:rsidR="00DC04B8" w:rsidRDefault="00DC04B8" w:rsidP="00652C5E">
            <w:pPr>
              <w:widowControl w:val="0"/>
              <w:autoSpaceDE w:val="0"/>
              <w:autoSpaceDN w:val="0"/>
              <w:adjustRightInd w:val="0"/>
              <w:spacing w:after="240" w:line="300" w:lineRule="atLeast"/>
              <w:rPr>
                <w:rFonts w:ascii="Times New Roman" w:hAnsi="Times New Roman" w:cs="Times New Roman"/>
              </w:rPr>
            </w:pPr>
          </w:p>
        </w:tc>
        <w:tc>
          <w:tcPr>
            <w:tcW w:w="5646" w:type="dxa"/>
          </w:tcPr>
          <w:p w14:paraId="79E29505" w14:textId="2A3AB6B1" w:rsidR="00DC04B8" w:rsidRPr="00B464A9" w:rsidRDefault="00DC04B8" w:rsidP="00DC04B8">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lastRenderedPageBreak/>
              <w:t xml:space="preserve">Le fournisseur établira une matrice de conformité où il montrera qu’il satisfait, pour chaque sous-mandat, les </w:t>
            </w:r>
            <w:r w:rsidRPr="00B464A9">
              <w:rPr>
                <w:rFonts w:ascii="Times New Roman" w:hAnsi="Times New Roman" w:cs="Times New Roman"/>
                <w:lang w:val="fr-CA"/>
              </w:rPr>
              <w:lastRenderedPageBreak/>
              <w:t>spécifications appropriées et le requis de gestion correspondant mettant en relation.</w:t>
            </w:r>
          </w:p>
          <w:p w14:paraId="61BEF903" w14:textId="77777777" w:rsidR="00DC04B8" w:rsidRPr="00B464A9" w:rsidRDefault="00DC04B8" w:rsidP="00DC04B8">
            <w:pPr>
              <w:widowControl w:val="0"/>
              <w:autoSpaceDE w:val="0"/>
              <w:autoSpaceDN w:val="0"/>
              <w:adjustRightInd w:val="0"/>
              <w:spacing w:after="240" w:line="300" w:lineRule="atLeast"/>
              <w:rPr>
                <w:rFonts w:ascii="MS Mincho" w:eastAsia="MS Mincho" w:hAnsi="MS Mincho" w:cs="MS Mincho"/>
                <w:lang w:val="fr-CA"/>
              </w:rPr>
            </w:pPr>
            <w:r w:rsidRPr="00B464A9">
              <w:rPr>
                <w:rFonts w:ascii="Times New Roman" w:hAnsi="Times New Roman" w:cs="Times New Roman"/>
                <w:lang w:val="fr-CA"/>
              </w:rPr>
              <w:t>f. les requis du fournisseur (F),</w:t>
            </w:r>
            <w:r w:rsidRPr="00B464A9">
              <w:rPr>
                <w:rFonts w:ascii="MS Mincho" w:eastAsia="MS Mincho" w:hAnsi="MS Mincho" w:cs="MS Mincho"/>
                <w:lang w:val="fr-CA"/>
              </w:rPr>
              <w:t> </w:t>
            </w:r>
          </w:p>
          <w:p w14:paraId="6E35C08F" w14:textId="77777777" w:rsidR="00DC04B8" w:rsidRPr="00B464A9" w:rsidRDefault="00DC04B8" w:rsidP="00DC04B8">
            <w:pPr>
              <w:widowControl w:val="0"/>
              <w:autoSpaceDE w:val="0"/>
              <w:autoSpaceDN w:val="0"/>
              <w:adjustRightInd w:val="0"/>
              <w:spacing w:after="240" w:line="300" w:lineRule="atLeast"/>
              <w:rPr>
                <w:rFonts w:ascii="MS Mincho" w:eastAsia="MS Mincho" w:hAnsi="MS Mincho" w:cs="MS Mincho"/>
                <w:lang w:val="fr-CA"/>
              </w:rPr>
            </w:pPr>
            <w:r w:rsidRPr="00B464A9">
              <w:rPr>
                <w:rFonts w:ascii="Times New Roman" w:hAnsi="Times New Roman" w:cs="Times New Roman"/>
                <w:lang w:val="fr-CA"/>
              </w:rPr>
              <w:t>g. les spécifications appropriées,</w:t>
            </w:r>
            <w:r w:rsidRPr="00B464A9">
              <w:rPr>
                <w:rFonts w:ascii="MS Mincho" w:eastAsia="MS Mincho" w:hAnsi="MS Mincho" w:cs="MS Mincho"/>
                <w:lang w:val="fr-CA"/>
              </w:rPr>
              <w:t> </w:t>
            </w:r>
            <w:r w:rsidRPr="00B464A9">
              <w:rPr>
                <w:rFonts w:ascii="Times New Roman" w:hAnsi="Times New Roman" w:cs="Times New Roman"/>
                <w:lang w:val="fr-CA"/>
              </w:rPr>
              <w:t>h. les requis de gestion et de rencontre (G),</w:t>
            </w:r>
            <w:r w:rsidRPr="00B464A9">
              <w:rPr>
                <w:rFonts w:ascii="MS Mincho" w:eastAsia="MS Mincho" w:hAnsi="MS Mincho" w:cs="MS Mincho"/>
                <w:lang w:val="fr-CA"/>
              </w:rPr>
              <w:t> </w:t>
            </w:r>
          </w:p>
          <w:p w14:paraId="076F7BDA" w14:textId="77777777" w:rsidR="00DC04B8" w:rsidRPr="00B464A9" w:rsidRDefault="00DC04B8" w:rsidP="00DC04B8">
            <w:pPr>
              <w:widowControl w:val="0"/>
              <w:autoSpaceDE w:val="0"/>
              <w:autoSpaceDN w:val="0"/>
              <w:adjustRightInd w:val="0"/>
              <w:spacing w:after="240" w:line="300" w:lineRule="atLeast"/>
              <w:rPr>
                <w:rFonts w:ascii="MS Mincho" w:eastAsia="MS Mincho" w:hAnsi="MS Mincho" w:cs="MS Mincho"/>
                <w:lang w:val="fr-CA"/>
              </w:rPr>
            </w:pPr>
            <w:r w:rsidRPr="00B464A9">
              <w:rPr>
                <w:rFonts w:ascii="Times New Roman" w:hAnsi="Times New Roman" w:cs="Times New Roman"/>
                <w:lang w:val="fr-CA"/>
              </w:rPr>
              <w:t>i. ses propres WBS/WP/WPD avec la numérotation correspondante</w:t>
            </w:r>
            <w:r w:rsidRPr="00B464A9">
              <w:rPr>
                <w:rFonts w:ascii="MS Mincho" w:eastAsia="MS Mincho" w:hAnsi="MS Mincho" w:cs="MS Mincho"/>
                <w:lang w:val="fr-CA"/>
              </w:rPr>
              <w:t> </w:t>
            </w:r>
          </w:p>
          <w:p w14:paraId="2909383B" w14:textId="5AEF1BFB" w:rsidR="00DC04B8" w:rsidRPr="00B464A9" w:rsidRDefault="00DC04B8" w:rsidP="00DC04B8">
            <w:pPr>
              <w:widowControl w:val="0"/>
              <w:autoSpaceDE w:val="0"/>
              <w:autoSpaceDN w:val="0"/>
              <w:adjustRightInd w:val="0"/>
              <w:spacing w:after="240" w:line="300" w:lineRule="atLeast"/>
              <w:rPr>
                <w:rFonts w:ascii="Times" w:hAnsi="Times" w:cs="Times"/>
                <w:lang w:val="fr-CA"/>
              </w:rPr>
            </w:pPr>
            <w:r w:rsidRPr="00B464A9">
              <w:rPr>
                <w:rFonts w:ascii="Times New Roman" w:hAnsi="Times New Roman" w:cs="Times New Roman"/>
                <w:lang w:val="fr-CA"/>
              </w:rPr>
              <w:t xml:space="preserve">j. ainsi que les livrables objets de la rencontre, selon une matrice L à sa discrétion. </w:t>
            </w:r>
          </w:p>
          <w:p w14:paraId="43379695" w14:textId="5197F98A" w:rsidR="00DC04B8" w:rsidRPr="00B464A9" w:rsidRDefault="00DC04B8" w:rsidP="00652C5E">
            <w:pPr>
              <w:widowControl w:val="0"/>
              <w:autoSpaceDE w:val="0"/>
              <w:autoSpaceDN w:val="0"/>
              <w:adjustRightInd w:val="0"/>
              <w:spacing w:after="240" w:line="300" w:lineRule="atLeast"/>
              <w:rPr>
                <w:rFonts w:ascii="Times" w:hAnsi="Times" w:cs="Times"/>
                <w:lang w:val="fr-CA"/>
              </w:rPr>
            </w:pPr>
          </w:p>
        </w:tc>
        <w:tc>
          <w:tcPr>
            <w:tcW w:w="1701" w:type="dxa"/>
          </w:tcPr>
          <w:p w14:paraId="469897F6" w14:textId="77777777" w:rsidR="00DC04B8" w:rsidRPr="00B464A9" w:rsidRDefault="00DC04B8">
            <w:pPr>
              <w:rPr>
                <w:lang w:val="fr-CA"/>
              </w:rPr>
            </w:pPr>
          </w:p>
        </w:tc>
      </w:tr>
    </w:tbl>
    <w:p w14:paraId="7F31474F" w14:textId="1BBD9AE6" w:rsidR="00271044" w:rsidRPr="00B464A9" w:rsidRDefault="00271044">
      <w:pPr>
        <w:rPr>
          <w:lang w:val="fr-CA"/>
        </w:rPr>
      </w:pPr>
    </w:p>
    <w:sectPr w:rsidR="00271044" w:rsidRPr="00B464A9" w:rsidSect="004D2B0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8D"/>
    <w:rsid w:val="00271044"/>
    <w:rsid w:val="002F7F73"/>
    <w:rsid w:val="00652C5E"/>
    <w:rsid w:val="00670BE7"/>
    <w:rsid w:val="006870A9"/>
    <w:rsid w:val="0092188D"/>
    <w:rsid w:val="00A419F1"/>
    <w:rsid w:val="00B464A9"/>
    <w:rsid w:val="00CF371E"/>
    <w:rsid w:val="00D436E7"/>
    <w:rsid w:val="00DC0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8BA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2C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550</Words>
  <Characters>3135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Samuel Chrétien</dc:creator>
  <cp:keywords/>
  <dc:description/>
  <cp:lastModifiedBy>Claude Samuel Chrétien</cp:lastModifiedBy>
  <cp:revision>6</cp:revision>
  <dcterms:created xsi:type="dcterms:W3CDTF">2016-06-28T18:18:00Z</dcterms:created>
  <dcterms:modified xsi:type="dcterms:W3CDTF">2016-07-05T14:21:00Z</dcterms:modified>
</cp:coreProperties>
</file>