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jc w:val="center"/>
      </w:pPr>
      <w:r>
        <w:rPr>
          <w:rFonts w:hint="eastAsia"/>
        </w:rPr>
        <w:t>GSM游戏统计管理系统需求说明书</w:t>
      </w:r>
    </w:p>
    <w:tbl>
      <w:tblPr>
        <w:tblStyle w:val="14"/>
        <w:tblW w:w="906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1560"/>
        <w:gridCol w:w="2637"/>
        <w:gridCol w:w="1135"/>
        <w:gridCol w:w="20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637" w:type="dxa"/>
            <w:vMerge w:val="restart"/>
          </w:tcPr>
          <w:p>
            <w:pPr>
              <w:rPr>
                <w:rFonts w:ascii="微软雅黑" w:hAnsi="微软雅黑" w:cs="微软雅黑"/>
                <w:sz w:val="16"/>
                <w:szCs w:val="16"/>
              </w:rPr>
            </w:pPr>
            <w:r>
              <w:rPr>
                <w:rFonts w:ascii="微软雅黑" w:hAnsi="微软雅黑" w:cs="微软雅黑"/>
                <w:sz w:val="16"/>
                <w:szCs w:val="16"/>
              </w:rPr>
              <w:t>文件状态：</w:t>
            </w:r>
          </w:p>
          <w:p>
            <w:pPr>
              <w:rPr>
                <w:rFonts w:ascii="微软雅黑" w:hAnsi="微软雅黑" w:cs="微软雅黑"/>
                <w:sz w:val="16"/>
                <w:szCs w:val="16"/>
              </w:rPr>
            </w:pPr>
            <w:r>
              <w:rPr>
                <w:rFonts w:ascii="微软雅黑" w:hAnsi="微软雅黑" w:cs="微软雅黑"/>
                <w:sz w:val="16"/>
                <w:szCs w:val="16"/>
              </w:rPr>
              <w:t>[  ] 策划中</w:t>
            </w:r>
          </w:p>
          <w:p>
            <w:pPr>
              <w:rPr>
                <w:rFonts w:ascii="微软雅黑" w:hAnsi="微软雅黑" w:cs="微软雅黑"/>
                <w:sz w:val="16"/>
                <w:szCs w:val="16"/>
              </w:rPr>
            </w:pPr>
            <w:r>
              <w:rPr>
                <w:rFonts w:ascii="微软雅黑" w:hAnsi="微软雅黑" w:cs="微软雅黑"/>
                <w:sz w:val="16"/>
                <w:szCs w:val="16"/>
              </w:rPr>
              <w:t>[√ ] 待定稿</w:t>
            </w:r>
          </w:p>
          <w:p>
            <w:pPr>
              <w:rPr>
                <w:rFonts w:ascii="微软雅黑" w:hAnsi="微软雅黑" w:cs="微软雅黑"/>
                <w:sz w:val="16"/>
                <w:szCs w:val="16"/>
              </w:rPr>
            </w:pPr>
            <w:r>
              <w:rPr>
                <w:rFonts w:ascii="微软雅黑" w:hAnsi="微软雅黑" w:cs="微软雅黑"/>
                <w:sz w:val="16"/>
                <w:szCs w:val="16"/>
              </w:rPr>
              <w:t>[  ] 开发中</w:t>
            </w:r>
          </w:p>
        </w:tc>
        <w:tc>
          <w:tcPr>
            <w:tcW w:w="1560" w:type="dxa"/>
            <w:shd w:val="clear" w:color="auto" w:fill="D9D9D9"/>
          </w:tcPr>
          <w:p>
            <w:pPr>
              <w:jc w:val="center"/>
              <w:rPr>
                <w:rFonts w:ascii="微软雅黑" w:hAnsi="微软雅黑" w:cs="微软雅黑"/>
                <w:sz w:val="16"/>
                <w:szCs w:val="16"/>
              </w:rPr>
            </w:pPr>
            <w:r>
              <w:rPr>
                <w:rFonts w:ascii="微软雅黑" w:hAnsi="微软雅黑" w:cs="微软雅黑"/>
                <w:sz w:val="16"/>
                <w:szCs w:val="16"/>
              </w:rPr>
              <w:t>产品版本</w:t>
            </w:r>
          </w:p>
        </w:tc>
        <w:tc>
          <w:tcPr>
            <w:tcW w:w="2637" w:type="dxa"/>
          </w:tcPr>
          <w:p>
            <w:pPr>
              <w:rPr>
                <w:rFonts w:ascii="微软雅黑" w:hAnsi="微软雅黑" w:cs="微软雅黑"/>
                <w:sz w:val="16"/>
                <w:szCs w:val="16"/>
              </w:rPr>
            </w:pPr>
            <w:r>
              <w:rPr>
                <w:rFonts w:hint="eastAsia" w:ascii="微软雅黑" w:hAnsi="微软雅黑" w:cs="微软雅黑"/>
                <w:sz w:val="16"/>
                <w:szCs w:val="16"/>
              </w:rPr>
              <w:t>待定</w:t>
            </w:r>
          </w:p>
        </w:tc>
        <w:tc>
          <w:tcPr>
            <w:tcW w:w="1135" w:type="dxa"/>
            <w:shd w:val="clear" w:color="auto" w:fill="D9D9D9"/>
          </w:tcPr>
          <w:p>
            <w:pPr>
              <w:jc w:val="center"/>
              <w:rPr>
                <w:rFonts w:ascii="微软雅黑" w:hAnsi="微软雅黑" w:cs="微软雅黑"/>
                <w:sz w:val="16"/>
                <w:szCs w:val="16"/>
              </w:rPr>
            </w:pPr>
            <w:r>
              <w:rPr>
                <w:rFonts w:ascii="微软雅黑" w:hAnsi="微软雅黑" w:cs="微软雅黑"/>
                <w:sz w:val="16"/>
                <w:szCs w:val="16"/>
              </w:rPr>
              <w:t>文件版本</w:t>
            </w:r>
          </w:p>
        </w:tc>
        <w:tc>
          <w:tcPr>
            <w:tcW w:w="2092" w:type="dxa"/>
          </w:tcPr>
          <w:p>
            <w:pPr>
              <w:rPr>
                <w:rFonts w:ascii="微软雅黑" w:hAnsi="微软雅黑" w:cs="微软雅黑"/>
                <w:sz w:val="16"/>
                <w:szCs w:val="16"/>
              </w:rPr>
            </w:pPr>
            <w:r>
              <w:rPr>
                <w:rFonts w:ascii="微软雅黑" w:hAnsi="微软雅黑" w:cs="微软雅黑"/>
                <w:sz w:val="16"/>
                <w:szCs w:val="16"/>
              </w:rPr>
              <w:t>1.</w:t>
            </w:r>
            <w:r>
              <w:rPr>
                <w:rFonts w:hint="eastAsia" w:ascii="微软雅黑" w:hAnsi="微软雅黑" w:cs="微软雅黑"/>
                <w:sz w:val="16"/>
                <w:szCs w:val="16"/>
                <w:lang w:val="en-US" w:eastAsia="zh-C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0" w:hRule="atLeast"/>
          <w:jc w:val="center"/>
        </w:trPr>
        <w:tc>
          <w:tcPr>
            <w:tcW w:w="1637" w:type="dxa"/>
            <w:vMerge w:val="continue"/>
          </w:tcPr>
          <w:p/>
        </w:tc>
        <w:tc>
          <w:tcPr>
            <w:tcW w:w="1560" w:type="dxa"/>
            <w:shd w:val="clear" w:color="auto" w:fill="D9D9D9"/>
          </w:tcPr>
          <w:p>
            <w:pPr>
              <w:jc w:val="center"/>
              <w:rPr>
                <w:rFonts w:ascii="微软雅黑" w:hAnsi="微软雅黑" w:cs="微软雅黑"/>
                <w:sz w:val="16"/>
                <w:szCs w:val="16"/>
              </w:rPr>
            </w:pPr>
            <w:r>
              <w:rPr>
                <w:rFonts w:ascii="微软雅黑" w:hAnsi="微软雅黑" w:cs="微软雅黑"/>
                <w:sz w:val="16"/>
                <w:szCs w:val="16"/>
              </w:rPr>
              <w:t>策划完成时间</w:t>
            </w:r>
          </w:p>
        </w:tc>
        <w:tc>
          <w:tcPr>
            <w:tcW w:w="2637" w:type="dxa"/>
          </w:tcPr>
          <w:p>
            <w:pPr>
              <w:rPr>
                <w:rFonts w:ascii="微软雅黑" w:hAnsi="微软雅黑" w:cs="微软雅黑"/>
                <w:sz w:val="16"/>
                <w:szCs w:val="16"/>
              </w:rPr>
            </w:pPr>
            <w:r>
              <w:rPr>
                <w:rFonts w:ascii="微软雅黑" w:hAnsi="微软雅黑" w:cs="微软雅黑"/>
                <w:sz w:val="16"/>
                <w:szCs w:val="16"/>
              </w:rPr>
              <w:t>2017.0</w:t>
            </w:r>
            <w:r>
              <w:rPr>
                <w:rFonts w:hint="eastAsia" w:ascii="微软雅黑" w:hAnsi="微软雅黑" w:cs="微软雅黑"/>
                <w:sz w:val="16"/>
                <w:szCs w:val="16"/>
                <w:lang w:val="en-US" w:eastAsia="zh-CN"/>
              </w:rPr>
              <w:t>9</w:t>
            </w:r>
            <w:r>
              <w:rPr>
                <w:rFonts w:ascii="微软雅黑" w:hAnsi="微软雅黑" w:cs="微软雅黑"/>
                <w:sz w:val="16"/>
                <w:szCs w:val="16"/>
              </w:rPr>
              <w:t>.</w:t>
            </w:r>
            <w:r>
              <w:rPr>
                <w:rFonts w:hint="eastAsia" w:ascii="微软雅黑" w:hAnsi="微软雅黑" w:cs="微软雅黑"/>
                <w:sz w:val="16"/>
                <w:szCs w:val="16"/>
                <w:lang w:val="en-US" w:eastAsia="zh-CN"/>
              </w:rPr>
              <w:t>1</w:t>
            </w:r>
            <w:r>
              <w:rPr>
                <w:rFonts w:ascii="微软雅黑" w:hAnsi="微软雅黑" w:cs="微软雅黑"/>
                <w:sz w:val="16"/>
                <w:szCs w:val="16"/>
              </w:rPr>
              <w:t>6</w:t>
            </w:r>
          </w:p>
        </w:tc>
        <w:tc>
          <w:tcPr>
            <w:tcW w:w="1135" w:type="dxa"/>
            <w:shd w:val="clear" w:color="auto" w:fill="D9D9D9"/>
          </w:tcPr>
          <w:p>
            <w:pPr>
              <w:jc w:val="center"/>
              <w:rPr>
                <w:rFonts w:ascii="微软雅黑" w:hAnsi="微软雅黑" w:cs="微软雅黑"/>
                <w:sz w:val="16"/>
                <w:szCs w:val="16"/>
              </w:rPr>
            </w:pPr>
            <w:r>
              <w:rPr>
                <w:rFonts w:ascii="微软雅黑" w:hAnsi="微软雅黑" w:cs="微软雅黑"/>
                <w:sz w:val="16"/>
                <w:szCs w:val="16"/>
              </w:rPr>
              <w:t>作    者</w:t>
            </w:r>
          </w:p>
        </w:tc>
        <w:tc>
          <w:tcPr>
            <w:tcW w:w="2092" w:type="dxa"/>
          </w:tcPr>
          <w:p>
            <w:pPr>
              <w:rPr>
                <w:rFonts w:hint="eastAsia" w:ascii="微软雅黑" w:hAnsi="微软雅黑" w:eastAsia="微软雅黑" w:cs="微软雅黑"/>
                <w:sz w:val="16"/>
                <w:szCs w:val="16"/>
                <w:lang w:val="en-US" w:eastAsia="zh-CN"/>
              </w:rPr>
            </w:pPr>
            <w:r>
              <w:rPr>
                <w:rFonts w:hint="eastAsia" w:ascii="微软雅黑" w:hAnsi="微软雅黑" w:cs="微软雅黑"/>
                <w:sz w:val="16"/>
                <w:szCs w:val="16"/>
                <w:lang w:val="en-US" w:eastAsia="zh-CN"/>
              </w:rPr>
              <w:t>邓颖聪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80" w:hRule="atLeast"/>
          <w:jc w:val="center"/>
        </w:trPr>
        <w:tc>
          <w:tcPr>
            <w:tcW w:w="1637" w:type="dxa"/>
            <w:vMerge w:val="continue"/>
          </w:tcPr>
          <w:p/>
        </w:tc>
        <w:tc>
          <w:tcPr>
            <w:tcW w:w="1560" w:type="dxa"/>
            <w:shd w:val="clear" w:color="auto" w:fill="D9D9D9"/>
          </w:tcPr>
          <w:p>
            <w:pPr>
              <w:jc w:val="center"/>
              <w:rPr>
                <w:rFonts w:ascii="微软雅黑" w:hAnsi="微软雅黑" w:cs="微软雅黑"/>
                <w:sz w:val="16"/>
                <w:szCs w:val="16"/>
              </w:rPr>
            </w:pPr>
            <w:r>
              <w:rPr>
                <w:rFonts w:ascii="微软雅黑" w:hAnsi="微软雅黑" w:cs="微软雅黑"/>
                <w:sz w:val="16"/>
                <w:szCs w:val="16"/>
              </w:rPr>
              <w:t>准备开发时间</w:t>
            </w:r>
          </w:p>
        </w:tc>
        <w:tc>
          <w:tcPr>
            <w:tcW w:w="2637" w:type="dxa"/>
          </w:tcPr>
          <w:p>
            <w:pPr>
              <w:rPr>
                <w:rFonts w:ascii="微软雅黑" w:hAnsi="微软雅黑" w:cs="微软雅黑"/>
                <w:sz w:val="16"/>
                <w:szCs w:val="16"/>
              </w:rPr>
            </w:pPr>
            <w:r>
              <w:rPr>
                <w:rFonts w:ascii="微软雅黑" w:hAnsi="微软雅黑" w:cs="微软雅黑"/>
                <w:sz w:val="16"/>
                <w:szCs w:val="16"/>
              </w:rPr>
              <w:t>2017.0</w:t>
            </w:r>
            <w:r>
              <w:rPr>
                <w:rFonts w:hint="eastAsia" w:ascii="微软雅黑" w:hAnsi="微软雅黑" w:cs="微软雅黑"/>
                <w:sz w:val="16"/>
                <w:szCs w:val="16"/>
                <w:lang w:val="en-US" w:eastAsia="zh-CN"/>
              </w:rPr>
              <w:t>9</w:t>
            </w:r>
            <w:r>
              <w:rPr>
                <w:rFonts w:ascii="微软雅黑" w:hAnsi="微软雅黑" w:cs="微软雅黑"/>
                <w:sz w:val="16"/>
                <w:szCs w:val="16"/>
              </w:rPr>
              <w:t>.</w:t>
            </w:r>
            <w:r>
              <w:rPr>
                <w:rFonts w:hint="eastAsia" w:ascii="微软雅黑" w:hAnsi="微软雅黑" w:cs="微软雅黑"/>
                <w:sz w:val="16"/>
                <w:szCs w:val="16"/>
                <w:lang w:val="en-US" w:eastAsia="zh-CN"/>
              </w:rPr>
              <w:t>1</w:t>
            </w:r>
            <w:r>
              <w:rPr>
                <w:rFonts w:ascii="微软雅黑" w:hAnsi="微软雅黑" w:cs="微软雅黑"/>
                <w:sz w:val="16"/>
                <w:szCs w:val="16"/>
              </w:rPr>
              <w:t>6</w:t>
            </w:r>
          </w:p>
        </w:tc>
        <w:tc>
          <w:tcPr>
            <w:tcW w:w="1135" w:type="dxa"/>
            <w:shd w:val="clear" w:color="auto" w:fill="D9D9D9"/>
          </w:tcPr>
          <w:p>
            <w:pPr>
              <w:jc w:val="center"/>
              <w:rPr>
                <w:rFonts w:ascii="微软雅黑" w:hAnsi="微软雅黑" w:cs="微软雅黑"/>
                <w:sz w:val="16"/>
                <w:szCs w:val="16"/>
              </w:rPr>
            </w:pPr>
            <w:r>
              <w:rPr>
                <w:rFonts w:ascii="微软雅黑" w:hAnsi="微软雅黑" w:cs="微软雅黑"/>
                <w:sz w:val="16"/>
                <w:szCs w:val="16"/>
              </w:rPr>
              <w:t>完成日期</w:t>
            </w:r>
          </w:p>
        </w:tc>
        <w:tc>
          <w:tcPr>
            <w:tcW w:w="2092" w:type="dxa"/>
          </w:tcPr>
          <w:p>
            <w:pPr>
              <w:rPr>
                <w:rFonts w:ascii="微软雅黑" w:hAnsi="微软雅黑" w:cs="微软雅黑"/>
                <w:sz w:val="16"/>
                <w:szCs w:val="16"/>
              </w:rPr>
            </w:pPr>
            <w:r>
              <w:rPr>
                <w:rFonts w:ascii="微软雅黑" w:hAnsi="微软雅黑" w:cs="微软雅黑"/>
                <w:sz w:val="16"/>
                <w:szCs w:val="16"/>
              </w:rPr>
              <w:t>2017.0</w:t>
            </w:r>
            <w:r>
              <w:rPr>
                <w:rFonts w:hint="eastAsia" w:ascii="微软雅黑" w:hAnsi="微软雅黑" w:cs="微软雅黑"/>
                <w:sz w:val="16"/>
                <w:szCs w:val="16"/>
                <w:lang w:val="en-US" w:eastAsia="zh-CN"/>
              </w:rPr>
              <w:t>9</w:t>
            </w:r>
            <w:r>
              <w:rPr>
                <w:rFonts w:ascii="微软雅黑" w:hAnsi="微软雅黑" w:cs="微软雅黑"/>
                <w:sz w:val="16"/>
                <w:szCs w:val="16"/>
              </w:rPr>
              <w:t>.</w:t>
            </w:r>
            <w:r>
              <w:rPr>
                <w:rFonts w:hint="eastAsia" w:ascii="微软雅黑" w:hAnsi="微软雅黑" w:cs="微软雅黑"/>
                <w:sz w:val="16"/>
                <w:szCs w:val="16"/>
                <w:lang w:val="en-US" w:eastAsia="zh-CN"/>
              </w:rPr>
              <w:t>1</w:t>
            </w:r>
            <w:r>
              <w:rPr>
                <w:rFonts w:ascii="微软雅黑" w:hAnsi="微软雅黑" w:cs="微软雅黑"/>
                <w:sz w:val="16"/>
                <w:szCs w:val="16"/>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80" w:hRule="atLeast"/>
          <w:jc w:val="center"/>
        </w:trPr>
        <w:tc>
          <w:tcPr>
            <w:tcW w:w="1637" w:type="dxa"/>
            <w:vMerge w:val="continue"/>
          </w:tcPr>
          <w:p/>
        </w:tc>
        <w:tc>
          <w:tcPr>
            <w:tcW w:w="1560" w:type="dxa"/>
            <w:tcBorders>
              <w:bottom w:val="single" w:color="000000" w:sz="4" w:space="0"/>
            </w:tcBorders>
            <w:shd w:val="clear" w:color="auto" w:fill="D9D9D9"/>
          </w:tcPr>
          <w:p>
            <w:pPr>
              <w:jc w:val="center"/>
              <w:rPr>
                <w:rFonts w:ascii="微软雅黑" w:hAnsi="微软雅黑" w:cs="微软雅黑"/>
                <w:sz w:val="16"/>
                <w:szCs w:val="16"/>
              </w:rPr>
            </w:pPr>
            <w:r>
              <w:rPr>
                <w:rFonts w:ascii="微软雅黑" w:hAnsi="微软雅黑" w:cs="微软雅黑"/>
                <w:sz w:val="16"/>
                <w:szCs w:val="16"/>
              </w:rPr>
              <w:t>版本发布时间</w:t>
            </w:r>
          </w:p>
        </w:tc>
        <w:tc>
          <w:tcPr>
            <w:tcW w:w="2637" w:type="dxa"/>
            <w:tcBorders>
              <w:bottom w:val="single" w:color="000000" w:sz="4" w:space="0"/>
            </w:tcBorders>
          </w:tcPr>
          <w:p>
            <w:pPr>
              <w:rPr>
                <w:rFonts w:ascii="微软雅黑" w:hAnsi="微软雅黑" w:cs="微软雅黑"/>
                <w:sz w:val="16"/>
                <w:szCs w:val="16"/>
              </w:rPr>
            </w:pPr>
          </w:p>
        </w:tc>
        <w:tc>
          <w:tcPr>
            <w:tcW w:w="1135" w:type="dxa"/>
            <w:tcBorders>
              <w:bottom w:val="single" w:color="000000" w:sz="4" w:space="0"/>
            </w:tcBorders>
            <w:shd w:val="clear" w:color="auto" w:fill="D9D9D9"/>
          </w:tcPr>
          <w:p>
            <w:pPr>
              <w:jc w:val="center"/>
              <w:rPr>
                <w:rFonts w:ascii="微软雅黑" w:hAnsi="微软雅黑" w:cs="微软雅黑"/>
                <w:sz w:val="16"/>
                <w:szCs w:val="16"/>
              </w:rPr>
            </w:pPr>
            <w:r>
              <w:rPr>
                <w:rFonts w:ascii="微软雅黑" w:hAnsi="微软雅黑" w:cs="微软雅黑"/>
                <w:sz w:val="16"/>
                <w:szCs w:val="16"/>
              </w:rPr>
              <w:t>文件标识</w:t>
            </w:r>
          </w:p>
        </w:tc>
        <w:tc>
          <w:tcPr>
            <w:tcW w:w="2092" w:type="dxa"/>
            <w:tcBorders>
              <w:bottom w:val="single" w:color="000000" w:sz="4" w:space="0"/>
            </w:tcBorders>
          </w:tcPr>
          <w:p>
            <w:pPr>
              <w:rPr>
                <w:rFonts w:hint="eastAsia" w:ascii="微软雅黑" w:hAnsi="微软雅黑" w:eastAsia="微软雅黑" w:cs="微软雅黑"/>
                <w:sz w:val="16"/>
                <w:szCs w:val="16"/>
                <w:lang w:val="en-US" w:eastAsia="zh-CN"/>
              </w:rPr>
            </w:pPr>
            <w:r>
              <w:rPr>
                <w:rFonts w:hint="eastAsia" w:ascii="微软雅黑" w:hAnsi="微软雅黑" w:cs="微软雅黑"/>
                <w:sz w:val="16"/>
                <w:szCs w:val="16"/>
                <w:lang w:val="en-US" w:eastAsia="zh-CN"/>
              </w:rPr>
              <w:t>GSMS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0" w:hRule="atLeast"/>
          <w:jc w:val="center"/>
        </w:trPr>
        <w:tc>
          <w:tcPr>
            <w:tcW w:w="1637" w:type="dxa"/>
            <w:shd w:val="clear" w:color="auto" w:fill="D9D9D9"/>
          </w:tcPr>
          <w:p>
            <w:pPr>
              <w:jc w:val="center"/>
              <w:rPr>
                <w:rFonts w:ascii="微软雅黑" w:hAnsi="微软雅黑" w:cs="微软雅黑"/>
                <w:sz w:val="16"/>
                <w:szCs w:val="16"/>
              </w:rPr>
            </w:pPr>
            <w:r>
              <w:rPr>
                <w:rFonts w:ascii="微软雅黑" w:hAnsi="微软雅黑" w:cs="微软雅黑"/>
                <w:sz w:val="16"/>
                <w:szCs w:val="16"/>
              </w:rPr>
              <w:t>文档修订版本</w:t>
            </w:r>
          </w:p>
        </w:tc>
        <w:tc>
          <w:tcPr>
            <w:tcW w:w="1560" w:type="dxa"/>
            <w:shd w:val="clear" w:color="auto" w:fill="D9D9D9"/>
          </w:tcPr>
          <w:p>
            <w:pPr>
              <w:jc w:val="center"/>
              <w:rPr>
                <w:rFonts w:ascii="微软雅黑" w:hAnsi="微软雅黑" w:cs="微软雅黑"/>
                <w:sz w:val="16"/>
                <w:szCs w:val="16"/>
              </w:rPr>
            </w:pPr>
            <w:r>
              <w:rPr>
                <w:rFonts w:ascii="微软雅黑" w:hAnsi="微软雅黑" w:cs="微软雅黑"/>
                <w:sz w:val="16"/>
                <w:szCs w:val="16"/>
              </w:rPr>
              <w:t>修改日期</w:t>
            </w:r>
          </w:p>
        </w:tc>
        <w:tc>
          <w:tcPr>
            <w:tcW w:w="3772" w:type="dxa"/>
            <w:gridSpan w:val="2"/>
            <w:shd w:val="clear" w:color="auto" w:fill="D9D9D9"/>
          </w:tcPr>
          <w:p>
            <w:pPr>
              <w:jc w:val="center"/>
              <w:rPr>
                <w:rFonts w:ascii="微软雅黑" w:hAnsi="微软雅黑" w:cs="微软雅黑"/>
                <w:sz w:val="16"/>
                <w:szCs w:val="16"/>
              </w:rPr>
            </w:pPr>
            <w:r>
              <w:rPr>
                <w:rFonts w:ascii="微软雅黑" w:hAnsi="微软雅黑" w:cs="微软雅黑"/>
                <w:sz w:val="16"/>
                <w:szCs w:val="16"/>
              </w:rPr>
              <w:t>主要修改内容</w:t>
            </w:r>
          </w:p>
        </w:tc>
        <w:tc>
          <w:tcPr>
            <w:tcW w:w="2092" w:type="dxa"/>
            <w:shd w:val="clear" w:color="auto" w:fill="D9D9D9"/>
          </w:tcPr>
          <w:p>
            <w:pPr>
              <w:jc w:val="center"/>
              <w:rPr>
                <w:rFonts w:ascii="微软雅黑" w:hAnsi="微软雅黑" w:cs="微软雅黑"/>
                <w:sz w:val="16"/>
                <w:szCs w:val="16"/>
              </w:rPr>
            </w:pPr>
            <w:r>
              <w:rPr>
                <w:rFonts w:ascii="微软雅黑" w:hAnsi="微软雅黑" w:cs="微软雅黑"/>
                <w:sz w:val="16"/>
                <w:szCs w:val="16"/>
              </w:rPr>
              <w:t>修改人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80" w:hRule="atLeast"/>
          <w:jc w:val="center"/>
        </w:trPr>
        <w:tc>
          <w:tcPr>
            <w:tcW w:w="1637" w:type="dxa"/>
            <w:vAlign w:val="center"/>
          </w:tcPr>
          <w:p>
            <w:pPr>
              <w:jc w:val="center"/>
              <w:rPr>
                <w:rFonts w:ascii="微软雅黑" w:hAnsi="微软雅黑" w:cs="微软雅黑"/>
                <w:sz w:val="16"/>
                <w:szCs w:val="16"/>
              </w:rPr>
            </w:pPr>
            <w:r>
              <w:rPr>
                <w:rFonts w:ascii="微软雅黑" w:hAnsi="微软雅黑" w:cs="微软雅黑"/>
                <w:sz w:val="16"/>
                <w:szCs w:val="16"/>
              </w:rPr>
              <w:t>V1</w:t>
            </w:r>
            <w:r>
              <w:rPr>
                <w:rFonts w:hint="eastAsia" w:ascii="微软雅黑" w:hAnsi="微软雅黑" w:cs="微软雅黑"/>
                <w:sz w:val="16"/>
                <w:szCs w:val="16"/>
                <w:lang w:val="en-US" w:eastAsia="zh-CN"/>
              </w:rPr>
              <w:t>.0</w:t>
            </w:r>
          </w:p>
        </w:tc>
        <w:tc>
          <w:tcPr>
            <w:tcW w:w="1560" w:type="dxa"/>
            <w:vAlign w:val="center"/>
          </w:tcPr>
          <w:p>
            <w:pPr>
              <w:jc w:val="center"/>
              <w:rPr>
                <w:rFonts w:ascii="微软雅黑" w:hAnsi="微软雅黑" w:cs="微软雅黑"/>
                <w:sz w:val="16"/>
                <w:szCs w:val="16"/>
              </w:rPr>
            </w:pPr>
            <w:r>
              <w:rPr>
                <w:rFonts w:ascii="微软雅黑" w:hAnsi="微软雅黑" w:cs="微软雅黑"/>
                <w:sz w:val="16"/>
                <w:szCs w:val="16"/>
              </w:rPr>
              <w:t>2017.0</w:t>
            </w:r>
            <w:r>
              <w:rPr>
                <w:rFonts w:hint="eastAsia" w:ascii="微软雅黑" w:hAnsi="微软雅黑" w:cs="微软雅黑"/>
                <w:sz w:val="16"/>
                <w:szCs w:val="16"/>
                <w:lang w:val="en-US" w:eastAsia="zh-CN"/>
              </w:rPr>
              <w:t>9</w:t>
            </w:r>
            <w:r>
              <w:rPr>
                <w:rFonts w:ascii="微软雅黑" w:hAnsi="微软雅黑" w:cs="微软雅黑"/>
                <w:sz w:val="16"/>
                <w:szCs w:val="16"/>
              </w:rPr>
              <w:t>.</w:t>
            </w:r>
            <w:r>
              <w:rPr>
                <w:rFonts w:hint="eastAsia" w:ascii="微软雅黑" w:hAnsi="微软雅黑" w:cs="微软雅黑"/>
                <w:sz w:val="16"/>
                <w:szCs w:val="16"/>
                <w:lang w:val="en-US" w:eastAsia="zh-CN"/>
              </w:rPr>
              <w:t>1</w:t>
            </w:r>
            <w:r>
              <w:rPr>
                <w:rFonts w:ascii="微软雅黑" w:hAnsi="微软雅黑" w:cs="微软雅黑"/>
                <w:sz w:val="16"/>
                <w:szCs w:val="16"/>
              </w:rPr>
              <w:t>6</w:t>
            </w:r>
          </w:p>
        </w:tc>
        <w:tc>
          <w:tcPr>
            <w:tcW w:w="3772" w:type="dxa"/>
            <w:gridSpan w:val="2"/>
            <w:vAlign w:val="center"/>
          </w:tcPr>
          <w:p>
            <w:pPr>
              <w:ind w:left="-20"/>
              <w:jc w:val="center"/>
              <w:rPr>
                <w:rFonts w:ascii="微软雅黑" w:hAnsi="微软雅黑" w:cs="微软雅黑"/>
                <w:sz w:val="16"/>
                <w:szCs w:val="16"/>
              </w:rPr>
            </w:pPr>
            <w:r>
              <w:rPr>
                <w:rFonts w:ascii="微软雅黑" w:hAnsi="微软雅黑" w:cs="微软雅黑"/>
                <w:sz w:val="16"/>
                <w:szCs w:val="16"/>
              </w:rPr>
              <w:t>初稿撰写</w:t>
            </w:r>
          </w:p>
        </w:tc>
        <w:tc>
          <w:tcPr>
            <w:tcW w:w="2092" w:type="dxa"/>
            <w:vAlign w:val="center"/>
          </w:tcPr>
          <w:p>
            <w:pPr>
              <w:jc w:val="both"/>
              <w:rPr>
                <w:rFonts w:hint="eastAsia" w:ascii="微软雅黑" w:hAnsi="微软雅黑" w:eastAsia="微软雅黑" w:cs="微软雅黑"/>
                <w:sz w:val="16"/>
                <w:szCs w:val="16"/>
                <w:lang w:val="en-US" w:eastAsia="zh-CN"/>
              </w:rPr>
            </w:pPr>
            <w:r>
              <w:rPr>
                <w:rFonts w:hint="eastAsia" w:ascii="微软雅黑" w:hAnsi="微软雅黑" w:cs="微软雅黑"/>
                <w:sz w:val="16"/>
                <w:szCs w:val="16"/>
                <w:lang w:val="en-US" w:eastAsia="zh-CN"/>
              </w:rPr>
              <w:t>邓颖聪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80" w:hRule="atLeast"/>
          <w:jc w:val="center"/>
        </w:trPr>
        <w:tc>
          <w:tcPr>
            <w:tcW w:w="1637" w:type="dxa"/>
            <w:vAlign w:val="center"/>
          </w:tcPr>
          <w:p>
            <w:pPr>
              <w:jc w:val="center"/>
              <w:rPr>
                <w:rFonts w:ascii="微软雅黑" w:hAnsi="微软雅黑" w:cs="微软雅黑"/>
                <w:sz w:val="16"/>
                <w:szCs w:val="16"/>
              </w:rPr>
            </w:pPr>
            <w:r>
              <w:rPr>
                <w:rFonts w:ascii="微软雅黑" w:hAnsi="微软雅黑" w:cs="微软雅黑"/>
                <w:sz w:val="16"/>
                <w:szCs w:val="16"/>
              </w:rPr>
              <w:t>V1</w:t>
            </w:r>
            <w:r>
              <w:rPr>
                <w:rFonts w:hint="eastAsia" w:ascii="微软雅黑" w:hAnsi="微软雅黑" w:cs="微软雅黑"/>
                <w:sz w:val="16"/>
                <w:szCs w:val="16"/>
                <w:lang w:val="en-US" w:eastAsia="zh-CN"/>
              </w:rPr>
              <w:t>.1</w:t>
            </w:r>
          </w:p>
        </w:tc>
        <w:tc>
          <w:tcPr>
            <w:tcW w:w="1560" w:type="dxa"/>
            <w:vAlign w:val="center"/>
          </w:tcPr>
          <w:p>
            <w:pPr>
              <w:jc w:val="center"/>
              <w:rPr>
                <w:rFonts w:ascii="微软雅黑" w:hAnsi="微软雅黑" w:cs="微软雅黑"/>
                <w:sz w:val="16"/>
                <w:szCs w:val="16"/>
              </w:rPr>
            </w:pPr>
            <w:r>
              <w:rPr>
                <w:rFonts w:ascii="微软雅黑" w:hAnsi="微软雅黑" w:cs="微软雅黑"/>
                <w:sz w:val="16"/>
                <w:szCs w:val="16"/>
              </w:rPr>
              <w:t>2017.</w:t>
            </w:r>
            <w:r>
              <w:rPr>
                <w:rFonts w:hint="eastAsia" w:ascii="微软雅黑" w:hAnsi="微软雅黑" w:cs="微软雅黑"/>
                <w:sz w:val="16"/>
                <w:szCs w:val="16"/>
                <w:lang w:val="en-US" w:eastAsia="zh-CN"/>
              </w:rPr>
              <w:t>11</w:t>
            </w:r>
            <w:r>
              <w:rPr>
                <w:rFonts w:ascii="微软雅黑" w:hAnsi="微软雅黑" w:cs="微软雅黑"/>
                <w:sz w:val="16"/>
                <w:szCs w:val="16"/>
              </w:rPr>
              <w:t>.</w:t>
            </w:r>
            <w:r>
              <w:rPr>
                <w:rFonts w:hint="eastAsia" w:ascii="微软雅黑" w:hAnsi="微软雅黑" w:cs="微软雅黑"/>
                <w:sz w:val="16"/>
                <w:szCs w:val="16"/>
                <w:lang w:val="en-US" w:eastAsia="zh-CN"/>
              </w:rPr>
              <w:t>01</w:t>
            </w:r>
          </w:p>
        </w:tc>
        <w:tc>
          <w:tcPr>
            <w:tcW w:w="3772" w:type="dxa"/>
            <w:gridSpan w:val="2"/>
            <w:vAlign w:val="center"/>
          </w:tcPr>
          <w:p>
            <w:pPr>
              <w:ind w:left="-20" w:leftChars="0"/>
              <w:jc w:val="center"/>
              <w:rPr>
                <w:rFonts w:hint="eastAsia" w:ascii="微软雅黑" w:hAnsi="微软雅黑" w:eastAsia="微软雅黑" w:cs="微软雅黑"/>
                <w:sz w:val="16"/>
                <w:szCs w:val="16"/>
                <w:lang w:val="en-US" w:eastAsia="zh-CN"/>
              </w:rPr>
            </w:pPr>
            <w:r>
              <w:rPr>
                <w:rFonts w:hint="eastAsia" w:ascii="微软雅黑" w:hAnsi="微软雅黑" w:cs="微软雅黑"/>
                <w:sz w:val="16"/>
                <w:szCs w:val="16"/>
                <w:lang w:val="en-US" w:eastAsia="zh-CN"/>
              </w:rPr>
              <w:t>完善1.0</w:t>
            </w:r>
          </w:p>
        </w:tc>
        <w:tc>
          <w:tcPr>
            <w:tcW w:w="2092" w:type="dxa"/>
            <w:vAlign w:val="center"/>
          </w:tcPr>
          <w:p>
            <w:pPr>
              <w:jc w:val="both"/>
              <w:rPr>
                <w:rFonts w:hint="eastAsia" w:ascii="微软雅黑" w:hAnsi="微软雅黑" w:cs="微软雅黑"/>
                <w:sz w:val="16"/>
                <w:szCs w:val="16"/>
                <w:lang w:val="en-US" w:eastAsia="zh-CN"/>
              </w:rPr>
            </w:pPr>
            <w:r>
              <w:rPr>
                <w:rFonts w:hint="eastAsia" w:ascii="微软雅黑" w:hAnsi="微软雅黑" w:cs="微软雅黑"/>
                <w:sz w:val="16"/>
                <w:szCs w:val="16"/>
                <w:lang w:val="en-US" w:eastAsia="zh-CN"/>
              </w:rPr>
              <w:t>邓颖聪</w:t>
            </w:r>
          </w:p>
        </w:tc>
      </w:tr>
    </w:tbl>
    <w:p/>
    <w:p>
      <w:pPr>
        <w:pStyle w:val="2"/>
        <w:numPr>
          <w:ilvl w:val="0"/>
          <w:numId w:val="2"/>
        </w:numPr>
      </w:pPr>
      <w:r>
        <w:rPr>
          <w:rFonts w:hint="eastAsia"/>
        </w:rPr>
        <w:t>业务背景</w:t>
      </w:r>
    </w:p>
    <w:tbl>
      <w:tblPr>
        <w:tblStyle w:val="14"/>
        <w:tblW w:w="9180" w:type="dxa"/>
        <w:tblInd w:w="-2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77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384" w:type="dxa"/>
            <w:tcBorders>
              <w:top w:val="single" w:color="000000" w:sz="4" w:space="0"/>
              <w:left w:val="single" w:color="000000" w:sz="4" w:space="0"/>
              <w:bottom w:val="single" w:color="000000" w:sz="4" w:space="0"/>
              <w:right w:val="single" w:color="000000" w:sz="4" w:space="0"/>
            </w:tcBorders>
            <w:shd w:val="clear" w:color="auto" w:fill="D9D9D9"/>
            <w:vAlign w:val="center"/>
          </w:tcPr>
          <w:p>
            <w:pPr>
              <w:spacing w:line="360" w:lineRule="auto"/>
              <w:rPr>
                <w:rFonts w:ascii="微软雅黑" w:hAnsi="微软雅黑" w:cs="微软雅黑"/>
                <w:sz w:val="16"/>
                <w:szCs w:val="16"/>
              </w:rPr>
            </w:pPr>
            <w:r>
              <w:rPr>
                <w:rFonts w:ascii="微软雅黑" w:hAnsi="微软雅黑" w:cs="微软雅黑"/>
                <w:sz w:val="16"/>
                <w:szCs w:val="16"/>
              </w:rPr>
              <w:t>目的</w:t>
            </w:r>
          </w:p>
        </w:tc>
        <w:tc>
          <w:tcPr>
            <w:tcW w:w="7796" w:type="dxa"/>
            <w:tcBorders>
              <w:top w:val="single" w:color="000000" w:sz="4" w:space="0"/>
              <w:left w:val="single" w:color="000000" w:sz="4" w:space="0"/>
              <w:bottom w:val="single" w:color="000000" w:sz="4" w:space="0"/>
              <w:right w:val="single" w:color="000000" w:sz="4" w:space="0"/>
            </w:tcBorders>
            <w:vAlign w:val="center"/>
          </w:tcPr>
          <w:p>
            <w:pPr>
              <w:spacing w:line="360" w:lineRule="auto"/>
              <w:rPr>
                <w:rFonts w:hint="eastAsia" w:ascii="微软雅黑" w:hAnsi="微软雅黑" w:eastAsia="微软雅黑" w:cs="微软雅黑"/>
                <w:color w:val="A6A6A6"/>
                <w:sz w:val="16"/>
                <w:szCs w:val="16"/>
                <w:lang w:eastAsia="zh-CN"/>
              </w:rPr>
            </w:pPr>
            <w:r>
              <w:rPr>
                <w:rFonts w:hint="eastAsia" w:ascii="微软雅黑" w:hAnsi="微软雅黑" w:cs="微软雅黑"/>
                <w:color w:val="A6A6A6"/>
                <w:sz w:val="16"/>
                <w:szCs w:val="16"/>
                <w:lang w:eastAsia="zh-CN"/>
              </w:rPr>
              <w:t>将华为分配给泉腾的各应用的原始链接，泉腾封装后分配各不同二级渠道商进行推广；统计二级渠道商的推广链接的点击、转化数据，以方便对账结算。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0" w:hRule="atLeast"/>
        </w:trPr>
        <w:tc>
          <w:tcPr>
            <w:tcW w:w="1384" w:type="dxa"/>
            <w:tcBorders>
              <w:top w:val="single" w:color="000000" w:sz="4" w:space="0"/>
              <w:left w:val="single" w:color="000000" w:sz="4" w:space="0"/>
              <w:bottom w:val="single" w:color="000000" w:sz="4" w:space="0"/>
              <w:right w:val="single" w:color="000000" w:sz="4" w:space="0"/>
            </w:tcBorders>
            <w:shd w:val="clear" w:color="auto" w:fill="D9D9D9"/>
            <w:vAlign w:val="center"/>
          </w:tcPr>
          <w:p>
            <w:pPr>
              <w:spacing w:line="360" w:lineRule="auto"/>
              <w:rPr>
                <w:rFonts w:ascii="微软雅黑" w:hAnsi="微软雅黑" w:cs="微软雅黑"/>
                <w:sz w:val="16"/>
                <w:szCs w:val="16"/>
              </w:rPr>
            </w:pPr>
            <w:r>
              <w:rPr>
                <w:rFonts w:ascii="微软雅黑" w:hAnsi="微软雅黑" w:cs="微软雅黑"/>
                <w:sz w:val="16"/>
                <w:szCs w:val="16"/>
              </w:rPr>
              <w:t>需求背景/简介</w:t>
            </w:r>
          </w:p>
        </w:tc>
        <w:tc>
          <w:tcPr>
            <w:tcW w:w="7796" w:type="dxa"/>
            <w:tcBorders>
              <w:top w:val="single" w:color="000000" w:sz="4" w:space="0"/>
              <w:left w:val="single" w:color="000000" w:sz="4" w:space="0"/>
              <w:bottom w:val="single" w:color="000000" w:sz="4" w:space="0"/>
              <w:right w:val="single" w:color="000000" w:sz="4" w:space="0"/>
            </w:tcBorders>
            <w:vAlign w:val="center"/>
          </w:tcPr>
          <w:p>
            <w:pPr>
              <w:rPr>
                <w:rFonts w:hint="eastAsia" w:ascii="微软雅黑" w:hAnsi="微软雅黑" w:cs="微软雅黑"/>
                <w:sz w:val="16"/>
                <w:szCs w:val="16"/>
                <w:lang w:val="en-US" w:eastAsia="zh-CN"/>
              </w:rPr>
            </w:pPr>
            <w:r>
              <w:rPr>
                <w:rFonts w:hint="eastAsia" w:ascii="微软雅黑" w:hAnsi="微软雅黑" w:cs="微软雅黑"/>
                <w:sz w:val="16"/>
                <w:szCs w:val="16"/>
                <w:lang w:val="en-US" w:eastAsia="zh-CN"/>
              </w:rPr>
              <w:t>为了进一步激发合作伙伴利用自身渠道优势引入更多优质流量，用于自身产品推广及承担渠道监管的责任，华为建议有需求的合作伙伴可建立自有渠道。</w:t>
            </w:r>
          </w:p>
          <w:p>
            <w:pPr>
              <w:rPr>
                <w:rFonts w:hint="eastAsia" w:ascii="微软雅黑" w:hAnsi="微软雅黑" w:cs="微软雅黑"/>
                <w:sz w:val="16"/>
                <w:szCs w:val="16"/>
                <w:lang w:val="en-US" w:eastAsia="zh-CN"/>
              </w:rPr>
            </w:pPr>
            <w:r>
              <w:rPr>
                <w:rFonts w:hint="eastAsia" w:ascii="微软雅黑" w:hAnsi="微软雅黑" w:cs="微软雅黑"/>
                <w:sz w:val="16"/>
                <w:szCs w:val="16"/>
                <w:lang w:val="en-US" w:eastAsia="zh-CN"/>
              </w:rPr>
              <w:t>本系统主要分未两个模块，GSMP（Game Statistics Management Platform）-游戏统计管理平台，主要是管理配置基础数据、将华为的原始链接重新封装分配给不同的二级渠道商，以及统计各个渠道商的点击、转化数据；GSMS（Game Statistics Management Service）-游戏统计管理服务，主要是提供对外接口服务，串联华为和二级渠道商的数据转换。</w:t>
            </w:r>
          </w:p>
        </w:tc>
      </w:tr>
    </w:tbl>
    <w:p/>
    <w:p/>
    <w:p>
      <w:pPr>
        <w:pStyle w:val="2"/>
        <w:numPr>
          <w:ilvl w:val="0"/>
          <w:numId w:val="2"/>
        </w:numPr>
      </w:pPr>
      <w:r>
        <w:rPr>
          <w:rFonts w:hint="eastAsia"/>
        </w:rPr>
        <w:t>需求正文</w:t>
      </w:r>
    </w:p>
    <w:p>
      <w:pPr>
        <w:pStyle w:val="3"/>
        <w:numPr>
          <w:ilvl w:val="1"/>
          <w:numId w:val="2"/>
        </w:numPr>
      </w:pPr>
      <w:r>
        <w:rPr>
          <w:rFonts w:hint="eastAsia"/>
          <w:lang w:eastAsia="zh-CN"/>
        </w:rPr>
        <w:t>登录</w:t>
      </w:r>
    </w:p>
    <w:p>
      <w:pPr>
        <w:pStyle w:val="4"/>
        <w:numPr>
          <w:ilvl w:val="2"/>
          <w:numId w:val="2"/>
        </w:numPr>
      </w:pPr>
      <w:r>
        <w:rPr>
          <w:rFonts w:hint="eastAsia"/>
        </w:rPr>
        <w:t>登录</w:t>
      </w:r>
      <w:r>
        <w:rPr>
          <w:rFonts w:hint="eastAsia"/>
          <w:lang w:eastAsia="zh-CN"/>
        </w:rPr>
        <w:t>登出</w:t>
      </w:r>
    </w:p>
    <w:p>
      <w:pPr>
        <w:pStyle w:val="5"/>
        <w:numPr>
          <w:ilvl w:val="3"/>
          <w:numId w:val="2"/>
        </w:numPr>
      </w:pPr>
      <w:r>
        <w:rPr>
          <w:rFonts w:hint="eastAsia"/>
        </w:rPr>
        <w:t>登录</w:t>
      </w:r>
    </w:p>
    <w:p>
      <w:pPr>
        <w:ind w:firstLine="420"/>
        <w:rPr>
          <w:rFonts w:ascii="微软雅黑" w:hAnsi="微软雅黑"/>
        </w:rPr>
      </w:pPr>
      <w:r>
        <w:rPr>
          <w:rFonts w:hint="eastAsia" w:ascii="微软雅黑" w:hAnsi="微软雅黑"/>
          <w:lang w:eastAsia="zh-CN"/>
        </w:rPr>
        <w:t>在登录页面，</w:t>
      </w:r>
      <w:r>
        <w:rPr>
          <w:rFonts w:hint="eastAsia" w:ascii="微软雅黑" w:hAnsi="微软雅黑"/>
        </w:rPr>
        <w:t>通过</w:t>
      </w:r>
      <w:r>
        <w:rPr>
          <w:rFonts w:hint="eastAsia" w:ascii="微软雅黑" w:hAnsi="微软雅黑"/>
          <w:lang w:eastAsia="zh-CN"/>
        </w:rPr>
        <w:t>账号密码登录</w:t>
      </w:r>
      <w:r>
        <w:rPr>
          <w:rFonts w:hint="eastAsia" w:ascii="微软雅黑" w:hAnsi="微软雅黑"/>
          <w:lang w:val="en-US" w:eastAsia="zh-CN"/>
        </w:rPr>
        <w:t>GSMP系统。</w:t>
      </w:r>
    </w:p>
    <w:p>
      <w:pPr>
        <w:pStyle w:val="21"/>
        <w:numPr>
          <w:ilvl w:val="0"/>
          <w:numId w:val="3"/>
        </w:numPr>
        <w:ind w:firstLineChars="0"/>
      </w:pPr>
      <w:r>
        <w:rPr>
          <w:rFonts w:hint="eastAsia" w:ascii="微软雅黑" w:hAnsi="微软雅黑"/>
        </w:rPr>
        <w:t>登录</w:t>
      </w:r>
      <w:r>
        <w:rPr>
          <w:rFonts w:hint="eastAsia" w:ascii="微软雅黑" w:hAnsi="微软雅黑"/>
          <w:lang w:eastAsia="zh-CN"/>
        </w:rPr>
        <w:t>成功后</w:t>
      </w:r>
      <w:r>
        <w:rPr>
          <w:rFonts w:hint="eastAsia" w:ascii="微软雅黑" w:hAnsi="微软雅黑"/>
        </w:rPr>
        <w:t>，</w:t>
      </w:r>
      <w:r>
        <w:rPr>
          <w:rFonts w:hint="eastAsia" w:ascii="微软雅黑" w:hAnsi="微软雅黑"/>
          <w:lang w:eastAsia="zh-CN"/>
        </w:rPr>
        <w:t>进入主页，主页有进入游戏下载统计的链接。</w:t>
      </w:r>
      <w:bookmarkStart w:id="0" w:name="_完善个人信息页"/>
      <w:bookmarkEnd w:id="0"/>
    </w:p>
    <w:p>
      <w:pPr>
        <w:pStyle w:val="21"/>
        <w:numPr>
          <w:ilvl w:val="0"/>
          <w:numId w:val="4"/>
        </w:numPr>
        <w:ind w:firstLineChars="0"/>
        <w:rPr>
          <w:rFonts w:ascii="微软雅黑" w:hAnsi="微软雅黑" w:cs="微软雅黑"/>
          <w:b/>
          <w:szCs w:val="21"/>
        </w:rPr>
      </w:pPr>
      <w:r>
        <w:rPr>
          <w:rFonts w:hint="eastAsia" w:ascii="微软雅黑" w:hAnsi="微软雅黑" w:cs="微软雅黑"/>
          <w:b/>
          <w:szCs w:val="21"/>
        </w:rPr>
        <w:t>界面预览</w:t>
      </w:r>
    </w:p>
    <w:p>
      <w:r>
        <w:drawing>
          <wp:inline distT="0" distB="0" distL="114300" distR="114300">
            <wp:extent cx="5268595" cy="1795780"/>
            <wp:effectExtent l="0" t="0" r="444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8595" cy="1795780"/>
                    </a:xfrm>
                    <a:prstGeom prst="rect">
                      <a:avLst/>
                    </a:prstGeom>
                    <a:noFill/>
                    <a:ln w="9525">
                      <a:noFill/>
                    </a:ln>
                  </pic:spPr>
                </pic:pic>
              </a:graphicData>
            </a:graphic>
          </wp:inline>
        </w:drawing>
      </w:r>
      <w:r>
        <w:t xml:space="preserve"> </w:t>
      </w:r>
    </w:p>
    <w:p>
      <w:r>
        <w:drawing>
          <wp:inline distT="0" distB="0" distL="114300" distR="114300">
            <wp:extent cx="5269865" cy="1404620"/>
            <wp:effectExtent l="0" t="0" r="317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9865" cy="1404620"/>
                    </a:xfrm>
                    <a:prstGeom prst="rect">
                      <a:avLst/>
                    </a:prstGeom>
                    <a:noFill/>
                    <a:ln w="9525">
                      <a:noFill/>
                    </a:ln>
                  </pic:spPr>
                </pic:pic>
              </a:graphicData>
            </a:graphic>
          </wp:inline>
        </w:drawing>
      </w:r>
    </w:p>
    <w:p/>
    <w:p>
      <w:pPr>
        <w:pStyle w:val="5"/>
        <w:numPr>
          <w:ilvl w:val="3"/>
          <w:numId w:val="2"/>
        </w:numPr>
      </w:pPr>
      <w:r>
        <w:rPr>
          <w:rFonts w:hint="eastAsia"/>
        </w:rPr>
        <w:t>登</w:t>
      </w:r>
      <w:r>
        <w:rPr>
          <w:rFonts w:hint="eastAsia"/>
          <w:lang w:eastAsia="zh-CN"/>
        </w:rPr>
        <w:t>出</w:t>
      </w:r>
    </w:p>
    <w:p>
      <w:pPr>
        <w:ind w:firstLine="420"/>
        <w:rPr>
          <w:rFonts w:ascii="微软雅黑" w:hAnsi="微软雅黑"/>
        </w:rPr>
      </w:pPr>
      <w:r>
        <w:rPr>
          <w:rFonts w:hint="eastAsia" w:ascii="微软雅黑" w:hAnsi="微软雅黑"/>
          <w:lang w:eastAsia="zh-CN"/>
        </w:rPr>
        <w:t>在每个页面上，点击右上角账号旁边的“退出登录”按钮，账号退出登录，页面返回到登录页面</w:t>
      </w:r>
      <w:r>
        <w:rPr>
          <w:rFonts w:hint="eastAsia" w:ascii="微软雅黑" w:hAnsi="微软雅黑"/>
          <w:lang w:val="en-US" w:eastAsia="zh-CN"/>
        </w:rPr>
        <w:t>。</w:t>
      </w:r>
    </w:p>
    <w:p>
      <w:pPr>
        <w:pStyle w:val="21"/>
        <w:numPr>
          <w:ilvl w:val="0"/>
          <w:numId w:val="3"/>
        </w:numPr>
        <w:ind w:firstLineChars="0"/>
      </w:pPr>
      <w:r>
        <w:rPr>
          <w:rFonts w:hint="eastAsia" w:ascii="微软雅黑" w:hAnsi="微软雅黑"/>
          <w:lang w:eastAsia="zh-CN"/>
        </w:rPr>
        <w:t>退出成功后</w:t>
      </w:r>
      <w:r>
        <w:rPr>
          <w:rFonts w:hint="eastAsia" w:ascii="微软雅黑" w:hAnsi="微软雅黑"/>
        </w:rPr>
        <w:t>，</w:t>
      </w:r>
      <w:r>
        <w:rPr>
          <w:rFonts w:hint="eastAsia" w:ascii="微软雅黑" w:hAnsi="微软雅黑"/>
          <w:lang w:eastAsia="zh-CN"/>
        </w:rPr>
        <w:t>页面返回到登录页面，。</w:t>
      </w:r>
    </w:p>
    <w:p>
      <w:pPr>
        <w:pStyle w:val="21"/>
        <w:numPr>
          <w:ilvl w:val="0"/>
          <w:numId w:val="4"/>
        </w:numPr>
        <w:ind w:firstLineChars="0"/>
        <w:rPr>
          <w:rFonts w:ascii="微软雅黑" w:hAnsi="微软雅黑" w:cs="微软雅黑"/>
          <w:b/>
          <w:szCs w:val="21"/>
        </w:rPr>
      </w:pPr>
      <w:r>
        <w:rPr>
          <w:rFonts w:hint="eastAsia" w:ascii="微软雅黑" w:hAnsi="微软雅黑" w:cs="微软雅黑"/>
          <w:b/>
          <w:szCs w:val="21"/>
        </w:rPr>
        <w:t>界面预览</w:t>
      </w:r>
    </w:p>
    <w:p>
      <w:r>
        <w:t xml:space="preserve"> </w:t>
      </w:r>
      <w:r>
        <w:drawing>
          <wp:inline distT="0" distB="0" distL="114300" distR="114300">
            <wp:extent cx="5269865" cy="1404620"/>
            <wp:effectExtent l="0" t="0" r="317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9865" cy="1404620"/>
                    </a:xfrm>
                    <a:prstGeom prst="rect">
                      <a:avLst/>
                    </a:prstGeom>
                    <a:noFill/>
                    <a:ln w="9525">
                      <a:noFill/>
                    </a:ln>
                  </pic:spPr>
                </pic:pic>
              </a:graphicData>
            </a:graphic>
          </wp:inline>
        </w:drawing>
      </w:r>
    </w:p>
    <w:p/>
    <w:p>
      <w:pPr>
        <w:pStyle w:val="3"/>
        <w:numPr>
          <w:ilvl w:val="1"/>
          <w:numId w:val="2"/>
        </w:numPr>
      </w:pPr>
      <w:r>
        <w:rPr>
          <w:rFonts w:hint="eastAsia"/>
          <w:lang w:val="en-US" w:eastAsia="zh-CN"/>
        </w:rPr>
        <w:t>渠道管理</w:t>
      </w:r>
    </w:p>
    <w:p>
      <w:pPr>
        <w:pStyle w:val="4"/>
        <w:numPr>
          <w:ilvl w:val="2"/>
          <w:numId w:val="2"/>
        </w:numPr>
      </w:pPr>
      <w:r>
        <w:rPr>
          <w:rFonts w:hint="eastAsia"/>
          <w:lang w:eastAsia="zh-CN"/>
        </w:rPr>
        <w:t>查询渠道</w:t>
      </w:r>
      <w:r>
        <w:rPr>
          <w:rFonts w:hint="eastAsia"/>
          <w:lang w:val="en-US" w:eastAsia="zh-CN"/>
        </w:rPr>
        <w:t>信息</w:t>
      </w:r>
    </w:p>
    <w:p>
      <w:pPr>
        <w:rPr>
          <w:rFonts w:hint="eastAsia"/>
          <w:lang w:val="en-US" w:eastAsia="zh-CN"/>
        </w:rPr>
      </w:pPr>
      <w:r>
        <w:rPr>
          <w:rFonts w:hint="eastAsia"/>
          <w:lang w:eastAsia="zh-CN"/>
        </w:rPr>
        <w:t>进入渠道管理页面，主动触查询，展示渠道</w:t>
      </w:r>
      <w:r>
        <w:rPr>
          <w:rFonts w:hint="eastAsia"/>
          <w:lang w:val="en-US" w:eastAsia="zh-CN"/>
        </w:rPr>
        <w:t>信息列表，提供条件查询，查询条件：渠道ID、渠道名称、渠道级别查询，支持按渠道名称模糊查询。</w:t>
      </w:r>
    </w:p>
    <w:p>
      <w:pPr>
        <w:rPr>
          <w:rFonts w:hint="eastAsia"/>
          <w:lang w:val="en-US" w:eastAsia="zh-CN"/>
        </w:rPr>
      </w:pPr>
      <w:r>
        <w:rPr>
          <w:rFonts w:hint="eastAsia"/>
          <w:lang w:val="en-US" w:eastAsia="zh-CN"/>
        </w:rPr>
        <w:t>查询结果显示：序号、渠道ID、渠道名称、渠道级别、通知回调URL、回调参数、备注。</w:t>
      </w:r>
    </w:p>
    <w:p>
      <w:pPr>
        <w:pStyle w:val="21"/>
        <w:numPr>
          <w:ilvl w:val="0"/>
          <w:numId w:val="5"/>
        </w:numPr>
        <w:ind w:firstLineChars="0"/>
        <w:rPr>
          <w:rFonts w:ascii="微软雅黑" w:hAnsi="微软雅黑" w:cs="微软雅黑"/>
          <w:b/>
          <w:szCs w:val="21"/>
        </w:rPr>
      </w:pPr>
      <w:r>
        <w:rPr>
          <w:rFonts w:hint="eastAsia" w:ascii="微软雅黑" w:hAnsi="微软雅黑" w:cs="微软雅黑"/>
          <w:b/>
          <w:szCs w:val="21"/>
        </w:rPr>
        <w:t>界面预览</w:t>
      </w:r>
    </w:p>
    <w:p>
      <w:r>
        <w:drawing>
          <wp:inline distT="0" distB="0" distL="114300" distR="114300">
            <wp:extent cx="5267325" cy="2075180"/>
            <wp:effectExtent l="0" t="0" r="5715" b="1270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
                    <a:stretch>
                      <a:fillRect/>
                    </a:stretch>
                  </pic:blipFill>
                  <pic:spPr>
                    <a:xfrm>
                      <a:off x="0" y="0"/>
                      <a:ext cx="5267325" cy="2075180"/>
                    </a:xfrm>
                    <a:prstGeom prst="rect">
                      <a:avLst/>
                    </a:prstGeom>
                    <a:noFill/>
                    <a:ln w="9525">
                      <a:noFill/>
                    </a:ln>
                  </pic:spPr>
                </pic:pic>
              </a:graphicData>
            </a:graphic>
          </wp:inline>
        </w:drawing>
      </w:r>
    </w:p>
    <w:p/>
    <w:p/>
    <w:p>
      <w:pPr>
        <w:pStyle w:val="4"/>
        <w:numPr>
          <w:ilvl w:val="2"/>
          <w:numId w:val="2"/>
        </w:numPr>
      </w:pPr>
      <w:r>
        <w:rPr>
          <w:rFonts w:hint="eastAsia"/>
          <w:lang w:eastAsia="zh-CN"/>
        </w:rPr>
        <w:t>新增渠道</w:t>
      </w:r>
      <w:r>
        <w:rPr>
          <w:rFonts w:hint="eastAsia"/>
          <w:lang w:val="en-US" w:eastAsia="zh-CN"/>
        </w:rPr>
        <w:t>信息</w:t>
      </w:r>
    </w:p>
    <w:p>
      <w:pPr>
        <w:ind w:firstLine="420"/>
        <w:rPr>
          <w:rFonts w:hint="eastAsia"/>
          <w:lang w:val="en-US" w:eastAsia="zh-CN"/>
        </w:rPr>
      </w:pPr>
      <w:r>
        <w:rPr>
          <w:rFonts w:hint="eastAsia"/>
          <w:lang w:eastAsia="zh-CN"/>
        </w:rPr>
        <w:t>在渠道管理页面，点击新增按钮，弹出新增页面，需录入参数：</w:t>
      </w:r>
      <w:r>
        <w:rPr>
          <w:rFonts w:hint="eastAsia"/>
          <w:lang w:val="en-US" w:eastAsia="zh-CN"/>
        </w:rPr>
        <w:t>渠道ID、渠道名称、渠道级别、通知回调URL、回调参数、备注。</w:t>
      </w:r>
    </w:p>
    <w:p>
      <w:pPr>
        <w:ind w:firstLine="420"/>
        <w:rPr>
          <w:rFonts w:hint="eastAsia"/>
          <w:lang w:val="en-US" w:eastAsia="zh-CN"/>
        </w:rPr>
      </w:pPr>
      <w:r>
        <w:rPr>
          <w:rFonts w:hint="eastAsia"/>
          <w:lang w:val="en-US" w:eastAsia="zh-CN"/>
        </w:rPr>
        <w:t>注：渠道ID填写规则，因为华为分配给泉腾的渠道ID为10076，因此泉腾下接的二级渠道商的渠道ID应为10076XXX，如10076001,。三级渠道商为各二级渠道商自己接入，这里暂时不做统一维护。</w:t>
      </w:r>
    </w:p>
    <w:p>
      <w:pPr>
        <w:pStyle w:val="21"/>
        <w:numPr>
          <w:ilvl w:val="0"/>
          <w:numId w:val="5"/>
        </w:numPr>
        <w:ind w:firstLineChars="0"/>
      </w:pPr>
      <w:r>
        <w:rPr>
          <w:rFonts w:hint="eastAsia"/>
        </w:rPr>
        <w:t>界面预览</w:t>
      </w:r>
    </w:p>
    <w:p>
      <w:r>
        <w:drawing>
          <wp:inline distT="0" distB="0" distL="114300" distR="114300">
            <wp:extent cx="5264150" cy="2539365"/>
            <wp:effectExtent l="0" t="0" r="8890" b="571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7"/>
                    <a:stretch>
                      <a:fillRect/>
                    </a:stretch>
                  </pic:blipFill>
                  <pic:spPr>
                    <a:xfrm>
                      <a:off x="0" y="0"/>
                      <a:ext cx="5264150" cy="2539365"/>
                    </a:xfrm>
                    <a:prstGeom prst="rect">
                      <a:avLst/>
                    </a:prstGeom>
                    <a:noFill/>
                    <a:ln w="9525">
                      <a:noFill/>
                    </a:ln>
                  </pic:spPr>
                </pic:pic>
              </a:graphicData>
            </a:graphic>
          </wp:inline>
        </w:drawing>
      </w:r>
    </w:p>
    <w:p>
      <w:pPr>
        <w:pStyle w:val="4"/>
        <w:numPr>
          <w:ilvl w:val="2"/>
          <w:numId w:val="2"/>
        </w:numPr>
      </w:pPr>
      <w:r>
        <w:rPr>
          <w:rFonts w:hint="eastAsia"/>
          <w:lang w:eastAsia="zh-CN"/>
        </w:rPr>
        <w:t>修改渠道</w:t>
      </w:r>
      <w:r>
        <w:rPr>
          <w:rFonts w:hint="eastAsia"/>
          <w:lang w:val="en-US" w:eastAsia="zh-CN"/>
        </w:rPr>
        <w:t>信息</w:t>
      </w:r>
    </w:p>
    <w:p>
      <w:pPr>
        <w:ind w:firstLine="420"/>
      </w:pPr>
      <w:r>
        <w:rPr>
          <w:rFonts w:hint="eastAsia"/>
          <w:lang w:eastAsia="zh-CN"/>
        </w:rPr>
        <w:t>在渠道管理页面，勾选需要修改的渠道信息，点击编辑，在弹出的页面修改渠道信息，点击更新保存。</w:t>
      </w:r>
    </w:p>
    <w:p>
      <w:pPr>
        <w:pStyle w:val="21"/>
        <w:numPr>
          <w:ilvl w:val="0"/>
          <w:numId w:val="5"/>
        </w:numPr>
        <w:ind w:firstLineChars="0"/>
      </w:pPr>
      <w:r>
        <w:rPr>
          <w:rFonts w:hint="eastAsia"/>
        </w:rPr>
        <w:t>界面预览</w:t>
      </w:r>
    </w:p>
    <w:p>
      <w:r>
        <w:drawing>
          <wp:inline distT="0" distB="0" distL="114300" distR="114300">
            <wp:extent cx="5266690" cy="2468880"/>
            <wp:effectExtent l="0" t="0" r="635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8"/>
                    <a:stretch>
                      <a:fillRect/>
                    </a:stretch>
                  </pic:blipFill>
                  <pic:spPr>
                    <a:xfrm>
                      <a:off x="0" y="0"/>
                      <a:ext cx="5266690" cy="2468880"/>
                    </a:xfrm>
                    <a:prstGeom prst="rect">
                      <a:avLst/>
                    </a:prstGeom>
                    <a:noFill/>
                    <a:ln w="9525">
                      <a:noFill/>
                    </a:ln>
                  </pic:spPr>
                </pic:pic>
              </a:graphicData>
            </a:graphic>
          </wp:inline>
        </w:drawing>
      </w:r>
    </w:p>
    <w:p>
      <w:pPr>
        <w:pStyle w:val="4"/>
        <w:numPr>
          <w:ilvl w:val="2"/>
          <w:numId w:val="2"/>
        </w:numPr>
      </w:pPr>
      <w:r>
        <w:rPr>
          <w:rFonts w:hint="eastAsia"/>
          <w:lang w:eastAsia="zh-CN"/>
        </w:rPr>
        <w:t>删除渠道</w:t>
      </w:r>
      <w:r>
        <w:rPr>
          <w:rFonts w:hint="eastAsia"/>
          <w:lang w:val="en-US" w:eastAsia="zh-CN"/>
        </w:rPr>
        <w:t>信息</w:t>
      </w:r>
    </w:p>
    <w:p>
      <w:pPr>
        <w:ind w:firstLine="420"/>
      </w:pPr>
      <w:r>
        <w:rPr>
          <w:rFonts w:hint="eastAsia"/>
          <w:lang w:eastAsia="zh-CN"/>
        </w:rPr>
        <w:t>在渠道管理页面，勾选需要删除的渠道新，点击删除，弹出二次确认弹窗，点击确认，删除选中数据。</w:t>
      </w:r>
    </w:p>
    <w:p>
      <w:pPr>
        <w:pStyle w:val="21"/>
        <w:numPr>
          <w:ilvl w:val="0"/>
          <w:numId w:val="5"/>
        </w:numPr>
        <w:ind w:firstLineChars="0"/>
      </w:pPr>
      <w:r>
        <w:rPr>
          <w:rFonts w:hint="eastAsia"/>
        </w:rPr>
        <w:t>界面预览</w:t>
      </w:r>
    </w:p>
    <w:p>
      <w:r>
        <w:rPr>
          <w:rFonts w:hint="eastAsia"/>
          <w:lang w:eastAsia="zh-CN"/>
        </w:rPr>
        <w:t>暂无</w:t>
      </w:r>
      <w:r>
        <w:t xml:space="preserve"> </w:t>
      </w:r>
    </w:p>
    <w:p>
      <w:pPr>
        <w:pStyle w:val="3"/>
        <w:numPr>
          <w:ilvl w:val="1"/>
          <w:numId w:val="2"/>
        </w:numPr>
      </w:pPr>
      <w:r>
        <w:rPr>
          <w:rFonts w:hint="eastAsia"/>
          <w:lang w:val="en-US" w:eastAsia="zh-CN"/>
        </w:rPr>
        <w:t>国家管理</w:t>
      </w:r>
    </w:p>
    <w:p>
      <w:pPr>
        <w:pStyle w:val="4"/>
        <w:numPr>
          <w:ilvl w:val="2"/>
          <w:numId w:val="2"/>
        </w:numPr>
      </w:pPr>
      <w:r>
        <w:rPr>
          <w:rFonts w:hint="eastAsia"/>
          <w:lang w:eastAsia="zh-CN"/>
        </w:rPr>
        <w:t>查询国家</w:t>
      </w:r>
      <w:r>
        <w:rPr>
          <w:rFonts w:hint="eastAsia"/>
          <w:lang w:val="en-US" w:eastAsia="zh-CN"/>
        </w:rPr>
        <w:t>信息</w:t>
      </w:r>
    </w:p>
    <w:p>
      <w:pPr>
        <w:rPr>
          <w:rFonts w:hint="eastAsia"/>
          <w:lang w:val="en-US" w:eastAsia="zh-CN"/>
        </w:rPr>
      </w:pPr>
      <w:r>
        <w:rPr>
          <w:rFonts w:hint="eastAsia"/>
          <w:lang w:eastAsia="zh-CN"/>
        </w:rPr>
        <w:t>进入国家管理页面，主动触查询，展示国家</w:t>
      </w:r>
      <w:r>
        <w:rPr>
          <w:rFonts w:hint="eastAsia"/>
          <w:lang w:val="en-US" w:eastAsia="zh-CN"/>
        </w:rPr>
        <w:t>信息列表，提供条件查询，查询条件：国家缩写、国家名称、英文名称、电话代码，支持按国家名称、英文名称模糊查询。</w:t>
      </w:r>
    </w:p>
    <w:p>
      <w:pPr>
        <w:rPr>
          <w:rFonts w:hint="eastAsia"/>
          <w:lang w:val="en-US" w:eastAsia="zh-CN"/>
        </w:rPr>
      </w:pPr>
      <w:r>
        <w:rPr>
          <w:rFonts w:hint="eastAsia"/>
          <w:lang w:val="en-US" w:eastAsia="zh-CN"/>
        </w:rPr>
        <w:t>查询结果显示：序号、国家缩写、国家名称、英文名称、电话代码、创建时间。</w:t>
      </w:r>
    </w:p>
    <w:p>
      <w:pPr>
        <w:rPr>
          <w:rFonts w:hint="eastAsia"/>
          <w:lang w:val="en-US" w:eastAsia="zh-CN"/>
        </w:rPr>
      </w:pPr>
      <w:r>
        <w:rPr>
          <w:rFonts w:hint="eastAsia"/>
          <w:lang w:val="en-US" w:eastAsia="zh-CN"/>
        </w:rPr>
        <w:t>注：按世界公认的国家信息录入。</w:t>
      </w:r>
    </w:p>
    <w:p>
      <w:pPr>
        <w:pStyle w:val="21"/>
        <w:numPr>
          <w:ilvl w:val="0"/>
          <w:numId w:val="5"/>
        </w:numPr>
        <w:ind w:firstLineChars="0"/>
        <w:rPr>
          <w:rFonts w:ascii="微软雅黑" w:hAnsi="微软雅黑" w:cs="微软雅黑"/>
          <w:b/>
          <w:szCs w:val="21"/>
        </w:rPr>
      </w:pPr>
      <w:r>
        <w:rPr>
          <w:rFonts w:hint="eastAsia" w:ascii="微软雅黑" w:hAnsi="微软雅黑" w:cs="微软雅黑"/>
          <w:b/>
          <w:szCs w:val="21"/>
        </w:rPr>
        <w:t>界面预览</w:t>
      </w:r>
    </w:p>
    <w:p>
      <w:r>
        <w:drawing>
          <wp:inline distT="0" distB="0" distL="114300" distR="114300">
            <wp:extent cx="5269865" cy="1971040"/>
            <wp:effectExtent l="0" t="0" r="3175" b="1016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9"/>
                    <a:stretch>
                      <a:fillRect/>
                    </a:stretch>
                  </pic:blipFill>
                  <pic:spPr>
                    <a:xfrm>
                      <a:off x="0" y="0"/>
                      <a:ext cx="5269865" cy="1971040"/>
                    </a:xfrm>
                    <a:prstGeom prst="rect">
                      <a:avLst/>
                    </a:prstGeom>
                    <a:noFill/>
                    <a:ln w="9525">
                      <a:noFill/>
                    </a:ln>
                  </pic:spPr>
                </pic:pic>
              </a:graphicData>
            </a:graphic>
          </wp:inline>
        </w:drawing>
      </w:r>
    </w:p>
    <w:p/>
    <w:p/>
    <w:p>
      <w:pPr>
        <w:pStyle w:val="4"/>
        <w:numPr>
          <w:ilvl w:val="2"/>
          <w:numId w:val="2"/>
        </w:numPr>
      </w:pPr>
      <w:r>
        <w:rPr>
          <w:rFonts w:hint="eastAsia"/>
          <w:lang w:eastAsia="zh-CN"/>
        </w:rPr>
        <w:t>新增国家</w:t>
      </w:r>
      <w:r>
        <w:rPr>
          <w:rFonts w:hint="eastAsia"/>
          <w:lang w:val="en-US" w:eastAsia="zh-CN"/>
        </w:rPr>
        <w:t>信息</w:t>
      </w:r>
    </w:p>
    <w:p>
      <w:pPr>
        <w:ind w:firstLine="420"/>
      </w:pPr>
      <w:r>
        <w:rPr>
          <w:rFonts w:hint="eastAsia"/>
          <w:lang w:eastAsia="zh-CN"/>
        </w:rPr>
        <w:t>在国家管理页面，点击新增按钮，弹出新增页面，需录入参数：</w:t>
      </w:r>
      <w:r>
        <w:rPr>
          <w:rFonts w:hint="eastAsia"/>
          <w:lang w:val="en-US" w:eastAsia="zh-CN"/>
        </w:rPr>
        <w:t>国家缩写、国家名称、英文名称、电话代码。</w:t>
      </w:r>
    </w:p>
    <w:p>
      <w:pPr>
        <w:pStyle w:val="21"/>
        <w:numPr>
          <w:ilvl w:val="0"/>
          <w:numId w:val="5"/>
        </w:numPr>
        <w:ind w:firstLineChars="0"/>
      </w:pPr>
      <w:r>
        <w:rPr>
          <w:rFonts w:hint="eastAsia"/>
        </w:rPr>
        <w:t>界面预览</w:t>
      </w:r>
    </w:p>
    <w:p>
      <w:r>
        <w:drawing>
          <wp:inline distT="0" distB="0" distL="114300" distR="114300">
            <wp:extent cx="5272405" cy="2171700"/>
            <wp:effectExtent l="0" t="0" r="635" b="762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0"/>
                    <a:stretch>
                      <a:fillRect/>
                    </a:stretch>
                  </pic:blipFill>
                  <pic:spPr>
                    <a:xfrm>
                      <a:off x="0" y="0"/>
                      <a:ext cx="5272405" cy="2171700"/>
                    </a:xfrm>
                    <a:prstGeom prst="rect">
                      <a:avLst/>
                    </a:prstGeom>
                    <a:noFill/>
                    <a:ln w="9525">
                      <a:noFill/>
                    </a:ln>
                  </pic:spPr>
                </pic:pic>
              </a:graphicData>
            </a:graphic>
          </wp:inline>
        </w:drawing>
      </w:r>
    </w:p>
    <w:p>
      <w:pPr>
        <w:pStyle w:val="4"/>
        <w:numPr>
          <w:ilvl w:val="2"/>
          <w:numId w:val="2"/>
        </w:numPr>
      </w:pPr>
      <w:r>
        <w:rPr>
          <w:rFonts w:hint="eastAsia"/>
          <w:lang w:eastAsia="zh-CN"/>
        </w:rPr>
        <w:t>修改国家</w:t>
      </w:r>
      <w:r>
        <w:rPr>
          <w:rFonts w:hint="eastAsia"/>
          <w:lang w:val="en-US" w:eastAsia="zh-CN"/>
        </w:rPr>
        <w:t>信息</w:t>
      </w:r>
    </w:p>
    <w:p>
      <w:pPr>
        <w:ind w:firstLine="420"/>
      </w:pPr>
      <w:r>
        <w:rPr>
          <w:rFonts w:hint="eastAsia"/>
          <w:lang w:eastAsia="zh-CN"/>
        </w:rPr>
        <w:t>在国家管理页面，勾选需要修改的国家信息，点击编辑，在弹出的页面修改国家信息，点击更新保存。</w:t>
      </w:r>
    </w:p>
    <w:p>
      <w:pPr>
        <w:pStyle w:val="21"/>
        <w:numPr>
          <w:ilvl w:val="0"/>
          <w:numId w:val="5"/>
        </w:numPr>
        <w:ind w:firstLineChars="0"/>
      </w:pPr>
      <w:r>
        <w:rPr>
          <w:rFonts w:hint="eastAsia"/>
        </w:rPr>
        <w:t>界面预览</w:t>
      </w:r>
    </w:p>
    <w:p>
      <w:r>
        <w:rPr>
          <w:rFonts w:hint="eastAsia"/>
          <w:lang w:eastAsia="zh-CN"/>
        </w:rPr>
        <w:t>暂无</w:t>
      </w:r>
      <w:r>
        <w:t xml:space="preserve"> </w:t>
      </w:r>
    </w:p>
    <w:p>
      <w:pPr>
        <w:pStyle w:val="4"/>
        <w:numPr>
          <w:ilvl w:val="2"/>
          <w:numId w:val="2"/>
        </w:numPr>
      </w:pPr>
      <w:r>
        <w:rPr>
          <w:rFonts w:hint="eastAsia"/>
          <w:lang w:eastAsia="zh-CN"/>
        </w:rPr>
        <w:t>删除国家</w:t>
      </w:r>
      <w:r>
        <w:rPr>
          <w:rFonts w:hint="eastAsia"/>
          <w:lang w:val="en-US" w:eastAsia="zh-CN"/>
        </w:rPr>
        <w:t>信息</w:t>
      </w:r>
    </w:p>
    <w:p>
      <w:pPr>
        <w:ind w:firstLine="420"/>
      </w:pPr>
      <w:r>
        <w:rPr>
          <w:rFonts w:hint="eastAsia"/>
          <w:lang w:eastAsia="zh-CN"/>
        </w:rPr>
        <w:t>在国家管理页面，勾选需要删除的国家信息，点击删除，弹出二次确认弹窗，点击确认，删除选中数据。</w:t>
      </w:r>
    </w:p>
    <w:p>
      <w:pPr>
        <w:pStyle w:val="21"/>
        <w:numPr>
          <w:ilvl w:val="0"/>
          <w:numId w:val="5"/>
        </w:numPr>
        <w:ind w:firstLineChars="0"/>
      </w:pPr>
      <w:r>
        <w:rPr>
          <w:rFonts w:hint="eastAsia"/>
        </w:rPr>
        <w:t>界面预览</w:t>
      </w:r>
    </w:p>
    <w:p>
      <w:r>
        <w:rPr>
          <w:rFonts w:hint="eastAsia"/>
          <w:lang w:eastAsia="zh-CN"/>
        </w:rPr>
        <w:t>暂无</w:t>
      </w:r>
      <w:r>
        <w:t xml:space="preserve"> </w:t>
      </w:r>
    </w:p>
    <w:p>
      <w:pPr>
        <w:pStyle w:val="3"/>
        <w:numPr>
          <w:ilvl w:val="1"/>
          <w:numId w:val="2"/>
        </w:numPr>
      </w:pPr>
      <w:r>
        <w:rPr>
          <w:rFonts w:hint="eastAsia"/>
          <w:lang w:val="en-US" w:eastAsia="zh-CN"/>
        </w:rPr>
        <w:t>运营商管理</w:t>
      </w:r>
    </w:p>
    <w:p>
      <w:pPr>
        <w:pStyle w:val="4"/>
        <w:numPr>
          <w:ilvl w:val="2"/>
          <w:numId w:val="2"/>
        </w:numPr>
      </w:pPr>
      <w:r>
        <w:rPr>
          <w:rFonts w:hint="eastAsia"/>
          <w:lang w:eastAsia="zh-CN"/>
        </w:rPr>
        <w:t>查询运营商</w:t>
      </w:r>
      <w:r>
        <w:rPr>
          <w:rFonts w:hint="eastAsia"/>
          <w:lang w:val="en-US" w:eastAsia="zh-CN"/>
        </w:rPr>
        <w:t>信息</w:t>
      </w:r>
    </w:p>
    <w:p>
      <w:pPr>
        <w:rPr>
          <w:rFonts w:hint="eastAsia"/>
          <w:lang w:val="en-US" w:eastAsia="zh-CN"/>
        </w:rPr>
      </w:pPr>
      <w:r>
        <w:rPr>
          <w:rFonts w:hint="eastAsia"/>
          <w:lang w:eastAsia="zh-CN"/>
        </w:rPr>
        <w:t>进入运营商管理页面，主动触查询，展示运营商</w:t>
      </w:r>
      <w:r>
        <w:rPr>
          <w:rFonts w:hint="eastAsia"/>
          <w:lang w:val="en-US" w:eastAsia="zh-CN"/>
        </w:rPr>
        <w:t>信息列表，提供条件查询，查询条件：运营商CODE、运营商名称，支持按运营商名称模糊搜索。</w:t>
      </w:r>
    </w:p>
    <w:p>
      <w:pPr>
        <w:rPr>
          <w:rFonts w:hint="eastAsia"/>
          <w:lang w:val="en-US" w:eastAsia="zh-CN"/>
        </w:rPr>
      </w:pPr>
      <w:r>
        <w:rPr>
          <w:rFonts w:hint="eastAsia"/>
          <w:lang w:val="en-US" w:eastAsia="zh-CN"/>
        </w:rPr>
        <w:t>查询结果显示：序号、运营商CODE、运营商名称、备注、创建时间。</w:t>
      </w:r>
    </w:p>
    <w:p>
      <w:pPr>
        <w:pStyle w:val="21"/>
        <w:numPr>
          <w:ilvl w:val="0"/>
          <w:numId w:val="5"/>
        </w:numPr>
        <w:ind w:firstLineChars="0"/>
        <w:rPr>
          <w:rFonts w:ascii="微软雅黑" w:hAnsi="微软雅黑" w:cs="微软雅黑"/>
          <w:b/>
          <w:szCs w:val="21"/>
        </w:rPr>
      </w:pPr>
      <w:r>
        <w:rPr>
          <w:rFonts w:hint="eastAsia" w:ascii="微软雅黑" w:hAnsi="微软雅黑" w:cs="微软雅黑"/>
          <w:b/>
          <w:szCs w:val="21"/>
        </w:rPr>
        <w:t>界面预览</w:t>
      </w:r>
    </w:p>
    <w:p>
      <w:r>
        <w:drawing>
          <wp:inline distT="0" distB="0" distL="114300" distR="114300">
            <wp:extent cx="5261610" cy="2000885"/>
            <wp:effectExtent l="0" t="0" r="11430" b="1079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1"/>
                    <a:stretch>
                      <a:fillRect/>
                    </a:stretch>
                  </pic:blipFill>
                  <pic:spPr>
                    <a:xfrm>
                      <a:off x="0" y="0"/>
                      <a:ext cx="5261610" cy="2000885"/>
                    </a:xfrm>
                    <a:prstGeom prst="rect">
                      <a:avLst/>
                    </a:prstGeom>
                    <a:noFill/>
                    <a:ln w="9525">
                      <a:noFill/>
                    </a:ln>
                  </pic:spPr>
                </pic:pic>
              </a:graphicData>
            </a:graphic>
          </wp:inline>
        </w:drawing>
      </w:r>
    </w:p>
    <w:p/>
    <w:p/>
    <w:p>
      <w:pPr>
        <w:pStyle w:val="4"/>
        <w:numPr>
          <w:ilvl w:val="2"/>
          <w:numId w:val="2"/>
        </w:numPr>
      </w:pPr>
      <w:r>
        <w:rPr>
          <w:rFonts w:hint="eastAsia"/>
          <w:lang w:eastAsia="zh-CN"/>
        </w:rPr>
        <w:t>新增</w:t>
      </w:r>
      <w:r>
        <w:rPr>
          <w:rFonts w:hint="eastAsia"/>
          <w:lang w:val="en-US" w:eastAsia="zh-CN"/>
        </w:rPr>
        <w:t>运营商信息</w:t>
      </w:r>
    </w:p>
    <w:p>
      <w:pPr>
        <w:ind w:firstLine="420"/>
        <w:rPr>
          <w:rFonts w:hint="eastAsia"/>
          <w:lang w:val="en-US" w:eastAsia="zh-CN"/>
        </w:rPr>
      </w:pPr>
      <w:r>
        <w:rPr>
          <w:rFonts w:hint="eastAsia"/>
          <w:lang w:eastAsia="zh-CN"/>
        </w:rPr>
        <w:t>在运营商管理页面，点击新增按钮，弹出新增页面，需录入参数：运营商</w:t>
      </w:r>
      <w:r>
        <w:rPr>
          <w:rFonts w:hint="eastAsia"/>
          <w:lang w:val="en-US" w:eastAsia="zh-CN"/>
        </w:rPr>
        <w:t>CODE、运营商名称、备注。</w:t>
      </w:r>
    </w:p>
    <w:p>
      <w:pPr>
        <w:ind w:firstLine="420"/>
        <w:rPr>
          <w:rFonts w:hint="eastAsia"/>
          <w:lang w:val="en-US" w:eastAsia="zh-CN"/>
        </w:rPr>
      </w:pPr>
      <w:r>
        <w:rPr>
          <w:rFonts w:hint="eastAsia"/>
          <w:lang w:val="en-US" w:eastAsia="zh-CN"/>
        </w:rPr>
        <w:t>注：运营商CODE系统自动，暂定格式为XXX，从001开始</w:t>
      </w:r>
    </w:p>
    <w:p>
      <w:pPr>
        <w:pStyle w:val="21"/>
        <w:numPr>
          <w:ilvl w:val="0"/>
          <w:numId w:val="5"/>
        </w:numPr>
        <w:ind w:firstLineChars="0"/>
      </w:pPr>
      <w:r>
        <w:rPr>
          <w:rFonts w:hint="eastAsia"/>
        </w:rPr>
        <w:t>界面预览</w:t>
      </w:r>
    </w:p>
    <w:p>
      <w:r>
        <w:drawing>
          <wp:inline distT="0" distB="0" distL="114300" distR="114300">
            <wp:extent cx="5266690" cy="2274570"/>
            <wp:effectExtent l="0" t="0" r="6350" b="1143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2"/>
                    <a:stretch>
                      <a:fillRect/>
                    </a:stretch>
                  </pic:blipFill>
                  <pic:spPr>
                    <a:xfrm>
                      <a:off x="0" y="0"/>
                      <a:ext cx="5266690" cy="2274570"/>
                    </a:xfrm>
                    <a:prstGeom prst="rect">
                      <a:avLst/>
                    </a:prstGeom>
                    <a:noFill/>
                    <a:ln w="9525">
                      <a:noFill/>
                    </a:ln>
                  </pic:spPr>
                </pic:pic>
              </a:graphicData>
            </a:graphic>
          </wp:inline>
        </w:drawing>
      </w:r>
    </w:p>
    <w:p>
      <w:pPr>
        <w:pStyle w:val="4"/>
        <w:numPr>
          <w:ilvl w:val="2"/>
          <w:numId w:val="2"/>
        </w:numPr>
      </w:pPr>
      <w:r>
        <w:rPr>
          <w:rFonts w:hint="eastAsia"/>
          <w:lang w:eastAsia="zh-CN"/>
        </w:rPr>
        <w:t>修改</w:t>
      </w:r>
      <w:r>
        <w:rPr>
          <w:rFonts w:hint="eastAsia"/>
          <w:lang w:val="en-US" w:eastAsia="zh-CN"/>
        </w:rPr>
        <w:t>运营商信息</w:t>
      </w:r>
    </w:p>
    <w:p>
      <w:pPr>
        <w:ind w:firstLine="420"/>
      </w:pPr>
      <w:r>
        <w:rPr>
          <w:rFonts w:hint="eastAsia"/>
          <w:lang w:eastAsia="zh-CN"/>
        </w:rPr>
        <w:t>在运营商管理页面，勾选需要修改的运营商信息，点击编辑，在弹出的页面修改运营商信息，点击更新保存。</w:t>
      </w:r>
    </w:p>
    <w:p>
      <w:pPr>
        <w:pStyle w:val="21"/>
        <w:numPr>
          <w:ilvl w:val="0"/>
          <w:numId w:val="5"/>
        </w:numPr>
        <w:ind w:firstLineChars="0"/>
      </w:pPr>
      <w:r>
        <w:rPr>
          <w:rFonts w:hint="eastAsia"/>
        </w:rPr>
        <w:t>界面预览</w:t>
      </w:r>
    </w:p>
    <w:p>
      <w:r>
        <w:rPr>
          <w:rFonts w:hint="eastAsia"/>
          <w:lang w:eastAsia="zh-CN"/>
        </w:rPr>
        <w:t>暂无</w:t>
      </w:r>
      <w:r>
        <w:t xml:space="preserve"> </w:t>
      </w:r>
    </w:p>
    <w:p>
      <w:pPr>
        <w:pStyle w:val="4"/>
        <w:numPr>
          <w:ilvl w:val="2"/>
          <w:numId w:val="2"/>
        </w:numPr>
      </w:pPr>
      <w:r>
        <w:rPr>
          <w:rFonts w:hint="eastAsia"/>
          <w:lang w:eastAsia="zh-CN"/>
        </w:rPr>
        <w:t>删除</w:t>
      </w:r>
      <w:r>
        <w:rPr>
          <w:rFonts w:hint="eastAsia"/>
          <w:lang w:val="en-US" w:eastAsia="zh-CN"/>
        </w:rPr>
        <w:t>运营商信息</w:t>
      </w:r>
    </w:p>
    <w:p>
      <w:pPr>
        <w:ind w:firstLine="420"/>
      </w:pPr>
      <w:r>
        <w:rPr>
          <w:rFonts w:hint="eastAsia"/>
          <w:lang w:eastAsia="zh-CN"/>
        </w:rPr>
        <w:t>在运营商管理页面，勾选需要删除的运营商信息，点击删除，弹出二次确认弹窗，点击确认，删除选中数据。</w:t>
      </w:r>
    </w:p>
    <w:p>
      <w:pPr>
        <w:pStyle w:val="21"/>
        <w:numPr>
          <w:ilvl w:val="0"/>
          <w:numId w:val="5"/>
        </w:numPr>
        <w:ind w:firstLineChars="0"/>
      </w:pPr>
      <w:r>
        <w:rPr>
          <w:rFonts w:hint="eastAsia"/>
        </w:rPr>
        <w:t>界面预览</w:t>
      </w:r>
    </w:p>
    <w:p>
      <w:r>
        <w:rPr>
          <w:rFonts w:hint="eastAsia"/>
          <w:lang w:eastAsia="zh-CN"/>
        </w:rPr>
        <w:t>暂无</w:t>
      </w:r>
      <w:r>
        <w:t xml:space="preserve"> </w:t>
      </w:r>
    </w:p>
    <w:p>
      <w:pPr>
        <w:pStyle w:val="3"/>
        <w:numPr>
          <w:ilvl w:val="1"/>
          <w:numId w:val="2"/>
        </w:numPr>
      </w:pPr>
      <w:r>
        <w:rPr>
          <w:rFonts w:hint="eastAsia"/>
          <w:lang w:val="en-US" w:eastAsia="zh-CN"/>
        </w:rPr>
        <w:t>配置管理</w:t>
      </w:r>
    </w:p>
    <w:p>
      <w:pPr>
        <w:pStyle w:val="4"/>
        <w:numPr>
          <w:ilvl w:val="2"/>
          <w:numId w:val="2"/>
        </w:numPr>
      </w:pPr>
      <w:r>
        <w:rPr>
          <w:rFonts w:hint="eastAsia"/>
          <w:lang w:eastAsia="zh-CN"/>
        </w:rPr>
        <w:t>查询</w:t>
      </w:r>
      <w:r>
        <w:rPr>
          <w:rFonts w:hint="eastAsia"/>
          <w:lang w:val="en-US" w:eastAsia="zh-CN"/>
        </w:rPr>
        <w:t>配置信息</w:t>
      </w:r>
    </w:p>
    <w:p>
      <w:pPr>
        <w:rPr>
          <w:rFonts w:hint="eastAsia"/>
          <w:lang w:val="en-US" w:eastAsia="zh-CN"/>
        </w:rPr>
      </w:pPr>
      <w:r>
        <w:rPr>
          <w:rFonts w:hint="eastAsia"/>
          <w:lang w:eastAsia="zh-CN"/>
        </w:rPr>
        <w:t>进入配置管理页面，主动触查询，展示配置</w:t>
      </w:r>
      <w:r>
        <w:rPr>
          <w:rFonts w:hint="eastAsia"/>
          <w:lang w:val="en-US" w:eastAsia="zh-CN"/>
        </w:rPr>
        <w:t>信息列表，提供条件查询，查询条件：应用名称、二级渠道、三级渠道，支持按应用名称模糊搜索。</w:t>
      </w:r>
    </w:p>
    <w:p>
      <w:pPr>
        <w:rPr>
          <w:rFonts w:hint="eastAsia"/>
          <w:lang w:val="en-US" w:eastAsia="zh-CN"/>
        </w:rPr>
      </w:pPr>
      <w:r>
        <w:rPr>
          <w:rFonts w:hint="eastAsia"/>
          <w:lang w:val="en-US" w:eastAsia="zh-CN"/>
        </w:rPr>
        <w:t>查询结果显示：序号，应用名称、一级渠道、二级渠道、三级渠道、华为URL、价格、推广URL。</w:t>
      </w:r>
    </w:p>
    <w:p>
      <w:pPr>
        <w:pStyle w:val="21"/>
        <w:numPr>
          <w:ilvl w:val="0"/>
          <w:numId w:val="5"/>
        </w:numPr>
        <w:ind w:firstLineChars="0"/>
        <w:rPr>
          <w:rFonts w:ascii="微软雅黑" w:hAnsi="微软雅黑" w:cs="微软雅黑"/>
          <w:b/>
          <w:szCs w:val="21"/>
        </w:rPr>
      </w:pPr>
      <w:r>
        <w:rPr>
          <w:rFonts w:hint="eastAsia" w:ascii="微软雅黑" w:hAnsi="微软雅黑" w:cs="微软雅黑"/>
          <w:b/>
          <w:szCs w:val="21"/>
        </w:rPr>
        <w:t>界面预览</w:t>
      </w:r>
    </w:p>
    <w:p>
      <w:r>
        <w:drawing>
          <wp:inline distT="0" distB="0" distL="114300" distR="114300">
            <wp:extent cx="5264150" cy="2605405"/>
            <wp:effectExtent l="0" t="0" r="8890" b="63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13"/>
                    <a:stretch>
                      <a:fillRect/>
                    </a:stretch>
                  </pic:blipFill>
                  <pic:spPr>
                    <a:xfrm>
                      <a:off x="0" y="0"/>
                      <a:ext cx="5264150" cy="2605405"/>
                    </a:xfrm>
                    <a:prstGeom prst="rect">
                      <a:avLst/>
                    </a:prstGeom>
                    <a:noFill/>
                    <a:ln w="9525">
                      <a:noFill/>
                    </a:ln>
                  </pic:spPr>
                </pic:pic>
              </a:graphicData>
            </a:graphic>
          </wp:inline>
        </w:drawing>
      </w:r>
    </w:p>
    <w:p/>
    <w:p/>
    <w:p>
      <w:pPr>
        <w:pStyle w:val="4"/>
        <w:numPr>
          <w:ilvl w:val="2"/>
          <w:numId w:val="2"/>
        </w:numPr>
      </w:pPr>
      <w:r>
        <w:rPr>
          <w:rFonts w:hint="eastAsia"/>
          <w:lang w:eastAsia="zh-CN"/>
        </w:rPr>
        <w:t>新增</w:t>
      </w:r>
      <w:r>
        <w:rPr>
          <w:rFonts w:hint="eastAsia"/>
          <w:lang w:val="en-US" w:eastAsia="zh-CN"/>
        </w:rPr>
        <w:t>配置信息</w:t>
      </w:r>
    </w:p>
    <w:p>
      <w:pPr>
        <w:ind w:firstLine="420"/>
        <w:rPr>
          <w:rFonts w:hint="eastAsia"/>
          <w:lang w:val="en-US" w:eastAsia="zh-CN"/>
        </w:rPr>
      </w:pPr>
      <w:r>
        <w:rPr>
          <w:rFonts w:hint="eastAsia"/>
          <w:lang w:eastAsia="zh-CN"/>
        </w:rPr>
        <w:t>在配置管理页面，点击新增按钮，弹出新增页面，需录入参数：</w:t>
      </w:r>
      <w:r>
        <w:rPr>
          <w:rFonts w:hint="eastAsia"/>
          <w:lang w:val="en-US" w:eastAsia="zh-CN"/>
        </w:rPr>
        <w:t>应用名称、一级渠道、二级渠道、三级渠道、华为URL、价格。</w:t>
      </w:r>
    </w:p>
    <w:p>
      <w:pPr>
        <w:ind w:firstLine="420"/>
        <w:rPr>
          <w:rFonts w:hint="eastAsia"/>
          <w:lang w:val="en-US" w:eastAsia="zh-CN"/>
        </w:rPr>
      </w:pPr>
      <w:r>
        <w:rPr>
          <w:rFonts w:hint="eastAsia"/>
          <w:lang w:val="en-US" w:eastAsia="zh-CN"/>
        </w:rPr>
        <w:t>注：应用名称的填写规则：国家缩写-运营商-真实应用名称。</w:t>
      </w:r>
    </w:p>
    <w:p>
      <w:pPr>
        <w:pStyle w:val="21"/>
        <w:numPr>
          <w:ilvl w:val="0"/>
          <w:numId w:val="5"/>
        </w:numPr>
        <w:ind w:firstLineChars="0"/>
      </w:pPr>
      <w:r>
        <w:rPr>
          <w:rFonts w:hint="eastAsia"/>
        </w:rPr>
        <w:t>界面预览</w:t>
      </w:r>
    </w:p>
    <w:p>
      <w:r>
        <w:drawing>
          <wp:inline distT="0" distB="0" distL="114300" distR="114300">
            <wp:extent cx="5266055" cy="2521585"/>
            <wp:effectExtent l="0" t="0" r="6985" b="825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14"/>
                    <a:stretch>
                      <a:fillRect/>
                    </a:stretch>
                  </pic:blipFill>
                  <pic:spPr>
                    <a:xfrm>
                      <a:off x="0" y="0"/>
                      <a:ext cx="5266055" cy="2521585"/>
                    </a:xfrm>
                    <a:prstGeom prst="rect">
                      <a:avLst/>
                    </a:prstGeom>
                    <a:noFill/>
                    <a:ln w="9525">
                      <a:noFill/>
                    </a:ln>
                  </pic:spPr>
                </pic:pic>
              </a:graphicData>
            </a:graphic>
          </wp:inline>
        </w:drawing>
      </w:r>
    </w:p>
    <w:p>
      <w:pPr>
        <w:pStyle w:val="4"/>
        <w:numPr>
          <w:ilvl w:val="2"/>
          <w:numId w:val="2"/>
        </w:numPr>
      </w:pPr>
      <w:r>
        <w:rPr>
          <w:rFonts w:hint="eastAsia"/>
          <w:lang w:eastAsia="zh-CN"/>
        </w:rPr>
        <w:t>修改</w:t>
      </w:r>
      <w:r>
        <w:rPr>
          <w:rFonts w:hint="eastAsia"/>
          <w:lang w:val="en-US" w:eastAsia="zh-CN"/>
        </w:rPr>
        <w:t>配置信息</w:t>
      </w:r>
    </w:p>
    <w:p>
      <w:pPr>
        <w:ind w:firstLine="420"/>
      </w:pPr>
      <w:r>
        <w:rPr>
          <w:rFonts w:hint="eastAsia"/>
          <w:lang w:eastAsia="zh-CN"/>
        </w:rPr>
        <w:t>在配置管理页面，勾选需要修改的配置信息，点击编辑，在弹出的页面修改配置信息，点击更新保存。</w:t>
      </w:r>
    </w:p>
    <w:p>
      <w:pPr>
        <w:pStyle w:val="21"/>
        <w:numPr>
          <w:ilvl w:val="0"/>
          <w:numId w:val="5"/>
        </w:numPr>
        <w:ind w:firstLineChars="0"/>
      </w:pPr>
      <w:r>
        <w:rPr>
          <w:rFonts w:hint="eastAsia"/>
        </w:rPr>
        <w:t>界面预览</w:t>
      </w:r>
    </w:p>
    <w:p>
      <w:r>
        <w:drawing>
          <wp:inline distT="0" distB="0" distL="114300" distR="114300">
            <wp:extent cx="5260340" cy="2549525"/>
            <wp:effectExtent l="0" t="0" r="12700" b="1079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15"/>
                    <a:stretch>
                      <a:fillRect/>
                    </a:stretch>
                  </pic:blipFill>
                  <pic:spPr>
                    <a:xfrm>
                      <a:off x="0" y="0"/>
                      <a:ext cx="5260340" cy="2549525"/>
                    </a:xfrm>
                    <a:prstGeom prst="rect">
                      <a:avLst/>
                    </a:prstGeom>
                    <a:noFill/>
                    <a:ln w="9525">
                      <a:noFill/>
                    </a:ln>
                  </pic:spPr>
                </pic:pic>
              </a:graphicData>
            </a:graphic>
          </wp:inline>
        </w:drawing>
      </w:r>
      <w:r>
        <w:t xml:space="preserve"> </w:t>
      </w:r>
    </w:p>
    <w:p>
      <w:pPr>
        <w:pStyle w:val="4"/>
        <w:numPr>
          <w:ilvl w:val="2"/>
          <w:numId w:val="2"/>
        </w:numPr>
      </w:pPr>
      <w:r>
        <w:rPr>
          <w:rFonts w:hint="eastAsia"/>
          <w:lang w:eastAsia="zh-CN"/>
        </w:rPr>
        <w:t>删除</w:t>
      </w:r>
      <w:r>
        <w:rPr>
          <w:rFonts w:hint="eastAsia"/>
          <w:lang w:val="en-US" w:eastAsia="zh-CN"/>
        </w:rPr>
        <w:t>配置信息</w:t>
      </w:r>
    </w:p>
    <w:p>
      <w:pPr>
        <w:ind w:firstLine="420"/>
      </w:pPr>
      <w:r>
        <w:rPr>
          <w:rFonts w:hint="eastAsia"/>
          <w:lang w:eastAsia="zh-CN"/>
        </w:rPr>
        <w:t>在渠道管理页面，勾选需要删除的配置信息，点击删除，弹出二次确认弹窗，点击确认，删除选中数据。</w:t>
      </w:r>
    </w:p>
    <w:p>
      <w:pPr>
        <w:pStyle w:val="21"/>
        <w:numPr>
          <w:ilvl w:val="0"/>
          <w:numId w:val="5"/>
        </w:numPr>
        <w:ind w:firstLineChars="0"/>
      </w:pPr>
      <w:r>
        <w:rPr>
          <w:rFonts w:hint="eastAsia"/>
        </w:rPr>
        <w:t>界面预览</w:t>
      </w:r>
    </w:p>
    <w:p>
      <w:r>
        <w:rPr>
          <w:rFonts w:hint="eastAsia"/>
          <w:lang w:eastAsia="zh-CN"/>
        </w:rPr>
        <w:t>暂无</w:t>
      </w:r>
      <w:r>
        <w:t xml:space="preserve"> </w:t>
      </w:r>
    </w:p>
    <w:p>
      <w:pPr>
        <w:pStyle w:val="3"/>
        <w:numPr>
          <w:ilvl w:val="1"/>
          <w:numId w:val="2"/>
        </w:numPr>
      </w:pPr>
      <w:r>
        <w:rPr>
          <w:rFonts w:hint="eastAsia"/>
          <w:lang w:val="en-US" w:eastAsia="zh-CN"/>
        </w:rPr>
        <w:t>点击记录管理</w:t>
      </w:r>
    </w:p>
    <w:p>
      <w:pPr>
        <w:pStyle w:val="4"/>
        <w:numPr>
          <w:ilvl w:val="2"/>
          <w:numId w:val="2"/>
        </w:numPr>
      </w:pPr>
      <w:r>
        <w:rPr>
          <w:rFonts w:hint="eastAsia"/>
          <w:lang w:eastAsia="zh-CN"/>
        </w:rPr>
        <w:t>查询</w:t>
      </w:r>
      <w:r>
        <w:rPr>
          <w:rFonts w:hint="eastAsia"/>
          <w:lang w:val="en-US" w:eastAsia="zh-CN"/>
        </w:rPr>
        <w:t>点击记录信息</w:t>
      </w:r>
    </w:p>
    <w:p>
      <w:pPr>
        <w:rPr>
          <w:rFonts w:hint="eastAsia"/>
          <w:lang w:val="en-US" w:eastAsia="zh-CN"/>
        </w:rPr>
      </w:pPr>
      <w:r>
        <w:rPr>
          <w:rFonts w:hint="eastAsia"/>
          <w:lang w:eastAsia="zh-CN"/>
        </w:rPr>
        <w:t>进入渠道管理页面，主动触查询，展示点击记录</w:t>
      </w:r>
      <w:r>
        <w:rPr>
          <w:rFonts w:hint="eastAsia"/>
          <w:lang w:val="en-US" w:eastAsia="zh-CN"/>
        </w:rPr>
        <w:t>信息列表，提供条件查询，查询条件：应用名称、二级渠道、三级渠道、开始时间、结束时间，支持按应用名称模糊搜索。</w:t>
      </w:r>
    </w:p>
    <w:p>
      <w:pPr>
        <w:rPr>
          <w:rFonts w:hint="eastAsia"/>
          <w:lang w:val="en-US" w:eastAsia="zh-CN"/>
        </w:rPr>
      </w:pPr>
      <w:r>
        <w:rPr>
          <w:rFonts w:hint="eastAsia"/>
          <w:lang w:val="en-US" w:eastAsia="zh-CN"/>
        </w:rPr>
        <w:t>查询结果显示：序号、点击ID、应用名称、一级渠道、二级渠道、三级渠道、下游渠道点击ID、渠道URL、点击时间。</w:t>
      </w:r>
    </w:p>
    <w:p>
      <w:pPr>
        <w:rPr>
          <w:rFonts w:hint="eastAsia"/>
          <w:lang w:val="en-US" w:eastAsia="zh-CN"/>
        </w:rPr>
      </w:pPr>
      <w:r>
        <w:rPr>
          <w:rFonts w:hint="eastAsia"/>
          <w:lang w:val="en-US" w:eastAsia="zh-CN"/>
        </w:rPr>
        <w:t>注：默认开始、结束时间为当天0:00:00到第二天的0:00:00，跨度24小时。</w:t>
      </w:r>
    </w:p>
    <w:p>
      <w:pPr>
        <w:pStyle w:val="21"/>
        <w:numPr>
          <w:ilvl w:val="0"/>
          <w:numId w:val="5"/>
        </w:numPr>
        <w:ind w:firstLineChars="0"/>
        <w:rPr>
          <w:rFonts w:ascii="微软雅黑" w:hAnsi="微软雅黑" w:cs="微软雅黑"/>
          <w:b/>
          <w:szCs w:val="21"/>
        </w:rPr>
      </w:pPr>
      <w:r>
        <w:rPr>
          <w:rFonts w:hint="eastAsia" w:ascii="微软雅黑" w:hAnsi="微软雅黑" w:cs="微软雅黑"/>
          <w:b/>
          <w:szCs w:val="21"/>
        </w:rPr>
        <w:t>界面预览</w:t>
      </w:r>
    </w:p>
    <w:p>
      <w:r>
        <w:drawing>
          <wp:inline distT="0" distB="0" distL="114300" distR="114300">
            <wp:extent cx="5267325" cy="2552065"/>
            <wp:effectExtent l="0" t="0" r="5715" b="825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5267325" cy="2552065"/>
                    </a:xfrm>
                    <a:prstGeom prst="rect">
                      <a:avLst/>
                    </a:prstGeom>
                    <a:noFill/>
                    <a:ln w="9525">
                      <a:noFill/>
                    </a:ln>
                  </pic:spPr>
                </pic:pic>
              </a:graphicData>
            </a:graphic>
          </wp:inline>
        </w:drawing>
      </w:r>
    </w:p>
    <w:p/>
    <w:p/>
    <w:p>
      <w:pPr>
        <w:pStyle w:val="3"/>
        <w:numPr>
          <w:ilvl w:val="1"/>
          <w:numId w:val="2"/>
        </w:numPr>
      </w:pPr>
      <w:r>
        <w:rPr>
          <w:rFonts w:hint="eastAsia"/>
          <w:lang w:val="en-US" w:eastAsia="zh-CN"/>
        </w:rPr>
        <w:t>转化统计</w:t>
      </w:r>
    </w:p>
    <w:p>
      <w:pPr>
        <w:pStyle w:val="4"/>
        <w:numPr>
          <w:ilvl w:val="2"/>
          <w:numId w:val="2"/>
        </w:numPr>
      </w:pPr>
      <w:r>
        <w:rPr>
          <w:rFonts w:hint="eastAsia"/>
          <w:lang w:eastAsia="zh-CN"/>
        </w:rPr>
        <w:t>查询</w:t>
      </w:r>
      <w:r>
        <w:rPr>
          <w:rFonts w:hint="eastAsia"/>
          <w:lang w:val="en-US" w:eastAsia="zh-CN"/>
        </w:rPr>
        <w:t>转化统计数据</w:t>
      </w:r>
    </w:p>
    <w:p>
      <w:pPr>
        <w:rPr>
          <w:rFonts w:hint="eastAsia"/>
          <w:lang w:val="en-US" w:eastAsia="zh-CN"/>
        </w:rPr>
      </w:pPr>
      <w:r>
        <w:rPr>
          <w:rFonts w:hint="eastAsia"/>
          <w:lang w:eastAsia="zh-CN"/>
        </w:rPr>
        <w:t>进入下载管理</w:t>
      </w:r>
      <w:r>
        <w:rPr>
          <w:rFonts w:hint="eastAsia"/>
          <w:lang w:val="en-US" w:eastAsia="zh-CN"/>
        </w:rPr>
        <w:t>-&gt;转化管理</w:t>
      </w:r>
      <w:r>
        <w:rPr>
          <w:rFonts w:hint="eastAsia"/>
          <w:lang w:eastAsia="zh-CN"/>
        </w:rPr>
        <w:t>页面，主动触查询，展示转化统计数据</w:t>
      </w:r>
      <w:r>
        <w:rPr>
          <w:rFonts w:hint="eastAsia"/>
          <w:lang w:val="en-US" w:eastAsia="zh-CN"/>
        </w:rPr>
        <w:t>列表，提供条件查询，查询条件：应用名称、二级渠道、统计维度、开始时间、结束时间，支持按应用名称模糊搜索。</w:t>
      </w:r>
    </w:p>
    <w:p>
      <w:pPr>
        <w:rPr>
          <w:rFonts w:hint="eastAsia"/>
          <w:lang w:val="en-US" w:eastAsia="zh-CN"/>
        </w:rPr>
      </w:pPr>
      <w:r>
        <w:rPr>
          <w:rFonts w:hint="eastAsia"/>
          <w:lang w:val="en-US" w:eastAsia="zh-CN"/>
        </w:rPr>
        <w:t>查询结果显示：Date、应用名称、一级渠道、二级渠道、点击、转化、转化率、结算。</w:t>
      </w:r>
    </w:p>
    <w:p>
      <w:pPr>
        <w:rPr>
          <w:rFonts w:hint="eastAsia"/>
          <w:lang w:val="en-US" w:eastAsia="zh-CN"/>
        </w:rPr>
      </w:pPr>
      <w:r>
        <w:rPr>
          <w:rFonts w:hint="eastAsia"/>
          <w:lang w:val="en-US" w:eastAsia="zh-CN"/>
        </w:rPr>
        <w:t>注：</w:t>
      </w:r>
    </w:p>
    <w:p>
      <w:pPr>
        <w:numPr>
          <w:ilvl w:val="0"/>
          <w:numId w:val="6"/>
        </w:numPr>
        <w:ind w:firstLine="420" w:firstLineChars="0"/>
        <w:rPr>
          <w:rFonts w:hint="eastAsia"/>
          <w:lang w:val="en-US" w:eastAsia="zh-CN"/>
        </w:rPr>
      </w:pPr>
      <w:r>
        <w:rPr>
          <w:rFonts w:hint="eastAsia"/>
          <w:lang w:val="en-US" w:eastAsia="zh-CN"/>
        </w:rPr>
        <w:t>统计维度默认为日，可选值包括：年、月、日、时；</w:t>
      </w:r>
    </w:p>
    <w:p>
      <w:pPr>
        <w:numPr>
          <w:ilvl w:val="0"/>
          <w:numId w:val="6"/>
        </w:numPr>
        <w:ind w:firstLine="420" w:firstLineChars="0"/>
        <w:rPr>
          <w:rFonts w:hint="eastAsia"/>
          <w:lang w:val="en-US" w:eastAsia="zh-CN"/>
        </w:rPr>
      </w:pPr>
      <w:r>
        <w:rPr>
          <w:rFonts w:hint="eastAsia"/>
          <w:lang w:val="en-US" w:eastAsia="zh-CN"/>
        </w:rPr>
        <w:t>开始、结束时间跨度默认为一个月（30天），结束时间为当前第二天的0:00:00，开始时间倒推30天；</w:t>
      </w:r>
    </w:p>
    <w:p>
      <w:pPr>
        <w:numPr>
          <w:ilvl w:val="0"/>
          <w:numId w:val="6"/>
        </w:numPr>
        <w:ind w:firstLine="420" w:firstLineChars="0"/>
        <w:rPr>
          <w:rFonts w:hint="eastAsia"/>
          <w:lang w:val="en-US" w:eastAsia="zh-CN"/>
        </w:rPr>
      </w:pPr>
      <w:r>
        <w:rPr>
          <w:rFonts w:hint="eastAsia"/>
          <w:lang w:val="en-US" w:eastAsia="zh-CN"/>
        </w:rPr>
        <w:t>转化率为百分比（%），结算单位为美元（USD、$）。</w:t>
      </w:r>
    </w:p>
    <w:p>
      <w:pPr>
        <w:rPr>
          <w:rFonts w:hint="eastAsia"/>
          <w:lang w:val="en-US" w:eastAsia="zh-CN"/>
        </w:rPr>
      </w:pPr>
    </w:p>
    <w:p>
      <w:pPr>
        <w:pStyle w:val="21"/>
        <w:numPr>
          <w:ilvl w:val="0"/>
          <w:numId w:val="5"/>
        </w:numPr>
        <w:ind w:firstLineChars="0"/>
        <w:rPr>
          <w:rFonts w:ascii="微软雅黑" w:hAnsi="微软雅黑" w:cs="微软雅黑"/>
          <w:b/>
          <w:szCs w:val="21"/>
        </w:rPr>
      </w:pPr>
      <w:r>
        <w:rPr>
          <w:rFonts w:hint="eastAsia" w:ascii="微软雅黑" w:hAnsi="微软雅黑" w:cs="微软雅黑"/>
          <w:b/>
          <w:szCs w:val="21"/>
        </w:rPr>
        <w:t>界面预览</w:t>
      </w:r>
    </w:p>
    <w:p>
      <w:r>
        <w:drawing>
          <wp:inline distT="0" distB="0" distL="114300" distR="114300">
            <wp:extent cx="5269865" cy="2527935"/>
            <wp:effectExtent l="0" t="0" r="317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5269865" cy="2527935"/>
                    </a:xfrm>
                    <a:prstGeom prst="rect">
                      <a:avLst/>
                    </a:prstGeom>
                    <a:noFill/>
                    <a:ln w="9525">
                      <a:noFill/>
                    </a:ln>
                  </pic:spPr>
                </pic:pic>
              </a:graphicData>
            </a:graphic>
          </wp:inline>
        </w:drawing>
      </w:r>
    </w:p>
    <w:p/>
    <w:p/>
    <w:p/>
    <w:p>
      <w:pPr>
        <w:pStyle w:val="3"/>
        <w:numPr>
          <w:ilvl w:val="1"/>
          <w:numId w:val="2"/>
        </w:numPr>
      </w:pPr>
      <w:r>
        <w:rPr>
          <w:rFonts w:hint="eastAsia"/>
          <w:lang w:eastAsia="zh-CN"/>
        </w:rPr>
        <w:t>下载详情</w:t>
      </w:r>
    </w:p>
    <w:p>
      <w:pPr>
        <w:pStyle w:val="4"/>
        <w:numPr>
          <w:ilvl w:val="2"/>
          <w:numId w:val="2"/>
        </w:numPr>
      </w:pPr>
      <w:r>
        <w:rPr>
          <w:rFonts w:hint="eastAsia"/>
          <w:lang w:eastAsia="zh-CN"/>
        </w:rPr>
        <w:t>查询下载详情信息</w:t>
      </w:r>
    </w:p>
    <w:p>
      <w:pPr>
        <w:rPr>
          <w:rFonts w:hint="eastAsia"/>
          <w:lang w:val="en-US" w:eastAsia="zh-CN"/>
        </w:rPr>
      </w:pPr>
      <w:r>
        <w:rPr>
          <w:rFonts w:hint="eastAsia"/>
          <w:lang w:eastAsia="zh-CN"/>
        </w:rPr>
        <w:t>进入下载管理</w:t>
      </w:r>
      <w:r>
        <w:rPr>
          <w:rFonts w:hint="eastAsia"/>
          <w:lang w:val="en-US" w:eastAsia="zh-CN"/>
        </w:rPr>
        <w:t>-&gt;下载详情</w:t>
      </w:r>
      <w:r>
        <w:rPr>
          <w:rFonts w:hint="eastAsia"/>
          <w:lang w:eastAsia="zh-CN"/>
        </w:rPr>
        <w:t>页面，主动触查询，展示应用下载详情信息</w:t>
      </w:r>
      <w:r>
        <w:rPr>
          <w:rFonts w:hint="eastAsia"/>
          <w:lang w:val="en-US" w:eastAsia="zh-CN"/>
        </w:rPr>
        <w:t>列表提供条件查询，查询条件：应用名称、二级渠道、三级渠道、开始时间、结束时间，支持按应用名称模糊搜索。</w:t>
      </w:r>
    </w:p>
    <w:p>
      <w:pPr>
        <w:rPr>
          <w:rFonts w:hint="eastAsia"/>
          <w:lang w:val="en-US" w:eastAsia="zh-CN"/>
        </w:rPr>
      </w:pPr>
      <w:r>
        <w:rPr>
          <w:rFonts w:hint="eastAsia"/>
          <w:lang w:val="en-US" w:eastAsia="zh-CN"/>
        </w:rPr>
        <w:t>查询结果显示：序号、应用名称、一级渠道、二级渠道、三级渠道、点击ID、下游渠道通知结果、下载通知时间。</w:t>
      </w:r>
    </w:p>
    <w:p>
      <w:pPr>
        <w:pStyle w:val="21"/>
        <w:numPr>
          <w:ilvl w:val="0"/>
          <w:numId w:val="5"/>
        </w:numPr>
        <w:ind w:firstLineChars="0"/>
        <w:rPr>
          <w:rFonts w:ascii="微软雅黑" w:hAnsi="微软雅黑" w:cs="微软雅黑"/>
          <w:b/>
          <w:szCs w:val="21"/>
        </w:rPr>
      </w:pPr>
      <w:r>
        <w:rPr>
          <w:rFonts w:hint="eastAsia" w:ascii="微软雅黑" w:hAnsi="微软雅黑" w:cs="微软雅黑"/>
          <w:b/>
          <w:szCs w:val="21"/>
        </w:rPr>
        <w:t>界面预览</w:t>
      </w:r>
    </w:p>
    <w:p>
      <w:r>
        <w:drawing>
          <wp:inline distT="0" distB="0" distL="114300" distR="114300">
            <wp:extent cx="5273675" cy="2611120"/>
            <wp:effectExtent l="0" t="0" r="1460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73675" cy="2611120"/>
                    </a:xfrm>
                    <a:prstGeom prst="rect">
                      <a:avLst/>
                    </a:prstGeom>
                    <a:noFill/>
                    <a:ln w="9525">
                      <a:noFill/>
                    </a:ln>
                  </pic:spPr>
                </pic:pic>
              </a:graphicData>
            </a:graphic>
          </wp:inline>
        </w:drawing>
      </w:r>
    </w:p>
    <w:p/>
    <w:p/>
    <w:p>
      <w:pPr>
        <w:pStyle w:val="3"/>
        <w:numPr>
          <w:ilvl w:val="1"/>
          <w:numId w:val="2"/>
        </w:numPr>
      </w:pPr>
      <w:r>
        <w:rPr>
          <w:rFonts w:hint="eastAsia"/>
          <w:lang w:eastAsia="zh-CN"/>
        </w:rPr>
        <w:t>下游渠道点击处理</w:t>
      </w:r>
    </w:p>
    <w:p>
      <w:pPr>
        <w:pStyle w:val="4"/>
        <w:numPr>
          <w:ilvl w:val="2"/>
          <w:numId w:val="2"/>
        </w:numPr>
      </w:pPr>
      <w:r>
        <w:rPr>
          <w:rFonts w:hint="eastAsia"/>
          <w:lang w:eastAsia="zh-CN"/>
        </w:rPr>
        <w:t>下游渠道点击处理接口</w:t>
      </w:r>
    </w:p>
    <w:p>
      <w:pPr>
        <w:rPr>
          <w:rFonts w:hint="eastAsia"/>
          <w:lang w:eastAsia="zh-CN"/>
        </w:rPr>
      </w:pPr>
      <w:r>
        <w:rPr>
          <w:rFonts w:hint="eastAsia"/>
          <w:lang w:eastAsia="zh-CN"/>
        </w:rPr>
        <w:t>点击处理逻辑：</w:t>
      </w:r>
    </w:p>
    <w:p>
      <w:pPr>
        <w:numPr>
          <w:ilvl w:val="0"/>
          <w:numId w:val="7"/>
        </w:numPr>
        <w:ind w:left="845" w:leftChars="0" w:hanging="425" w:firstLineChars="0"/>
        <w:rPr>
          <w:rFonts w:hint="eastAsia"/>
          <w:lang w:eastAsia="zh-CN"/>
        </w:rPr>
      </w:pPr>
      <w:r>
        <w:rPr>
          <w:rFonts w:hint="eastAsia"/>
          <w:lang w:eastAsia="zh-CN"/>
        </w:rPr>
        <w:t>下游渠道将泉腾的推广链接进行再封装推广，用户点击该推广链接，下游渠道收到点击请求后，按照泉腾和下游渠道之间约定的规则封装拼装链接，请求泉腾的</w:t>
      </w:r>
      <w:r>
        <w:rPr>
          <w:rFonts w:hint="eastAsia"/>
          <w:lang w:val="en-US" w:eastAsia="zh-CN"/>
        </w:rPr>
        <w:t>GSMS服务</w:t>
      </w:r>
      <w:r>
        <w:rPr>
          <w:rFonts w:hint="eastAsia"/>
          <w:lang w:eastAsia="zh-CN"/>
        </w:rPr>
        <w:t>；</w:t>
      </w:r>
    </w:p>
    <w:p>
      <w:pPr>
        <w:numPr>
          <w:ilvl w:val="0"/>
          <w:numId w:val="7"/>
        </w:numPr>
        <w:ind w:left="845" w:leftChars="0" w:hanging="425" w:firstLineChars="0"/>
        <w:rPr>
          <w:rFonts w:hint="eastAsia"/>
          <w:lang w:eastAsia="zh-CN"/>
        </w:rPr>
      </w:pPr>
      <w:r>
        <w:rPr>
          <w:rFonts w:hint="eastAsia"/>
          <w:lang w:val="en-US" w:eastAsia="zh-CN"/>
        </w:rPr>
        <w:t>GSMS服务的“/s/promotional”接口接收到点击请求，则会根据链接中的请求参数，记录点击信息到点击记录表，同时也按照和华为之间约定的规则拼装链接，请求跳转到华为指定的应用页面</w:t>
      </w:r>
      <w:r>
        <w:rPr>
          <w:rFonts w:hint="eastAsia"/>
          <w:lang w:eastAsia="zh-CN"/>
        </w:rPr>
        <w:t>；</w:t>
      </w:r>
    </w:p>
    <w:p>
      <w:pPr>
        <w:numPr>
          <w:ilvl w:val="0"/>
          <w:numId w:val="7"/>
        </w:numPr>
        <w:ind w:left="845" w:leftChars="0" w:hanging="425" w:firstLineChars="0"/>
        <w:rPr>
          <w:rFonts w:hint="eastAsia"/>
          <w:lang w:eastAsia="zh-CN"/>
        </w:rPr>
      </w:pPr>
      <w:r>
        <w:rPr>
          <w:rFonts w:hint="eastAsia" w:ascii="微软雅黑" w:hAnsi="微软雅黑" w:eastAsia="微软雅黑" w:cs="微软雅黑"/>
          <w:sz w:val="21"/>
          <w:szCs w:val="21"/>
          <w:lang w:eastAsia="zh-CN"/>
        </w:rPr>
        <w:t>泉腾分配给下游渠道的链接格式：</w:t>
      </w:r>
      <w:r>
        <w:rPr>
          <w:rFonts w:hint="eastAsia" w:ascii="微软雅黑" w:hAnsi="微软雅黑" w:eastAsia="微软雅黑" w:cs="微软雅黑"/>
          <w:sz w:val="21"/>
          <w:szCs w:val="21"/>
          <w:lang w:eastAsia="zh-CN"/>
        </w:rPr>
        <w:fldChar w:fldCharType="begin"/>
      </w:r>
      <w:r>
        <w:rPr>
          <w:rFonts w:hint="eastAsia" w:ascii="微软雅黑" w:hAnsi="微软雅黑" w:eastAsia="微软雅黑" w:cs="微软雅黑"/>
          <w:sz w:val="21"/>
          <w:szCs w:val="21"/>
          <w:lang w:eastAsia="zh-CN"/>
        </w:rPr>
        <w:instrText xml:space="preserve"> HYPERLINK "http://118.190.159.157:28888/gsms/s/promotional?uid={uid}，其中每个应用给每个渠道的uiddoshi" </w:instrText>
      </w:r>
      <w:r>
        <w:rPr>
          <w:rFonts w:hint="eastAsia" w:ascii="微软雅黑" w:hAnsi="微软雅黑" w:eastAsia="微软雅黑" w:cs="微软雅黑"/>
          <w:sz w:val="21"/>
          <w:szCs w:val="21"/>
          <w:lang w:eastAsia="zh-CN"/>
        </w:rPr>
        <w:fldChar w:fldCharType="separate"/>
      </w:r>
      <w:r>
        <w:rPr>
          <w:rFonts w:hint="eastAsia" w:ascii="微软雅黑" w:hAnsi="微软雅黑" w:eastAsia="微软雅黑" w:cs="微软雅黑"/>
          <w:sz w:val="21"/>
          <w:szCs w:val="21"/>
          <w:lang w:eastAsia="zh-CN"/>
        </w:rPr>
        <w:t>http://118.190.159.157:28888/gsms/s/promotional?uid={uid}，其中每个应用给每个渠道的</w:t>
      </w:r>
      <w:r>
        <w:rPr>
          <w:rFonts w:hint="eastAsia" w:ascii="微软雅黑" w:hAnsi="微软雅黑" w:eastAsia="微软雅黑" w:cs="微软雅黑"/>
          <w:sz w:val="21"/>
          <w:szCs w:val="21"/>
          <w:lang w:val="en-US" w:eastAsia="zh-CN"/>
        </w:rPr>
        <w:t>u</w:t>
      </w:r>
      <w:r>
        <w:rPr>
          <w:rFonts w:hint="eastAsia" w:ascii="微软雅黑" w:hAnsi="微软雅黑" w:eastAsia="微软雅黑" w:cs="微软雅黑"/>
          <w:sz w:val="21"/>
          <w:szCs w:val="21"/>
          <w:lang w:eastAsia="zh-CN"/>
        </w:rPr>
        <w:fldChar w:fldCharType="end"/>
      </w:r>
      <w:r>
        <w:rPr>
          <w:rFonts w:hint="eastAsia" w:ascii="微软雅黑" w:hAnsi="微软雅黑" w:eastAsia="微软雅黑" w:cs="微软雅黑"/>
          <w:sz w:val="21"/>
          <w:szCs w:val="21"/>
          <w:lang w:val="en-US" w:eastAsia="zh-CN"/>
        </w:rPr>
        <w:t>id都是唯一的</w:t>
      </w:r>
      <w:r>
        <w:rPr>
          <w:rFonts w:hint="eastAsia"/>
          <w:lang w:eastAsia="zh-CN"/>
        </w:rPr>
        <w:t>；</w:t>
      </w:r>
    </w:p>
    <w:p>
      <w:pPr>
        <w:numPr>
          <w:ilvl w:val="0"/>
          <w:numId w:val="7"/>
        </w:numPr>
        <w:ind w:left="845" w:leftChars="0" w:hanging="425" w:firstLineChars="0"/>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泉腾和下游渠道约定的点击跳转链接格式：</w:t>
      </w:r>
      <w:r>
        <w:rPr>
          <w:rFonts w:hint="eastAsia" w:ascii="微软雅黑" w:hAnsi="微软雅黑" w:eastAsia="微软雅黑" w:cs="微软雅黑"/>
          <w:sz w:val="21"/>
          <w:szCs w:val="21"/>
          <w:lang w:eastAsia="zh-CN"/>
        </w:rPr>
        <w:fldChar w:fldCharType="begin"/>
      </w:r>
      <w:r>
        <w:rPr>
          <w:rFonts w:hint="eastAsia" w:ascii="微软雅黑" w:hAnsi="微软雅黑" w:eastAsia="微软雅黑" w:cs="微软雅黑"/>
          <w:sz w:val="21"/>
          <w:szCs w:val="21"/>
          <w:lang w:eastAsia="zh-CN"/>
        </w:rPr>
        <w:instrText xml:space="preserve"> HYPERLINK "http://118.190.159.157:28888/gsms/s/promotional?uid={uid}&amp;click_id={click_id}&amp;sub_channel={sub_channel}&amp;third_sub_channel={third_sub_channel}" </w:instrText>
      </w:r>
      <w:r>
        <w:rPr>
          <w:rFonts w:hint="eastAsia" w:ascii="微软雅黑" w:hAnsi="微软雅黑" w:eastAsia="微软雅黑" w:cs="微软雅黑"/>
          <w:sz w:val="21"/>
          <w:szCs w:val="21"/>
          <w:lang w:eastAsia="zh-CN"/>
        </w:rPr>
        <w:fldChar w:fldCharType="separate"/>
      </w:r>
      <w:r>
        <w:rPr>
          <w:rFonts w:hint="eastAsia" w:ascii="微软雅黑" w:hAnsi="微软雅黑" w:eastAsia="微软雅黑" w:cs="微软雅黑"/>
          <w:sz w:val="21"/>
          <w:szCs w:val="21"/>
          <w:lang w:eastAsia="zh-CN"/>
        </w:rPr>
        <w:t>http://118.190.159.157:28888/gsms/s/promotional?uid={uid}&amp;click_id={click_id}&amp;sub_channel={sub_channel}&amp;third_sub_channel={third_sub_channel}</w:t>
      </w:r>
      <w:r>
        <w:rPr>
          <w:rFonts w:hint="eastAsia" w:ascii="微软雅黑" w:hAnsi="微软雅黑" w:eastAsia="微软雅黑" w:cs="微软雅黑"/>
          <w:sz w:val="21"/>
          <w:szCs w:val="21"/>
          <w:lang w:eastAsia="zh-CN"/>
        </w:rPr>
        <w:fldChar w:fldCharType="end"/>
      </w:r>
      <w:r>
        <w:rPr>
          <w:rFonts w:hint="eastAsia" w:ascii="微软雅黑" w:hAnsi="微软雅黑" w:cs="微软雅黑"/>
          <w:sz w:val="21"/>
          <w:szCs w:val="21"/>
          <w:lang w:eastAsia="zh-CN"/>
        </w:rPr>
        <w:t>。</w:t>
      </w:r>
      <w:r>
        <w:rPr>
          <w:rFonts w:hint="eastAsia" w:ascii="微软雅黑" w:hAnsi="微软雅黑" w:eastAsia="微软雅黑" w:cs="微软雅黑"/>
          <w:sz w:val="21"/>
          <w:szCs w:val="21"/>
          <w:lang w:eastAsia="zh-CN"/>
        </w:rPr>
        <w:t>说明：uid：泉腾提供的链接中的uid，click_id：实际每次点击的点击ID，sub_channel：泉腾分配给下游渠道的渠道ID，third_sub_channel：下游渠道自定的其下一级渠道</w:t>
      </w:r>
      <w:r>
        <w:rPr>
          <w:rFonts w:hint="eastAsia" w:ascii="微软雅黑" w:hAnsi="微软雅黑" w:eastAsia="微软雅黑" w:cs="微软雅黑"/>
          <w:sz w:val="21"/>
          <w:szCs w:val="21"/>
          <w:lang w:val="en-US" w:eastAsia="zh-CN"/>
        </w:rPr>
        <w:t>ID，如果还有其他特殊参数，后面拼上即可，需要和泉腾知会</w:t>
      </w:r>
      <w:r>
        <w:rPr>
          <w:rFonts w:hint="eastAsia" w:ascii="微软雅黑" w:hAnsi="微软雅黑" w:eastAsia="微软雅黑" w:cs="微软雅黑"/>
          <w:sz w:val="21"/>
          <w:szCs w:val="21"/>
          <w:lang w:eastAsia="zh-CN"/>
        </w:rPr>
        <w:t>；</w:t>
      </w:r>
    </w:p>
    <w:p>
      <w:pPr>
        <w:numPr>
          <w:ilvl w:val="0"/>
          <w:numId w:val="7"/>
        </w:numPr>
        <w:ind w:left="845" w:leftChars="0" w:hanging="425" w:firstLineChars="0"/>
        <w:rPr>
          <w:rFonts w:hint="eastAsia"/>
          <w:lang w:val="en-US" w:eastAsia="zh-CN"/>
        </w:rPr>
      </w:pPr>
      <w:r>
        <w:rPr>
          <w:rFonts w:hint="eastAsia"/>
          <w:lang w:eastAsia="zh-CN"/>
        </w:rPr>
        <w:t>泉腾跳转到华为的链接格式：原华为链接的基础上，拼上“</w:t>
      </w:r>
      <w:r>
        <w:rPr>
          <w:rFonts w:hint="eastAsia"/>
          <w:lang w:val="en-US" w:eastAsia="zh-CN"/>
        </w:rPr>
        <w:t>click_id=10076&amp;sub_channel={sub_channel}&amp;third_sub_channel={third_sub_channel}&amp;link_id={link_id}</w:t>
      </w:r>
      <w:r>
        <w:rPr>
          <w:rFonts w:hint="eastAsia"/>
          <w:lang w:eastAsia="zh-CN"/>
        </w:rPr>
        <w:t>”。说明：</w:t>
      </w:r>
      <w:r>
        <w:rPr>
          <w:rFonts w:hint="eastAsia"/>
          <w:lang w:val="en-US" w:eastAsia="zh-CN"/>
        </w:rPr>
        <w:t>link_id为泉腾侧的点击ID</w:t>
      </w:r>
      <w:r>
        <w:rPr>
          <w:rFonts w:hint="eastAsia"/>
          <w:lang w:eastAsia="zh-CN"/>
        </w:rPr>
        <w:t>。</w:t>
      </w:r>
    </w:p>
    <w:p>
      <w:pPr>
        <w:pStyle w:val="21"/>
        <w:numPr>
          <w:ilvl w:val="0"/>
          <w:numId w:val="5"/>
        </w:numPr>
        <w:ind w:firstLineChars="0"/>
        <w:rPr>
          <w:rFonts w:ascii="微软雅黑" w:hAnsi="微软雅黑" w:cs="微软雅黑"/>
          <w:b/>
          <w:szCs w:val="21"/>
        </w:rPr>
      </w:pPr>
      <w:r>
        <w:rPr>
          <w:rFonts w:hint="eastAsia" w:ascii="微软雅黑" w:hAnsi="微软雅黑" w:cs="微软雅黑"/>
          <w:b/>
          <w:szCs w:val="21"/>
        </w:rPr>
        <w:t>界面预览</w:t>
      </w:r>
    </w:p>
    <w:p>
      <w:r>
        <w:rPr>
          <w:rFonts w:hint="eastAsia"/>
          <w:lang w:eastAsia="zh-CN"/>
        </w:rPr>
        <w:t>无</w:t>
      </w:r>
    </w:p>
    <w:p>
      <w:pPr>
        <w:pStyle w:val="3"/>
        <w:numPr>
          <w:ilvl w:val="1"/>
          <w:numId w:val="2"/>
        </w:numPr>
      </w:pPr>
      <w:r>
        <w:rPr>
          <w:rFonts w:hint="eastAsia"/>
          <w:lang w:eastAsia="zh-CN"/>
        </w:rPr>
        <w:t>转化处理</w:t>
      </w:r>
    </w:p>
    <w:p>
      <w:pPr>
        <w:pStyle w:val="4"/>
        <w:numPr>
          <w:ilvl w:val="2"/>
          <w:numId w:val="2"/>
        </w:numPr>
      </w:pPr>
      <w:r>
        <w:rPr>
          <w:rFonts w:hint="eastAsia"/>
          <w:lang w:eastAsia="zh-CN"/>
        </w:rPr>
        <w:t>转化处理接口</w:t>
      </w:r>
    </w:p>
    <w:p>
      <w:pPr>
        <w:rPr>
          <w:rFonts w:hint="eastAsia"/>
          <w:lang w:eastAsia="zh-CN"/>
        </w:rPr>
      </w:pPr>
      <w:r>
        <w:rPr>
          <w:rFonts w:hint="eastAsia"/>
          <w:lang w:eastAsia="zh-CN"/>
        </w:rPr>
        <w:t>转化处理逻辑：</w:t>
      </w:r>
    </w:p>
    <w:p>
      <w:pPr>
        <w:numPr>
          <w:ilvl w:val="0"/>
          <w:numId w:val="8"/>
        </w:numPr>
        <w:ind w:left="845" w:leftChars="0" w:hanging="425" w:firstLineChars="0"/>
        <w:rPr>
          <w:rFonts w:hint="eastAsia"/>
          <w:lang w:eastAsia="zh-CN"/>
        </w:rPr>
      </w:pPr>
      <w:r>
        <w:rPr>
          <w:rFonts w:hint="eastAsia"/>
          <w:lang w:eastAsia="zh-CN"/>
        </w:rPr>
        <w:t>当用户发生订购，并成功，华为将其标志为转化时，华为侧调用泉腾</w:t>
      </w:r>
      <w:r>
        <w:rPr>
          <w:rFonts w:hint="eastAsia"/>
          <w:lang w:val="en-US" w:eastAsia="zh-CN"/>
        </w:rPr>
        <w:t>GSMS服务</w:t>
      </w:r>
      <w:r>
        <w:rPr>
          <w:rFonts w:hint="eastAsia"/>
          <w:lang w:eastAsia="zh-CN"/>
        </w:rPr>
        <w:t>的通知（</w:t>
      </w:r>
      <w:r>
        <w:rPr>
          <w:rFonts w:hint="eastAsia"/>
          <w:lang w:val="en-US" w:eastAsia="zh-CN"/>
        </w:rPr>
        <w:t>notify</w:t>
      </w:r>
      <w:r>
        <w:rPr>
          <w:rFonts w:hint="eastAsia"/>
          <w:lang w:eastAsia="zh-CN"/>
        </w:rPr>
        <w:t>）接口，通知泉腾记录转化结果；</w:t>
      </w:r>
    </w:p>
    <w:p>
      <w:pPr>
        <w:numPr>
          <w:ilvl w:val="0"/>
          <w:numId w:val="8"/>
        </w:numPr>
        <w:ind w:left="845" w:leftChars="0" w:hanging="425" w:firstLineChars="0"/>
        <w:rPr>
          <w:rFonts w:hint="eastAsia"/>
          <w:lang w:eastAsia="zh-CN"/>
        </w:rPr>
      </w:pPr>
      <w:r>
        <w:rPr>
          <w:rFonts w:hint="eastAsia"/>
          <w:lang w:val="en-US" w:eastAsia="zh-CN"/>
        </w:rPr>
        <w:t>notify接口接收到通知请求，根据请求参数，先根据下游渠道商配置的通知链接和回调参数拼装链接通知下游渠道，然后将通知结果一起记录到下载详情表中去</w:t>
      </w:r>
      <w:r>
        <w:rPr>
          <w:rFonts w:hint="eastAsia"/>
          <w:lang w:eastAsia="zh-CN"/>
        </w:rPr>
        <w:t>；</w:t>
      </w:r>
    </w:p>
    <w:p>
      <w:pPr>
        <w:numPr>
          <w:ilvl w:val="0"/>
          <w:numId w:val="8"/>
        </w:numPr>
        <w:ind w:left="845" w:leftChars="0" w:hanging="425" w:firstLineChars="0"/>
        <w:rPr>
          <w:rFonts w:hint="eastAsia"/>
          <w:lang w:val="en-US" w:eastAsia="zh-CN"/>
        </w:rPr>
      </w:pPr>
      <w:r>
        <w:rPr>
          <w:rFonts w:hint="eastAsia" w:ascii="微软雅黑" w:hAnsi="微软雅黑" w:cs="微软雅黑"/>
          <w:sz w:val="21"/>
          <w:szCs w:val="21"/>
          <w:lang w:val="en-US" w:eastAsia="zh-CN"/>
        </w:rPr>
        <w:t>notify接口为GET请求，链接形式：http://118.190.159.157:28888/gsms/download/notify?click_id=10076&amp;customer_id=huawei&amp;link_id={link_id}，其中link_id为泉腾点击ID</w:t>
      </w:r>
      <w:r>
        <w:rPr>
          <w:rFonts w:hint="eastAsia"/>
          <w:lang w:eastAsia="zh-CN"/>
        </w:rPr>
        <w:t>。</w:t>
      </w:r>
    </w:p>
    <w:p>
      <w:pPr>
        <w:pStyle w:val="21"/>
        <w:numPr>
          <w:ilvl w:val="0"/>
          <w:numId w:val="5"/>
        </w:numPr>
        <w:ind w:firstLineChars="0"/>
        <w:rPr>
          <w:rFonts w:ascii="微软雅黑" w:hAnsi="微软雅黑" w:cs="微软雅黑"/>
          <w:b/>
          <w:szCs w:val="21"/>
        </w:rPr>
      </w:pPr>
      <w:r>
        <w:rPr>
          <w:rFonts w:hint="eastAsia" w:ascii="微软雅黑" w:hAnsi="微软雅黑" w:cs="微软雅黑"/>
          <w:b/>
          <w:szCs w:val="21"/>
        </w:rPr>
        <w:t>界面预览</w:t>
      </w:r>
    </w:p>
    <w:p>
      <w:r>
        <w:rPr>
          <w:rFonts w:hint="eastAsia"/>
          <w:lang w:eastAsia="zh-CN"/>
        </w:rPr>
        <w:t>无</w:t>
      </w:r>
    </w:p>
    <w:p/>
    <w:p/>
    <w:p>
      <w:bookmarkStart w:id="1" w:name="_GoBack"/>
      <w:bookmarkEnd w:id="1"/>
    </w:p>
    <w:p>
      <w:r>
        <w:tab/>
      </w:r>
      <w:r>
        <w:tab/>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26D8"/>
    <w:multiLevelType w:val="multilevel"/>
    <w:tmpl w:val="048626D8"/>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
    <w:nsid w:val="20785E73"/>
    <w:multiLevelType w:val="multilevel"/>
    <w:tmpl w:val="20785E73"/>
    <w:lvl w:ilvl="0" w:tentative="0">
      <w:start w:val="1"/>
      <w:numFmt w:val="decimal"/>
      <w:pStyle w:val="19"/>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2">
    <w:nsid w:val="295B3EBD"/>
    <w:multiLevelType w:val="multilevel"/>
    <w:tmpl w:val="295B3E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301001C3"/>
    <w:multiLevelType w:val="multilevel"/>
    <w:tmpl w:val="301001C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38B47F50"/>
    <w:multiLevelType w:val="multilevel"/>
    <w:tmpl w:val="38B47F5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
    <w:nsid w:val="59BEA50A"/>
    <w:multiLevelType w:val="singleLevel"/>
    <w:tmpl w:val="59BEA50A"/>
    <w:lvl w:ilvl="0" w:tentative="0">
      <w:start w:val="1"/>
      <w:numFmt w:val="decimal"/>
      <w:lvlText w:val="%1)"/>
      <w:lvlJc w:val="left"/>
      <w:pPr>
        <w:ind w:left="425" w:leftChars="0" w:hanging="425" w:firstLineChars="0"/>
      </w:pPr>
      <w:rPr>
        <w:rFonts w:hint="default"/>
      </w:rPr>
    </w:lvl>
  </w:abstractNum>
  <w:abstractNum w:abstractNumId="6">
    <w:nsid w:val="59F9E038"/>
    <w:multiLevelType w:val="singleLevel"/>
    <w:tmpl w:val="59F9E038"/>
    <w:lvl w:ilvl="0" w:tentative="0">
      <w:start w:val="1"/>
      <w:numFmt w:val="decimal"/>
      <w:suff w:val="nothing"/>
      <w:lvlText w:val="%1、"/>
      <w:lvlJc w:val="left"/>
    </w:lvl>
  </w:abstractNum>
  <w:abstractNum w:abstractNumId="7">
    <w:nsid w:val="59F9EC70"/>
    <w:multiLevelType w:val="singleLevel"/>
    <w:tmpl w:val="59F9EC70"/>
    <w:lvl w:ilvl="0" w:tentative="0">
      <w:start w:val="1"/>
      <w:numFmt w:val="decimal"/>
      <w:lvlText w:val="%1)"/>
      <w:lvlJc w:val="left"/>
      <w:pPr>
        <w:ind w:left="425" w:leftChars="0" w:hanging="425" w:firstLineChars="0"/>
      </w:pPr>
      <w:rPr>
        <w:rFonts w:hint="default"/>
      </w:rPr>
    </w:lvl>
  </w:abstractNum>
  <w:num w:numId="1">
    <w:abstractNumId w:val="1"/>
  </w:num>
  <w:num w:numId="2">
    <w:abstractNumId w:val="0"/>
  </w:num>
  <w:num w:numId="3">
    <w:abstractNumId w:val="4"/>
  </w:num>
  <w:num w:numId="4">
    <w:abstractNumId w:val="2"/>
  </w:num>
  <w:num w:numId="5">
    <w:abstractNumId w:val="3"/>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F74"/>
    <w:rsid w:val="0000413D"/>
    <w:rsid w:val="00004EF0"/>
    <w:rsid w:val="000237E8"/>
    <w:rsid w:val="00065383"/>
    <w:rsid w:val="00092CC5"/>
    <w:rsid w:val="000B435F"/>
    <w:rsid w:val="00117929"/>
    <w:rsid w:val="00122CBF"/>
    <w:rsid w:val="00142A8A"/>
    <w:rsid w:val="00151BCB"/>
    <w:rsid w:val="0015741F"/>
    <w:rsid w:val="00191E69"/>
    <w:rsid w:val="001A022A"/>
    <w:rsid w:val="001B24E8"/>
    <w:rsid w:val="001E4548"/>
    <w:rsid w:val="001E774D"/>
    <w:rsid w:val="0023646A"/>
    <w:rsid w:val="00252B0C"/>
    <w:rsid w:val="00274C87"/>
    <w:rsid w:val="002A771A"/>
    <w:rsid w:val="0032582D"/>
    <w:rsid w:val="00353127"/>
    <w:rsid w:val="00361637"/>
    <w:rsid w:val="0037302C"/>
    <w:rsid w:val="00384E9A"/>
    <w:rsid w:val="00385270"/>
    <w:rsid w:val="00396A5D"/>
    <w:rsid w:val="003B3BF2"/>
    <w:rsid w:val="003B72C3"/>
    <w:rsid w:val="003D2A1C"/>
    <w:rsid w:val="003E68D1"/>
    <w:rsid w:val="00436A59"/>
    <w:rsid w:val="00445D4F"/>
    <w:rsid w:val="00445F4C"/>
    <w:rsid w:val="004635E8"/>
    <w:rsid w:val="004824FC"/>
    <w:rsid w:val="004922AB"/>
    <w:rsid w:val="004B21F5"/>
    <w:rsid w:val="004F3ED0"/>
    <w:rsid w:val="00531F0B"/>
    <w:rsid w:val="005555AF"/>
    <w:rsid w:val="00555813"/>
    <w:rsid w:val="00584F9A"/>
    <w:rsid w:val="005B39D2"/>
    <w:rsid w:val="005C0F40"/>
    <w:rsid w:val="00607431"/>
    <w:rsid w:val="00636441"/>
    <w:rsid w:val="00642195"/>
    <w:rsid w:val="00667EE2"/>
    <w:rsid w:val="00681856"/>
    <w:rsid w:val="006B3E03"/>
    <w:rsid w:val="00712E71"/>
    <w:rsid w:val="00713435"/>
    <w:rsid w:val="007518BF"/>
    <w:rsid w:val="007836DE"/>
    <w:rsid w:val="0079680C"/>
    <w:rsid w:val="007974B2"/>
    <w:rsid w:val="007D1AFD"/>
    <w:rsid w:val="00810D2D"/>
    <w:rsid w:val="00822095"/>
    <w:rsid w:val="00827A3C"/>
    <w:rsid w:val="0085202D"/>
    <w:rsid w:val="0088343E"/>
    <w:rsid w:val="008B0D9D"/>
    <w:rsid w:val="008B4CC8"/>
    <w:rsid w:val="008F3F38"/>
    <w:rsid w:val="009349D2"/>
    <w:rsid w:val="009459A0"/>
    <w:rsid w:val="00957374"/>
    <w:rsid w:val="0097592C"/>
    <w:rsid w:val="00977CEF"/>
    <w:rsid w:val="009B3FD4"/>
    <w:rsid w:val="009B498F"/>
    <w:rsid w:val="009B7B48"/>
    <w:rsid w:val="009C2E5D"/>
    <w:rsid w:val="009F0A97"/>
    <w:rsid w:val="00AE18E1"/>
    <w:rsid w:val="00AE4F55"/>
    <w:rsid w:val="00AF706C"/>
    <w:rsid w:val="00B01102"/>
    <w:rsid w:val="00B417A9"/>
    <w:rsid w:val="00B71E55"/>
    <w:rsid w:val="00B7432E"/>
    <w:rsid w:val="00B772EA"/>
    <w:rsid w:val="00B84ABE"/>
    <w:rsid w:val="00BB6D0E"/>
    <w:rsid w:val="00BC28DF"/>
    <w:rsid w:val="00BC5270"/>
    <w:rsid w:val="00BD2537"/>
    <w:rsid w:val="00C010D6"/>
    <w:rsid w:val="00C05A3E"/>
    <w:rsid w:val="00C07A92"/>
    <w:rsid w:val="00C4233F"/>
    <w:rsid w:val="00C5474D"/>
    <w:rsid w:val="00C85278"/>
    <w:rsid w:val="00C94F8C"/>
    <w:rsid w:val="00C959C0"/>
    <w:rsid w:val="00CC461D"/>
    <w:rsid w:val="00D01EDA"/>
    <w:rsid w:val="00D21CB5"/>
    <w:rsid w:val="00D26D90"/>
    <w:rsid w:val="00D358C5"/>
    <w:rsid w:val="00D76234"/>
    <w:rsid w:val="00DD65B5"/>
    <w:rsid w:val="00DF3994"/>
    <w:rsid w:val="00E145BB"/>
    <w:rsid w:val="00E5025D"/>
    <w:rsid w:val="00E60F89"/>
    <w:rsid w:val="00E7579E"/>
    <w:rsid w:val="00EB2E2A"/>
    <w:rsid w:val="00EB34B7"/>
    <w:rsid w:val="00EB7F74"/>
    <w:rsid w:val="00EF4BC4"/>
    <w:rsid w:val="00EF66D1"/>
    <w:rsid w:val="00F34B5B"/>
    <w:rsid w:val="00F617A5"/>
    <w:rsid w:val="00F62BD5"/>
    <w:rsid w:val="00F650F3"/>
    <w:rsid w:val="00FF0BAB"/>
    <w:rsid w:val="01B95BA3"/>
    <w:rsid w:val="03AA07F7"/>
    <w:rsid w:val="044C7CB0"/>
    <w:rsid w:val="044E6199"/>
    <w:rsid w:val="05914E00"/>
    <w:rsid w:val="066D10CA"/>
    <w:rsid w:val="07FE34B0"/>
    <w:rsid w:val="09312C42"/>
    <w:rsid w:val="0D5B34F3"/>
    <w:rsid w:val="0E2F661A"/>
    <w:rsid w:val="0EA24E28"/>
    <w:rsid w:val="0EB113D5"/>
    <w:rsid w:val="0F0152D6"/>
    <w:rsid w:val="0F2C0F6A"/>
    <w:rsid w:val="10F4034C"/>
    <w:rsid w:val="12BE729F"/>
    <w:rsid w:val="158428B6"/>
    <w:rsid w:val="166E7774"/>
    <w:rsid w:val="190F0FC3"/>
    <w:rsid w:val="19A30111"/>
    <w:rsid w:val="1A4179BE"/>
    <w:rsid w:val="1B4B1E61"/>
    <w:rsid w:val="1C44444E"/>
    <w:rsid w:val="1CC2090E"/>
    <w:rsid w:val="1EED0C66"/>
    <w:rsid w:val="214614F9"/>
    <w:rsid w:val="215A317D"/>
    <w:rsid w:val="23217ECE"/>
    <w:rsid w:val="2398158E"/>
    <w:rsid w:val="27BE3074"/>
    <w:rsid w:val="2849097F"/>
    <w:rsid w:val="2857641F"/>
    <w:rsid w:val="29BA24B7"/>
    <w:rsid w:val="2AE20A1D"/>
    <w:rsid w:val="2BAD6AA3"/>
    <w:rsid w:val="2CA60BB4"/>
    <w:rsid w:val="2D2663C2"/>
    <w:rsid w:val="2D6D6E89"/>
    <w:rsid w:val="2DF03D21"/>
    <w:rsid w:val="300B1298"/>
    <w:rsid w:val="303B36DF"/>
    <w:rsid w:val="30E202E0"/>
    <w:rsid w:val="31986F0C"/>
    <w:rsid w:val="3342129E"/>
    <w:rsid w:val="335C5B63"/>
    <w:rsid w:val="349B3FB0"/>
    <w:rsid w:val="3B831C99"/>
    <w:rsid w:val="3BC855A5"/>
    <w:rsid w:val="3CAA08C0"/>
    <w:rsid w:val="3D427E69"/>
    <w:rsid w:val="3D5E6C51"/>
    <w:rsid w:val="3F530538"/>
    <w:rsid w:val="41483244"/>
    <w:rsid w:val="417F535E"/>
    <w:rsid w:val="42B94410"/>
    <w:rsid w:val="44E65EF6"/>
    <w:rsid w:val="459E6B1A"/>
    <w:rsid w:val="474033C3"/>
    <w:rsid w:val="47A327C8"/>
    <w:rsid w:val="47DE401A"/>
    <w:rsid w:val="4A6A657D"/>
    <w:rsid w:val="4B1B4151"/>
    <w:rsid w:val="4D7607FB"/>
    <w:rsid w:val="4DBE20B3"/>
    <w:rsid w:val="4E340F4D"/>
    <w:rsid w:val="4E4F46F9"/>
    <w:rsid w:val="4E80566B"/>
    <w:rsid w:val="52005199"/>
    <w:rsid w:val="52166832"/>
    <w:rsid w:val="52D8068A"/>
    <w:rsid w:val="58CE132B"/>
    <w:rsid w:val="59B40914"/>
    <w:rsid w:val="5AE9702D"/>
    <w:rsid w:val="5C1663AF"/>
    <w:rsid w:val="5C4C1140"/>
    <w:rsid w:val="5C882F99"/>
    <w:rsid w:val="608031E7"/>
    <w:rsid w:val="61BB6D92"/>
    <w:rsid w:val="61FA7263"/>
    <w:rsid w:val="63F274D9"/>
    <w:rsid w:val="63FF0ABC"/>
    <w:rsid w:val="65091ED8"/>
    <w:rsid w:val="661068EA"/>
    <w:rsid w:val="66DE2186"/>
    <w:rsid w:val="69AF6810"/>
    <w:rsid w:val="6A26292A"/>
    <w:rsid w:val="6B593FCF"/>
    <w:rsid w:val="6B604BCA"/>
    <w:rsid w:val="6B811B97"/>
    <w:rsid w:val="6B83668A"/>
    <w:rsid w:val="6C3F5F51"/>
    <w:rsid w:val="6D3864B9"/>
    <w:rsid w:val="6EA41B43"/>
    <w:rsid w:val="70AE720E"/>
    <w:rsid w:val="70B53F2A"/>
    <w:rsid w:val="71C62FB5"/>
    <w:rsid w:val="72BB64EA"/>
    <w:rsid w:val="73FC57EC"/>
    <w:rsid w:val="7513155B"/>
    <w:rsid w:val="759622FC"/>
    <w:rsid w:val="76143A60"/>
    <w:rsid w:val="78A26241"/>
    <w:rsid w:val="78E01D8A"/>
    <w:rsid w:val="7BAB4671"/>
    <w:rsid w:val="7CC7497E"/>
    <w:rsid w:val="7DD56FCC"/>
    <w:rsid w:val="7DE31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HAnsi" w:hAnsiTheme="minorHAnsi"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0"/>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28"/>
    <w:unhideWhenUsed/>
    <w:qFormat/>
    <w:uiPriority w:val="99"/>
    <w:rPr>
      <w:b/>
      <w:bCs/>
    </w:rPr>
  </w:style>
  <w:style w:type="paragraph" w:styleId="7">
    <w:name w:val="annotation text"/>
    <w:basedOn w:val="1"/>
    <w:link w:val="27"/>
    <w:unhideWhenUsed/>
    <w:qFormat/>
    <w:uiPriority w:val="99"/>
    <w:pPr>
      <w:jc w:val="left"/>
    </w:pPr>
  </w:style>
  <w:style w:type="paragraph" w:styleId="8">
    <w:name w:val="Balloon Text"/>
    <w:basedOn w:val="1"/>
    <w:link w:val="26"/>
    <w:unhideWhenUsed/>
    <w:qFormat/>
    <w:uiPriority w:val="99"/>
    <w:rPr>
      <w:sz w:val="18"/>
      <w:szCs w:val="18"/>
    </w:rPr>
  </w:style>
  <w:style w:type="paragraph" w:styleId="9">
    <w:name w:val="footer"/>
    <w:basedOn w:val="1"/>
    <w:link w:val="25"/>
    <w:unhideWhenUsed/>
    <w:qFormat/>
    <w:uiPriority w:val="99"/>
    <w:pPr>
      <w:tabs>
        <w:tab w:val="center" w:pos="4153"/>
        <w:tab w:val="right" w:pos="8306"/>
      </w:tabs>
      <w:snapToGrid w:val="0"/>
      <w:jc w:val="left"/>
    </w:pPr>
    <w:rPr>
      <w:sz w:val="18"/>
      <w:szCs w:val="18"/>
    </w:rPr>
  </w:style>
  <w:style w:type="paragraph" w:styleId="10">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annotation reference"/>
    <w:basedOn w:val="11"/>
    <w:unhideWhenUsed/>
    <w:qFormat/>
    <w:uiPriority w:val="99"/>
    <w:rPr>
      <w:sz w:val="21"/>
      <w:szCs w:val="21"/>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Char"/>
    <w:basedOn w:val="11"/>
    <w:link w:val="2"/>
    <w:qFormat/>
    <w:uiPriority w:val="9"/>
    <w:rPr>
      <w:b/>
      <w:bCs/>
      <w:kern w:val="44"/>
      <w:sz w:val="44"/>
      <w:szCs w:val="44"/>
    </w:rPr>
  </w:style>
  <w:style w:type="character" w:customStyle="1" w:styleId="17">
    <w:name w:val="标题 2 Char"/>
    <w:basedOn w:val="11"/>
    <w:link w:val="3"/>
    <w:qFormat/>
    <w:uiPriority w:val="9"/>
    <w:rPr>
      <w:rFonts w:eastAsia="微软雅黑" w:asciiTheme="majorHAnsi" w:hAnsiTheme="majorHAnsi" w:cstheme="majorBidi"/>
      <w:b/>
      <w:bCs/>
      <w:sz w:val="32"/>
      <w:szCs w:val="32"/>
    </w:rPr>
  </w:style>
  <w:style w:type="character" w:customStyle="1" w:styleId="18">
    <w:name w:val="标题 3 Char"/>
    <w:basedOn w:val="11"/>
    <w:link w:val="4"/>
    <w:qFormat/>
    <w:uiPriority w:val="9"/>
    <w:rPr>
      <w:rFonts w:eastAsia="微软雅黑"/>
      <w:b/>
      <w:bCs/>
      <w:sz w:val="30"/>
      <w:szCs w:val="32"/>
    </w:rPr>
  </w:style>
  <w:style w:type="paragraph" w:customStyle="1" w:styleId="19">
    <w:name w:val="标题2"/>
    <w:basedOn w:val="3"/>
    <w:next w:val="3"/>
    <w:link w:val="20"/>
    <w:qFormat/>
    <w:uiPriority w:val="0"/>
    <w:pPr>
      <w:keepNext w:val="0"/>
      <w:keepLines w:val="0"/>
      <w:numPr>
        <w:ilvl w:val="0"/>
        <w:numId w:val="1"/>
      </w:numPr>
      <w:pBdr>
        <w:top w:val="none" w:color="auto" w:sz="0" w:space="0"/>
        <w:left w:val="none" w:color="auto" w:sz="0" w:space="0"/>
        <w:bottom w:val="none" w:color="auto" w:sz="0" w:space="0"/>
        <w:right w:val="none" w:color="auto" w:sz="0" w:space="0"/>
        <w:between w:val="none" w:color="auto" w:sz="0" w:space="0"/>
      </w:pBdr>
      <w:spacing w:before="200" w:after="0" w:line="240" w:lineRule="auto"/>
      <w:jc w:val="left"/>
    </w:pPr>
    <w:rPr>
      <w:rFonts w:ascii="Calibri" w:hAnsi="Calibri" w:cs="Calibri"/>
      <w:bCs w:val="0"/>
      <w:kern w:val="0"/>
      <w:sz w:val="30"/>
      <w:szCs w:val="26"/>
    </w:rPr>
  </w:style>
  <w:style w:type="character" w:customStyle="1" w:styleId="20">
    <w:name w:val="标题2 字符"/>
    <w:basedOn w:val="17"/>
    <w:link w:val="19"/>
    <w:qFormat/>
    <w:uiPriority w:val="0"/>
    <w:rPr>
      <w:rFonts w:ascii="Calibri" w:hAnsi="Calibri" w:eastAsia="微软雅黑" w:cs="Calibri"/>
      <w:bCs w:val="0"/>
      <w:kern w:val="0"/>
      <w:sz w:val="30"/>
      <w:szCs w:val="26"/>
    </w:rPr>
  </w:style>
  <w:style w:type="paragraph" w:customStyle="1" w:styleId="21">
    <w:name w:val="List Paragraph"/>
    <w:basedOn w:val="1"/>
    <w:qFormat/>
    <w:uiPriority w:val="34"/>
    <w:pPr>
      <w:ind w:firstLine="420" w:firstLineChars="200"/>
    </w:pPr>
  </w:style>
  <w:style w:type="character" w:customStyle="1" w:styleId="22">
    <w:name w:val="标题 4 Char"/>
    <w:basedOn w:val="11"/>
    <w:link w:val="5"/>
    <w:qFormat/>
    <w:uiPriority w:val="9"/>
    <w:rPr>
      <w:rFonts w:asciiTheme="majorHAnsi" w:hAnsiTheme="majorHAnsi" w:eastAsiaTheme="majorEastAsia" w:cstheme="majorBidi"/>
      <w:b/>
      <w:bCs/>
      <w:sz w:val="28"/>
      <w:szCs w:val="28"/>
    </w:rPr>
  </w:style>
  <w:style w:type="character" w:customStyle="1" w:styleId="23">
    <w:name w:val="未处理的提及1"/>
    <w:basedOn w:val="11"/>
    <w:unhideWhenUsed/>
    <w:qFormat/>
    <w:uiPriority w:val="99"/>
    <w:rPr>
      <w:color w:val="808080"/>
      <w:shd w:val="clear" w:color="auto" w:fill="E6E6E6"/>
    </w:rPr>
  </w:style>
  <w:style w:type="character" w:customStyle="1" w:styleId="24">
    <w:name w:val="页眉 Char"/>
    <w:basedOn w:val="11"/>
    <w:link w:val="10"/>
    <w:qFormat/>
    <w:uiPriority w:val="99"/>
    <w:rPr>
      <w:rFonts w:eastAsia="微软雅黑"/>
      <w:sz w:val="18"/>
      <w:szCs w:val="18"/>
    </w:rPr>
  </w:style>
  <w:style w:type="character" w:customStyle="1" w:styleId="25">
    <w:name w:val="页脚 Char"/>
    <w:basedOn w:val="11"/>
    <w:link w:val="9"/>
    <w:qFormat/>
    <w:uiPriority w:val="99"/>
    <w:rPr>
      <w:rFonts w:eastAsia="微软雅黑"/>
      <w:sz w:val="18"/>
      <w:szCs w:val="18"/>
    </w:rPr>
  </w:style>
  <w:style w:type="character" w:customStyle="1" w:styleId="26">
    <w:name w:val="批注框文本 Char"/>
    <w:basedOn w:val="11"/>
    <w:link w:val="8"/>
    <w:semiHidden/>
    <w:qFormat/>
    <w:uiPriority w:val="99"/>
    <w:rPr>
      <w:rFonts w:eastAsia="微软雅黑"/>
      <w:sz w:val="18"/>
      <w:szCs w:val="18"/>
    </w:rPr>
  </w:style>
  <w:style w:type="character" w:customStyle="1" w:styleId="27">
    <w:name w:val="批注文字 Char"/>
    <w:basedOn w:val="11"/>
    <w:link w:val="7"/>
    <w:semiHidden/>
    <w:qFormat/>
    <w:uiPriority w:val="99"/>
    <w:rPr>
      <w:rFonts w:eastAsia="微软雅黑"/>
    </w:rPr>
  </w:style>
  <w:style w:type="character" w:customStyle="1" w:styleId="28">
    <w:name w:val="批注主题 Char"/>
    <w:basedOn w:val="27"/>
    <w:link w:val="6"/>
    <w:semiHidden/>
    <w:qFormat/>
    <w:uiPriority w:val="99"/>
    <w:rPr>
      <w:rFonts w:eastAsia="微软雅黑"/>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1055</Words>
  <Characters>6020</Characters>
  <Lines>50</Lines>
  <Paragraphs>14</Paragraphs>
  <ScaleCrop>false</ScaleCrop>
  <LinksUpToDate>false</LinksUpToDate>
  <CharactersWithSpaces>7061</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2017-06-25T13:11:00Z</dcterms:created>
  <dc:creator>李龙</dc:creator>
  <cp:lastModifiedBy>Vincent</cp:lastModifiedBy>
  <dcterms:modified xsi:type="dcterms:W3CDTF">2017-11-01T15:43:38Z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