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142"/>
      </w:tblGrid>
      <w:tr w:rsidR="002B3837" w:rsidRPr="002C2DEB" w14:paraId="797930E2" w14:textId="77777777">
        <w:trPr>
          <w:trHeight w:val="12189"/>
          <w:jc w:val="center"/>
        </w:trPr>
        <w:tc>
          <w:tcPr>
            <w:tcW w:w="10142" w:type="dxa"/>
            <w:tcBorders>
              <w:top w:val="single" w:sz="18" w:space="0" w:color="419D8B"/>
              <w:left w:val="single" w:sz="18" w:space="0" w:color="419D8B"/>
              <w:bottom w:val="single" w:sz="18" w:space="0" w:color="419D8B"/>
              <w:right w:val="single" w:sz="18" w:space="0" w:color="419D8B"/>
            </w:tcBorders>
            <w:shd w:val="clear" w:color="auto" w:fill="F0EDE6"/>
            <w:vAlign w:val="center"/>
          </w:tcPr>
          <w:p w14:paraId="295B8D41" w14:textId="77777777" w:rsidR="002B3837" w:rsidRPr="002C2DEB" w:rsidRDefault="00000000">
            <w:pPr>
              <w:spacing w:before="2400"/>
              <w:jc w:val="center"/>
            </w:pPr>
            <w:r w:rsidRPr="002C2DEB">
              <w:rPr>
                <w:b/>
                <w:color w:val="3D7EA8"/>
                <w:sz w:val="56"/>
              </w:rPr>
              <w:t>Rapport de stage 2</w:t>
            </w:r>
          </w:p>
          <w:p w14:paraId="3846C42A" w14:textId="77777777" w:rsidR="002B3837" w:rsidRPr="002C2DEB" w:rsidRDefault="00000000">
            <w:pPr>
              <w:jc w:val="center"/>
            </w:pPr>
            <w:r w:rsidRPr="002C2DEB">
              <w:rPr>
                <w:i/>
                <w:color w:val="419D8B"/>
                <w:sz w:val="30"/>
              </w:rPr>
              <w:t>Observation didactique en classe de mathématiques</w:t>
            </w:r>
          </w:p>
          <w:p w14:paraId="0DE05906" w14:textId="77777777" w:rsidR="002B3837" w:rsidRPr="002C2DEB" w:rsidRDefault="00000000">
            <w:pPr>
              <w:spacing w:before="400"/>
              <w:jc w:val="center"/>
            </w:pPr>
            <w:r w:rsidRPr="002C2DEB">
              <w:rPr>
                <w:sz w:val="26"/>
              </w:rPr>
              <w:t>Effets Topaze et Jourdain, interaction professeur–élèves</w:t>
            </w:r>
            <w:r w:rsidRPr="002C2DEB">
              <w:rPr>
                <w:sz w:val="26"/>
              </w:rPr>
              <w:br/>
              <w:t>et construction du savoir</w:t>
            </w:r>
          </w:p>
          <w:p w14:paraId="72C405E1" w14:textId="77777777" w:rsidR="002B3837" w:rsidRPr="002C2DEB" w:rsidRDefault="00000000">
            <w:pPr>
              <w:spacing w:before="1800"/>
              <w:jc w:val="center"/>
            </w:pPr>
            <w:r w:rsidRPr="002C2DEB">
              <w:rPr>
                <w:b/>
                <w:sz w:val="30"/>
              </w:rPr>
              <w:t>Préparé par</w:t>
            </w:r>
            <w:r w:rsidRPr="002C2DEB">
              <w:rPr>
                <w:b/>
                <w:sz w:val="30"/>
              </w:rPr>
              <w:br/>
              <w:t>Vincent Daher</w:t>
            </w:r>
          </w:p>
          <w:p w14:paraId="65228C9C" w14:textId="77777777" w:rsidR="002B3837" w:rsidRPr="002C2DEB" w:rsidRDefault="00000000">
            <w:pPr>
              <w:spacing w:before="500"/>
              <w:jc w:val="center"/>
            </w:pPr>
            <w:r w:rsidRPr="002C2DEB">
              <w:rPr>
                <w:color w:val="5A5A5A"/>
                <w:sz w:val="22"/>
              </w:rPr>
              <w:t>Établissement scolaire privé</w:t>
            </w:r>
          </w:p>
        </w:tc>
      </w:tr>
    </w:tbl>
    <w:p w14:paraId="395543BD" w14:textId="77777777" w:rsidR="002B3837" w:rsidRPr="002C2DEB" w:rsidRDefault="00000000">
      <w:pPr>
        <w:ind w:firstLine="227"/>
        <w:jc w:val="both"/>
      </w:pPr>
      <w:r w:rsidRPr="002C2DEB">
        <w:br w:type="page"/>
      </w:r>
    </w:p>
    <w:p w14:paraId="17148A65" w14:textId="77777777" w:rsidR="002B3837" w:rsidRPr="002C2DEB" w:rsidRDefault="00000000">
      <w:pPr>
        <w:pStyle w:val="Heading1"/>
        <w:pBdr>
          <w:bottom w:val="single" w:sz="8" w:space="4" w:color="419D8B"/>
        </w:pBdr>
        <w:jc w:val="center"/>
      </w:pPr>
      <w:r w:rsidRPr="002C2DEB">
        <w:rPr>
          <w:rFonts w:ascii="Calibri" w:eastAsia="Calibri" w:hAnsi="Calibri"/>
          <w:sz w:val="34"/>
        </w:rPr>
        <w:lastRenderedPageBreak/>
        <w:t>Rapport de stage 2</w:t>
      </w:r>
    </w:p>
    <w:p w14:paraId="0A0E0B47" w14:textId="77777777" w:rsidR="002B3837" w:rsidRPr="002C2DEB" w:rsidRDefault="00000000">
      <w:pPr>
        <w:spacing w:after="100" w:line="259" w:lineRule="auto"/>
        <w:ind w:firstLine="227"/>
        <w:jc w:val="both"/>
      </w:pPr>
      <w:r w:rsidRPr="002C2DEB">
        <w:t>Lors de ce deuxième stage d’observation, j’ai assisté à douze séances de mathématiques dans un établissement scolaire privé. Les observations ont été faites dans des classes d’EB7, d’EB8 et dans des classes du secondaire, avec une répartition presque moitié-moitié entre les deux niveaux. Les classes étaient composées d’environ vingt à vingt-cinq élèves, généralement bien répartis dans la salle. Le professeur circulait souvent entre les élèves, ce qui rendait la présence enseignante visible et permettait de maintenir une bonne gestion de classe.</w:t>
      </w:r>
    </w:p>
    <w:p w14:paraId="57D35A50" w14:textId="77777777" w:rsidR="002B3837" w:rsidRPr="002C2DEB" w:rsidRDefault="00000000">
      <w:pPr>
        <w:spacing w:after="100" w:line="259" w:lineRule="auto"/>
        <w:ind w:firstLine="227"/>
        <w:jc w:val="both"/>
      </w:pPr>
      <w:r w:rsidRPr="002C2DEB">
        <w:t>Mon observation portait surtout sur l’interaction professeur–élèves et sur la manière dont les élèves arrivaient au savoir mathématique. J’ai aussi essayé de repérer deux phénomènes didactiques importants : l’effet Topaze, lorsque le professeur guide tellement l’élève que la réponse devient presque donnée, et l’effet Jourdain, lorsque le professeur valide une réponse simple comme si elle représentait déjà une vraie compréhension mathématique. Les notions travaillées étaient principalement les fractions en EB7–EB8, le langage de probabilité et les probabilités au secondaire, ainsi qu’une séance d’exercices sur l’homothétie en classe de SG.</w:t>
      </w:r>
    </w:p>
    <w:p w14:paraId="623C9FC1" w14:textId="77777777" w:rsidR="002B3837" w:rsidRPr="002C2DEB" w:rsidRDefault="00000000">
      <w:pPr>
        <w:pStyle w:val="Heading1"/>
        <w:spacing w:before="140" w:after="80"/>
      </w:pPr>
      <w:r w:rsidRPr="002C2DEB">
        <w:rPr>
          <w:rFonts w:ascii="Calibri" w:eastAsia="Calibri" w:hAnsi="Calibri"/>
        </w:rPr>
        <w:t>1. L’observation faite en classe</w:t>
      </w:r>
    </w:p>
    <w:p w14:paraId="4AC99025" w14:textId="77777777" w:rsidR="002B3837" w:rsidRPr="002C2DEB" w:rsidRDefault="00000000">
      <w:pPr>
        <w:spacing w:after="100" w:line="259" w:lineRule="auto"/>
        <w:ind w:firstLine="227"/>
        <w:jc w:val="both"/>
      </w:pPr>
      <w:r w:rsidRPr="002C2DEB">
        <w:t>Dans les différentes séances observées, le cours commençait souvent par un exemple, une correction ou un exercice préparé à la maison. Cette préparation avait une place importante dans le déroulement de la séance. Beaucoup d’exercices étaient déjà cherchés par les élèves avant le cours ; la séance servait donc souvent à corriger, à organiser les méthodes et à vérifier la compréhension. Le professeur ne partait pas toujours d’une vraie situation-problème, mais il utilisait les exercices comme support pour revenir à la méthode et à la règle à retenir.</w:t>
      </w:r>
    </w:p>
    <w:p w14:paraId="31ABBDE6" w14:textId="77777777" w:rsidR="002B3837" w:rsidRPr="002C2DEB" w:rsidRDefault="00000000">
      <w:pPr>
        <w:spacing w:after="100" w:line="259" w:lineRule="auto"/>
        <w:ind w:firstLine="227"/>
        <w:jc w:val="both"/>
      </w:pPr>
      <w:r w:rsidRPr="002C2DEB">
        <w:t>L’interaction professeur–élèves était présente, mais elle variait selon les moments. Le professeur parlait environ la moitié du temps et laissait aussi les élèves intervenir. Certains élèves répondaient spontanément, d’autres étaient interrogés directement, surtout lorsqu’ils étaient envoyés au tableau. Les élèves posaient aussi des questions, ce qui montrait qu’ils suivaient le raisonnement. Cependant, les débats entre élèves restaient faibles. La discussion passait surtout par le professeur : un élève proposait une réponse, puis le professeur validait, corrigeait ou demandait parfois à un autre élève de réagir.</w:t>
      </w:r>
    </w:p>
    <w:p w14:paraId="24A0EDF5" w14:textId="77777777" w:rsidR="002B3837" w:rsidRPr="002C2DEB" w:rsidRDefault="00000000">
      <w:pPr>
        <w:spacing w:after="100" w:line="259" w:lineRule="auto"/>
        <w:ind w:firstLine="227"/>
        <w:jc w:val="both"/>
      </w:pPr>
      <w:r w:rsidRPr="002C2DEB">
        <w:t>Dans les séances sur les fractions, les élèves devaient souvent appliquer des méthodes connues : simplifier, choisir un dénominateur commun, comparer ou calculer. Le professeur les laissait réfléchir un peu, puis il rappelait la méthode si nécessaire. J’ai remarqué que certains élèves savaient donner un résultat sans toujours expliquer clairement pourquoi ils avaient choisi telle démarche. Cela peut montrer une compréhension partielle : l’élève sait faire, mais il n’a pas encore toujours les mots pour justifier son choix.</w:t>
      </w:r>
    </w:p>
    <w:p w14:paraId="4CD59BD5" w14:textId="77777777" w:rsidR="002B3837" w:rsidRPr="002C2DEB" w:rsidRDefault="00000000">
      <w:pPr>
        <w:spacing w:after="100" w:line="259" w:lineRule="auto"/>
        <w:ind w:firstLine="227"/>
        <w:jc w:val="both"/>
      </w:pPr>
      <w:r w:rsidRPr="002C2DEB">
        <w:t>Dans les séances de probabilités, le langage mathématique était mieux installé. Les termes comme événement, impossible, certain, probable ou équiprobable étaient généralement bien compris, car le professeur les rappelait souvent avec des exemples. Il utilisait même parfois de petites anecdotes ou des situations vécues dans sa carrière pour rendre les idées plus concrètes. Ces moments rendaient le cours plus vivant, mais ils donnaient aussi davantage la parole au professeur.</w:t>
      </w:r>
    </w:p>
    <w:p w14:paraId="39C80D53" w14:textId="77777777" w:rsidR="002B3837" w:rsidRPr="002C2DEB" w:rsidRDefault="00000000">
      <w:pPr>
        <w:spacing w:after="100" w:line="259" w:lineRule="auto"/>
        <w:ind w:firstLine="227"/>
        <w:jc w:val="both"/>
      </w:pPr>
      <w:r w:rsidRPr="002C2DEB">
        <w:t>Dans la séance de SG sur l’homothétie, les élèves prenaient davantage d’initiative. La séance était surtout une séance d’exercices, et les élèves proposaient parfois eux-mêmes une stratégie avant que le professeur donne la démarche. Cette classe m’a paru la plus riche au niveau des échanges, car les élèves étaient plus calmes, plus attentifs et plus capables de défendre une méthode ou une idée.</w:t>
      </w:r>
    </w:p>
    <w:p w14:paraId="4AB405EA" w14:textId="77777777" w:rsidR="002B3837" w:rsidRPr="002C2DEB" w:rsidRDefault="00000000">
      <w:pPr>
        <w:pStyle w:val="Heading1"/>
        <w:spacing w:before="140" w:after="80"/>
      </w:pPr>
      <w:r w:rsidRPr="002C2DEB">
        <w:rPr>
          <w:rFonts w:ascii="Calibri" w:eastAsia="Calibri" w:hAnsi="Calibri"/>
        </w:rPr>
        <w:t>2. Les choses qui étaient remarquables</w:t>
      </w:r>
    </w:p>
    <w:p w14:paraId="7753B6E6" w14:textId="1560A816" w:rsidR="002B3837" w:rsidRPr="002C2DEB" w:rsidRDefault="00000000">
      <w:pPr>
        <w:spacing w:after="100" w:line="259" w:lineRule="auto"/>
        <w:ind w:firstLine="227"/>
        <w:jc w:val="both"/>
      </w:pPr>
      <w:r w:rsidRPr="002C2DEB">
        <w:t>Ce qui m’a d’abord marqué positivement, c’est la gestion de classe. Dans la majorité des séances, le climat était sérieux et les élèves étaient attentifs. J’ai senti que, dans l’établissement, les mathématiques occupaient une place importante. Les élèves semblaient habitués à travailler, à préparer les exercices à la maison et à venir au tableau. La préparation à la maison était donc une méthode efficace : elle permettait de gagner du temps en classe et de consacrer la séance à la correction, aux points difficiles et à l’institutionnalisation du savoir</w:t>
      </w:r>
      <w:r w:rsidR="002C2DEB" w:rsidRPr="002C2DEB">
        <w:t xml:space="preserve"> c’est un contrat didactique bien établit</w:t>
      </w:r>
      <w:r w:rsidRPr="002C2DEB">
        <w:t>.</w:t>
      </w:r>
    </w:p>
    <w:p w14:paraId="619C8E0A" w14:textId="77777777" w:rsidR="002B3837" w:rsidRPr="002C2DEB" w:rsidRDefault="00000000">
      <w:pPr>
        <w:spacing w:after="100" w:line="259" w:lineRule="auto"/>
        <w:ind w:firstLine="227"/>
        <w:jc w:val="both"/>
      </w:pPr>
      <w:r w:rsidRPr="002C2DEB">
        <w:lastRenderedPageBreak/>
        <w:t>J’ai aussi remarqué que le professeur, même lorsqu’il utilisait sans le nommer des effets Topaze ou Jourdain, essayait souvent de remédier à la situation. Par exemple, lorsqu’il aidait fortement un élève à calculer la probabilité d’un événement A, il revenait ensuite vers la classe avec un autre exemple, ou bien il redonnait la réponse avec une explication complète. Ainsi, même si la première réponse était très guidée, le professeur essayait de reconstruire le sens après coup.</w:t>
      </w:r>
    </w:p>
    <w:p w14:paraId="4E01F278" w14:textId="77777777" w:rsidR="002B3837" w:rsidRPr="002C2DEB" w:rsidRDefault="00000000">
      <w:pPr>
        <w:spacing w:after="100" w:line="259" w:lineRule="auto"/>
        <w:ind w:firstLine="227"/>
        <w:jc w:val="both"/>
      </w:pPr>
      <w:r w:rsidRPr="002C2DEB">
        <w:t>L’effet Topaze apparaissait surtout dans certaines classes ou dans certains moments où le temps manquait. Le professeur donnait parfois des phrases à compléter, des indices très précis ou des rappels de méthode qui conduisaient rapidement à la réponse. Cela aidait l’élève à réussir l’exercice, mais cela pouvait aussi réduire la recherche personnelle. Par exemple, dans les fractions, au lieu de laisser l’élève comparer plusieurs stratégies, le professeur rappelait assez vite la méthode attendue. Cette aide était utile pour ne pas bloquer la classe, mais elle risquait parfois de remplacer le raisonnement de l’élève.</w:t>
      </w:r>
    </w:p>
    <w:p w14:paraId="3BBFC175" w14:textId="77777777" w:rsidR="002B3837" w:rsidRPr="002C2DEB" w:rsidRDefault="00000000">
      <w:pPr>
        <w:spacing w:after="100" w:line="259" w:lineRule="auto"/>
        <w:ind w:firstLine="227"/>
        <w:jc w:val="both"/>
      </w:pPr>
      <w:r w:rsidRPr="002C2DEB">
        <w:t>L’effet Jourdain était aussi visible, surtout en EB7–EB8. Certains élèves donnaient une réponse correcte, comme un résultat de fraction ou un mot de vocabulaire, mais sans justifier leur démarche. Si la question était simple ou déjà répétée plusieurs fois, le professeur validait rapidement. Si la question était plus importante, il reprenait l’explication lui-même ou demandait pourquoi. Cela m’a montré que la validation d’une réponse correcte ne suffit pas toujours : en mathématiques, le chemin utilisé pour arriver à la réponse est aussi important que la réponse elle-même.</w:t>
      </w:r>
    </w:p>
    <w:p w14:paraId="466D7381" w14:textId="77777777" w:rsidR="002B3837" w:rsidRPr="002C2DEB" w:rsidRDefault="00000000">
      <w:pPr>
        <w:spacing w:after="100" w:line="259" w:lineRule="auto"/>
        <w:ind w:firstLine="227"/>
        <w:jc w:val="both"/>
      </w:pPr>
      <w:r w:rsidRPr="002C2DEB">
        <w:t>Un autre élément remarquable est que le savoir était généralement construit par le professeur avec l’aide des élèves. Les élèves participaient, répondaient, corrigeaient et proposaient parfois des idées, mais c’était souvent le professeur qui organisait le raisonnement final. Il institutionnalisait à la fin en formulant la règle, la méthode ou la propriété à retenir. Les erreurs étaient parfois utilisées pour faire avancer le cours, surtout quand le professeur demandait à un autre élève de corriger ou lorsqu’il revenait sur une confusion fréquente.</w:t>
      </w:r>
    </w:p>
    <w:p w14:paraId="6FF4F912" w14:textId="77777777" w:rsidR="002B3837" w:rsidRPr="002C2DEB" w:rsidRDefault="00000000">
      <w:pPr>
        <w:pStyle w:val="Heading1"/>
        <w:spacing w:before="140" w:after="80"/>
      </w:pPr>
      <w:r w:rsidRPr="002C2DEB">
        <w:rPr>
          <w:rFonts w:ascii="Calibri" w:eastAsia="Calibri" w:hAnsi="Calibri"/>
        </w:rPr>
        <w:t>3. Les choses que je changerais à sa place</w:t>
      </w:r>
    </w:p>
    <w:p w14:paraId="2404263F" w14:textId="77777777" w:rsidR="002B3837" w:rsidRPr="002C2DEB" w:rsidRDefault="00000000">
      <w:pPr>
        <w:spacing w:after="100" w:line="259" w:lineRule="auto"/>
        <w:ind w:firstLine="227"/>
        <w:jc w:val="both"/>
      </w:pPr>
      <w:r w:rsidRPr="002C2DEB">
        <w:t>Si j’étais à la place du professeur, je garderais plusieurs éléments efficaces, surtout la préparation à la maison, la bonne gestion de classe et le fait de circuler entre les élèves. Cependant, j’essaierais de donner plus de place au raisonnement des élèves avant de donner les indices. Pour limiter l’effet Topaze, je laisserais quelques secondes de silence après une question importante, puis je ferais circuler la question entre plusieurs élèves. Au lieu de guider immédiatement vers la réponse, je demanderais : « Qui peut compléter ? », « Qui n’est pas d’accord ? », « Quelle autre méthode peut-on proposer ? ».</w:t>
      </w:r>
    </w:p>
    <w:p w14:paraId="4E3BF85B" w14:textId="77777777" w:rsidR="002B3837" w:rsidRPr="002C2DEB" w:rsidRDefault="00000000">
      <w:pPr>
        <w:spacing w:after="100" w:line="259" w:lineRule="auto"/>
        <w:ind w:firstLine="227"/>
        <w:jc w:val="both"/>
      </w:pPr>
      <w:r w:rsidRPr="002C2DEB">
        <w:t>Pour éviter l’effet Jourdain, je ne me contenterais pas d’une réponse juste. Je demanderais plus souvent une justification, même courte. Pour moi, la question « pourquoi ? » est une question centrale en mathématiques. Elle permet de vérifier si l’élève possède seulement la technique ou s’il comprend vraiment le sens. Je poserais donc des questions comme :</w:t>
      </w:r>
    </w:p>
    <w:p w14:paraId="6DB3A11C" w14:textId="77777777" w:rsidR="002B3837" w:rsidRPr="002C2DEB" w:rsidRDefault="00000000">
      <w:pPr>
        <w:pStyle w:val="ListBullet"/>
        <w:spacing w:after="40" w:line="250" w:lineRule="auto"/>
        <w:ind w:left="369" w:firstLine="0"/>
      </w:pPr>
      <w:r w:rsidRPr="002C2DEB">
        <w:t>En fractions : « Pourquoi choisit-on ce dénominateur commun ? », « Est-il préférable d’utiliser le PPCM ou un autre multiple commun ? », « La simplification peut-elle rendre le calcul plus simple ? », « Les parenthèses changent-elles quelque chose ici ? Pourquoi ? »</w:t>
      </w:r>
    </w:p>
    <w:p w14:paraId="1F389826" w14:textId="77777777" w:rsidR="002B3837" w:rsidRPr="002C2DEB" w:rsidRDefault="00000000">
      <w:pPr>
        <w:pStyle w:val="ListBullet"/>
        <w:spacing w:after="40" w:line="250" w:lineRule="auto"/>
        <w:ind w:left="369" w:firstLine="0"/>
      </w:pPr>
      <w:r w:rsidRPr="002C2DEB">
        <w:t>En probabilités : « Comment savoir si les événements sont équiprobables si ce n’est pas écrit ? », « Que se passe-t-il si les issues ne sont pas équiprobables ? », « Dans cet exercice, vaut-il mieux faire un calcul direct ou utiliser un arbre ? Pourquoi ? »</w:t>
      </w:r>
    </w:p>
    <w:p w14:paraId="5931AFB6" w14:textId="77777777" w:rsidR="002B3837" w:rsidRPr="002C2DEB" w:rsidRDefault="00000000">
      <w:pPr>
        <w:pStyle w:val="ListBullet"/>
        <w:spacing w:after="40" w:line="250" w:lineRule="auto"/>
        <w:ind w:left="369" w:firstLine="0"/>
      </w:pPr>
      <w:r w:rsidRPr="002C2DEB">
        <w:t>En homothétie : « Qu’est-ce qui reste invariant ? », « Comment peut-on prouver que c’est une homothétie ? », « Quel est le centre ? Quel est le rapport ? », « Est-ce que la figure garde la même forme ? Pourquoi ? »</w:t>
      </w:r>
    </w:p>
    <w:p w14:paraId="622EC503" w14:textId="77777777" w:rsidR="002B3837" w:rsidRPr="002C2DEB" w:rsidRDefault="00000000">
      <w:pPr>
        <w:spacing w:after="100" w:line="259" w:lineRule="auto"/>
        <w:ind w:firstLine="227"/>
        <w:jc w:val="both"/>
      </w:pPr>
      <w:r w:rsidRPr="002C2DEB">
        <w:t>Je changerais aussi l’organisation de certains exercices. Après une première correction classique, je proposerais une situation-problème courte où les élèves doivent défendre leur méthode. Par exemple, en fractions, je pourrais donner deux méthodes différentes pour comparer des fractions et demander aux élèves de choisir la plus efficace. En probabilités, je pourrais donner une situation où les événements ne sont pas équiprobables afin de pousser les élèves à ne pas appliquer automatiquement une formule. En homothétie, je pourrais demander aux élèves de justifier la transformation à partir des invariants observés.</w:t>
      </w:r>
    </w:p>
    <w:p w14:paraId="3748F382" w14:textId="77777777" w:rsidR="002B3837" w:rsidRPr="002C2DEB" w:rsidRDefault="00000000">
      <w:pPr>
        <w:spacing w:after="100" w:line="259" w:lineRule="auto"/>
        <w:ind w:firstLine="227"/>
        <w:jc w:val="both"/>
      </w:pPr>
      <w:r w:rsidRPr="002C2DEB">
        <w:lastRenderedPageBreak/>
        <w:t>Je donnerais aussi une place plus positive à l’erreur. Au lieu de considérer l’erreur seulement comme une réponse fausse, je l’utiliserais comme un indice sur l’obstacle rencontré par l’élève. Je pourrais dire : « Cette erreur est intéressante, qu’est-ce qu’elle nous montre ? » ou « À quel moment le raisonnement a changé de direction ? ». Cela peut encourager les élèves à répondre plus complètement, sans avoir peur de se tromper. L’erreur deviendrait alors un outil de découverte et non une cause de démotivation.</w:t>
      </w:r>
    </w:p>
    <w:p w14:paraId="04B29FE4" w14:textId="77777777" w:rsidR="002B3837" w:rsidRPr="002C2DEB" w:rsidRDefault="00000000">
      <w:pPr>
        <w:spacing w:after="100" w:line="259" w:lineRule="auto"/>
        <w:ind w:firstLine="227"/>
        <w:jc w:val="both"/>
      </w:pPr>
      <w:r w:rsidRPr="002C2DEB">
        <w:t>Enfin, je chercherais à augmenter l’interaction entre élèves. Dans ces séances, le débat élève–élève était assez faible. J’aurais donc proposé de courts moments de travail en binômes ou en petits groupes, surtout avant l’institutionnalisation. Les élèves pourraient comparer leurs démarches, défendre une opinion et ensuite présenter une méthode à la classe. Pour les fractions en EB7, je pourrais même créer avec l’aide de l’intelligence artificielle une activité sous forme de jeu : les élèves gagneraient des points non seulement en trouvant le résultat, mais aussi en expliquant la stratégie utilisée.</w:t>
      </w:r>
    </w:p>
    <w:p w14:paraId="53ACA340" w14:textId="77777777" w:rsidR="002B3837" w:rsidRPr="002C2DEB" w:rsidRDefault="00000000">
      <w:pPr>
        <w:pStyle w:val="Heading1"/>
        <w:spacing w:before="140" w:after="80"/>
      </w:pPr>
      <w:r w:rsidRPr="002C2DEB">
        <w:rPr>
          <w:rFonts w:ascii="Calibri" w:eastAsia="Calibri" w:hAnsi="Calibri"/>
        </w:rPr>
        <w:t>Conclusion</w:t>
      </w:r>
    </w:p>
    <w:p w14:paraId="20FFBBA6" w14:textId="77777777" w:rsidR="002B3837" w:rsidRDefault="00000000">
      <w:pPr>
        <w:spacing w:after="100" w:line="259" w:lineRule="auto"/>
        <w:ind w:firstLine="227"/>
        <w:jc w:val="both"/>
      </w:pPr>
      <w:r w:rsidRPr="002C2DEB">
        <w:t>Ce stage m’a permis de comprendre que l’interaction en classe de mathématiques ne consiste pas seulement à poser des questions et à obtenir des réponses. Elle consiste surtout à faire avancer les élèves vers le savoir, en équilibrant aide, recherche, justification et institutionnalisation. Les effets Topaze et Jourdain montrent que l’aide du professeur peut être nécessaire, mais qu’elle doit rester au service du raisonnement de l’élève. À travers ces douze séances, j’ai vu l’importance de la préparation, de la gestion de classe et de la relation pédagogique. Mais j’ai aussi compris que, pour construire un savoir mathématique plus solide, il faut laisser davantage de place au pourquoi, au débat, à l’erreur et à la justification.</w:t>
      </w:r>
    </w:p>
    <w:sectPr w:rsidR="002B3837" w:rsidSect="00034616">
      <w:footerReference w:type="default" r:id="rId8"/>
      <w:pgSz w:w="12240" w:h="15840"/>
      <w:pgMar w:top="935" w:right="1049" w:bottom="879"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A58A" w14:textId="77777777" w:rsidR="00543903" w:rsidRPr="002C2DEB" w:rsidRDefault="00543903">
      <w:pPr>
        <w:spacing w:after="0" w:line="240" w:lineRule="auto"/>
      </w:pPr>
      <w:r w:rsidRPr="002C2DEB">
        <w:separator/>
      </w:r>
    </w:p>
  </w:endnote>
  <w:endnote w:type="continuationSeparator" w:id="0">
    <w:p w14:paraId="58999C20" w14:textId="77777777" w:rsidR="00543903" w:rsidRPr="002C2DEB" w:rsidRDefault="00543903">
      <w:pPr>
        <w:spacing w:after="0" w:line="240" w:lineRule="auto"/>
      </w:pPr>
      <w:r w:rsidRPr="002C2D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CFF3" w14:textId="77777777" w:rsidR="002B3837" w:rsidRPr="002C2DEB" w:rsidRDefault="00000000">
    <w:pPr>
      <w:pStyle w:val="Footer"/>
      <w:jc w:val="center"/>
    </w:pPr>
    <w:r w:rsidRPr="002C2DEB">
      <w:rPr>
        <w:color w:val="787878"/>
        <w:sz w:val="17"/>
      </w:rPr>
      <w:t>Vincent Daher — Rapport de stage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D9C7" w14:textId="77777777" w:rsidR="00543903" w:rsidRPr="002C2DEB" w:rsidRDefault="00543903">
      <w:pPr>
        <w:spacing w:after="0" w:line="240" w:lineRule="auto"/>
      </w:pPr>
      <w:r w:rsidRPr="002C2DEB">
        <w:separator/>
      </w:r>
    </w:p>
  </w:footnote>
  <w:footnote w:type="continuationSeparator" w:id="0">
    <w:p w14:paraId="59F93A17" w14:textId="77777777" w:rsidR="00543903" w:rsidRPr="002C2DEB" w:rsidRDefault="00543903">
      <w:pPr>
        <w:spacing w:after="0" w:line="240" w:lineRule="auto"/>
      </w:pPr>
      <w:r w:rsidRPr="002C2D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958609">
    <w:abstractNumId w:val="8"/>
  </w:num>
  <w:num w:numId="2" w16cid:durableId="1603101423">
    <w:abstractNumId w:val="6"/>
  </w:num>
  <w:num w:numId="3" w16cid:durableId="1886208971">
    <w:abstractNumId w:val="5"/>
  </w:num>
  <w:num w:numId="4" w16cid:durableId="2032953260">
    <w:abstractNumId w:val="4"/>
  </w:num>
  <w:num w:numId="5" w16cid:durableId="47190877">
    <w:abstractNumId w:val="7"/>
  </w:num>
  <w:num w:numId="6" w16cid:durableId="178858506">
    <w:abstractNumId w:val="3"/>
  </w:num>
  <w:num w:numId="7" w16cid:durableId="1488788911">
    <w:abstractNumId w:val="2"/>
  </w:num>
  <w:num w:numId="8" w16cid:durableId="404500765">
    <w:abstractNumId w:val="1"/>
  </w:num>
  <w:num w:numId="9" w16cid:durableId="110738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837"/>
    <w:rsid w:val="002C2DEB"/>
    <w:rsid w:val="00326F90"/>
    <w:rsid w:val="004A342B"/>
    <w:rsid w:val="005439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AAF3A"/>
  <w14:defaultImageDpi w14:val="300"/>
  <w15:docId w15:val="{1F26B9C5-569E-4AA4-BAED-8234A40D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C1C1C"/>
      <w:sz w:val="21"/>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D7EA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19D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1667</Words>
  <Characters>9507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2</dc:title>
  <dc:subject>Observation didactique en classe de mathématiques</dc:subject>
  <dc:creator>Vincent Daher</dc:creator>
  <cp:keywords>didactique, effet Topaze, effet Jourdain, mathématiques, rapport de stage</cp:keywords>
  <dc:description>generated by python-docx</dc:description>
  <cp:lastModifiedBy>Angel Daher</cp:lastModifiedBy>
  <cp:revision>2</cp:revision>
  <dcterms:created xsi:type="dcterms:W3CDTF">2013-12-23T23:15:00Z</dcterms:created>
  <dcterms:modified xsi:type="dcterms:W3CDTF">2026-05-08T18:58:00Z</dcterms:modified>
  <cp:category/>
</cp:coreProperties>
</file>