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EF6" w:rsidRPr="00F81EF6" w:rsidRDefault="00F81EF6">
      <w:pPr>
        <w:rPr>
          <w:b/>
          <w:bCs/>
        </w:rPr>
      </w:pPr>
      <w:r w:rsidRPr="00F81EF6">
        <w:rPr>
          <w:b/>
          <w:bCs/>
        </w:rPr>
        <w:t>Intro</w:t>
      </w:r>
    </w:p>
    <w:p w:rsidR="00F81EF6" w:rsidRDefault="00F81EF6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„City Trip Dataset“. The initial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instrumental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contextualize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hypotheses</w:t>
      </w:r>
      <w:proofErr w:type="spellEnd"/>
      <w:r>
        <w:t xml:space="preserve">, </w:t>
      </w:r>
      <w:proofErr w:type="spellStart"/>
      <w:r>
        <w:t>findings</w:t>
      </w:r>
      <w:proofErr w:type="spellEnd"/>
      <w:r>
        <w:t xml:space="preserve"> and </w:t>
      </w:r>
      <w:proofErr w:type="spellStart"/>
      <w:r>
        <w:t>assumptions</w:t>
      </w:r>
      <w:proofErr w:type="spellEnd"/>
      <w:r>
        <w:t xml:space="preserve">. All </w:t>
      </w:r>
      <w:proofErr w:type="spellStart"/>
      <w:r>
        <w:t>calculation</w:t>
      </w:r>
      <w:proofErr w:type="spellEnd"/>
      <w:r>
        <w:t xml:space="preserve"> and </w:t>
      </w:r>
      <w:proofErr w:type="spellStart"/>
      <w:r>
        <w:t>plotting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was </w:t>
      </w:r>
      <w:proofErr w:type="spellStart"/>
      <w:r>
        <w:t>done</w:t>
      </w:r>
      <w:proofErr w:type="spellEnd"/>
      <w:r>
        <w:t xml:space="preserve"> in R/</w:t>
      </w:r>
      <w:proofErr w:type="spellStart"/>
      <w:r>
        <w:t>RStudio</w:t>
      </w:r>
      <w:proofErr w:type="spellEnd"/>
      <w:r>
        <w:t xml:space="preserve"> </w:t>
      </w:r>
      <w:proofErr w:type="spellStart"/>
      <w:r>
        <w:t>respectively</w:t>
      </w:r>
      <w:proofErr w:type="spellEnd"/>
      <w:r>
        <w:t xml:space="preserve">. </w:t>
      </w:r>
      <w:proofErr w:type="spellStart"/>
      <w:r>
        <w:t>Collaboration</w:t>
      </w:r>
      <w:proofErr w:type="spellEnd"/>
      <w:r>
        <w:t xml:space="preserve"> was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GitHub.</w:t>
      </w:r>
    </w:p>
    <w:p w:rsidR="00F81EF6" w:rsidRDefault="00F81EF6">
      <w:r>
        <w:t xml:space="preserve">The </w:t>
      </w:r>
      <w:proofErr w:type="spellStart"/>
      <w:r>
        <w:t>given</w:t>
      </w:r>
      <w:proofErr w:type="spellEnd"/>
      <w:r>
        <w:t xml:space="preserve"> Dataset </w:t>
      </w:r>
      <w:proofErr w:type="spellStart"/>
      <w:r>
        <w:t>consisted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266 </w:t>
      </w:r>
      <w:proofErr w:type="spellStart"/>
      <w:r>
        <w:t>participants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individual </w:t>
      </w:r>
      <w:proofErr w:type="spellStart"/>
      <w:r>
        <w:t>rows</w:t>
      </w:r>
      <w:proofErr w:type="spellEnd"/>
      <w:r>
        <w:t xml:space="preserve">. Taken </w:t>
      </w:r>
      <w:proofErr w:type="spellStart"/>
      <w:r>
        <w:t>datapoints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462 </w:t>
      </w:r>
      <w:proofErr w:type="spellStart"/>
      <w:r>
        <w:t>columns</w:t>
      </w:r>
      <w:proofErr w:type="spellEnd"/>
      <w:r>
        <w:t xml:space="preserve"> total.</w:t>
      </w:r>
    </w:p>
    <w:p w:rsidR="00F81EF6" w:rsidRDefault="00F81EF6">
      <w:bookmarkStart w:id="0" w:name="_GoBack"/>
      <w:bookmarkEnd w:id="0"/>
    </w:p>
    <w:p w:rsidR="004C14B2" w:rsidRDefault="00AE7D16">
      <w:r>
        <w:t xml:space="preserve">In </w:t>
      </w:r>
      <w:proofErr w:type="spellStart"/>
      <w:r>
        <w:t>this</w:t>
      </w:r>
      <w:proofErr w:type="spellEnd"/>
      <w:r>
        <w:t xml:space="preserve"> </w:t>
      </w:r>
      <w:r w:rsidRPr="00F12E4B">
        <w:rPr>
          <w:lang w:val="en-US"/>
        </w:rPr>
        <w:t>operation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possible </w:t>
      </w:r>
      <w:proofErr w:type="spellStart"/>
      <w:r>
        <w:t>causal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question</w:t>
      </w:r>
      <w:proofErr w:type="spellEnd"/>
      <w:r>
        <w:t xml:space="preserve"> 36 and </w:t>
      </w:r>
      <w:proofErr w:type="spellStart"/>
      <w:r>
        <w:t>travelling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in </w:t>
      </w:r>
      <w:proofErr w:type="spellStart"/>
      <w:r>
        <w:t>columns</w:t>
      </w:r>
      <w:proofErr w:type="spellEnd"/>
      <w:r>
        <w:t xml:space="preserve"> 4-23 and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trips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2015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question</w:t>
      </w:r>
      <w:proofErr w:type="spellEnd"/>
      <w:r>
        <w:t xml:space="preserve"> 35.</w:t>
      </w:r>
    </w:p>
    <w:p w:rsidR="00EF3BB4" w:rsidRDefault="00EF3BB4">
      <w:r>
        <w:t xml:space="preserve">Base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causal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 and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yearly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trips</w:t>
      </w:r>
      <w:proofErr w:type="spellEnd"/>
      <w:r>
        <w:t>.</w:t>
      </w:r>
    </w:p>
    <w:p w:rsidR="00AE7D16" w:rsidRDefault="00AE7D16"/>
    <w:p w:rsidR="00AE7D16" w:rsidRDefault="00AE7D16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travellers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budget</w:t>
      </w:r>
      <w:proofErr w:type="spellEnd"/>
      <w:r>
        <w:t>.</w:t>
      </w:r>
    </w:p>
    <w:p w:rsidR="00AE7D16" w:rsidRDefault="00AE7D16"/>
    <w:p w:rsidR="00AE7D16" w:rsidRDefault="00AE7D16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lack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r w:rsidR="00F12E4B">
        <w:t>„</w:t>
      </w:r>
      <w:proofErr w:type="spellStart"/>
      <w:r>
        <w:t>low</w:t>
      </w:r>
      <w:proofErr w:type="spellEnd"/>
      <w:r>
        <w:t xml:space="preserve"> </w:t>
      </w:r>
      <w:proofErr w:type="spellStart"/>
      <w:r>
        <w:t>budget</w:t>
      </w:r>
      <w:proofErr w:type="spellEnd"/>
      <w:r w:rsidR="00F12E4B">
        <w:t>“</w:t>
      </w:r>
      <w:r>
        <w:t xml:space="preserve"> </w:t>
      </w:r>
      <w:proofErr w:type="spellStart"/>
      <w:r>
        <w:t>subset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variable.</w:t>
      </w:r>
    </w:p>
    <w:p w:rsidR="00AE7D16" w:rsidRDefault="00AE7D16"/>
    <w:p w:rsidR="00AE7D16" w:rsidRDefault="00AE7D16">
      <w:r>
        <w:t xml:space="preserve">The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respectively</w:t>
      </w:r>
      <w:proofErr w:type="spellEnd"/>
      <w:r>
        <w:t xml:space="preserve">, </w:t>
      </w:r>
      <w:proofErr w:type="spellStart"/>
      <w:r>
        <w:t>overall</w:t>
      </w:r>
      <w:proofErr w:type="spellEnd"/>
      <w:r>
        <w:t>.</w:t>
      </w:r>
    </w:p>
    <w:p w:rsidR="00EF3BB4" w:rsidRDefault="00EF3BB4"/>
    <w:p w:rsidR="00EF3BB4" w:rsidRDefault="00EF3BB4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just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0 and 1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mathematically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:rsidR="00EF3BB4" w:rsidRDefault="00EF3BB4"/>
    <w:p w:rsidR="00EF3BB4" w:rsidRDefault="00EF3BB4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gramStart"/>
      <w:r>
        <w:t>in 2015</w:t>
      </w:r>
      <w:proofErr w:type="gram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a </w:t>
      </w:r>
      <w:proofErr w:type="spellStart"/>
      <w:r>
        <w:t>weighting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7"/>
        <w:gridCol w:w="2797"/>
      </w:tblGrid>
      <w:tr w:rsidR="00F81EF6" w:rsidTr="00F81EF6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2797" w:type="dxa"/>
          </w:tcPr>
          <w:p w:rsidR="00F81EF6" w:rsidRDefault="00F81EF6" w:rsidP="00F81EF6">
            <w:pPr>
              <w:jc w:val="center"/>
            </w:pPr>
            <w:proofErr w:type="spellStart"/>
            <w:r>
              <w:t>Answer</w:t>
            </w:r>
            <w:proofErr w:type="spellEnd"/>
          </w:p>
        </w:tc>
        <w:tc>
          <w:tcPr>
            <w:tcW w:w="2797" w:type="dxa"/>
          </w:tcPr>
          <w:p w:rsidR="00F81EF6" w:rsidRDefault="00F81EF6" w:rsidP="00F81EF6">
            <w:pPr>
              <w:jc w:val="center"/>
            </w:pPr>
            <w:proofErr w:type="spellStart"/>
            <w:r>
              <w:t>Mathematical</w:t>
            </w:r>
            <w:proofErr w:type="spellEnd"/>
            <w:r>
              <w:t xml:space="preserve"> </w:t>
            </w:r>
            <w:proofErr w:type="spellStart"/>
            <w:r>
              <w:t>translation</w:t>
            </w:r>
            <w:proofErr w:type="spellEnd"/>
          </w:p>
        </w:tc>
      </w:tr>
      <w:tr w:rsidR="00F81EF6" w:rsidTr="00F81EF6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2797" w:type="dxa"/>
          </w:tcPr>
          <w:p w:rsidR="00F81EF6" w:rsidRDefault="00F81EF6" w:rsidP="00F81EF6">
            <w:pPr>
              <w:jc w:val="center"/>
            </w:pPr>
            <w:r>
              <w:t>1</w:t>
            </w:r>
          </w:p>
        </w:tc>
        <w:tc>
          <w:tcPr>
            <w:tcW w:w="2797" w:type="dxa"/>
          </w:tcPr>
          <w:p w:rsidR="00F81EF6" w:rsidRDefault="00F81EF6" w:rsidP="00F81EF6">
            <w:pPr>
              <w:jc w:val="center"/>
            </w:pPr>
            <w:r>
              <w:t>0</w:t>
            </w:r>
          </w:p>
        </w:tc>
      </w:tr>
      <w:tr w:rsidR="00F81EF6" w:rsidTr="00F81EF6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2797" w:type="dxa"/>
          </w:tcPr>
          <w:p w:rsidR="00F81EF6" w:rsidRDefault="00F81EF6" w:rsidP="00F81EF6">
            <w:pPr>
              <w:jc w:val="center"/>
            </w:pPr>
            <w:r>
              <w:t>2</w:t>
            </w:r>
          </w:p>
        </w:tc>
        <w:tc>
          <w:tcPr>
            <w:tcW w:w="2797" w:type="dxa"/>
          </w:tcPr>
          <w:p w:rsidR="00F81EF6" w:rsidRDefault="00F81EF6" w:rsidP="00F81EF6">
            <w:pPr>
              <w:jc w:val="center"/>
            </w:pPr>
            <w:r>
              <w:t>1</w:t>
            </w:r>
          </w:p>
        </w:tc>
      </w:tr>
      <w:tr w:rsidR="00F81EF6" w:rsidTr="00F81EF6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2797" w:type="dxa"/>
          </w:tcPr>
          <w:p w:rsidR="00F81EF6" w:rsidRDefault="00F81EF6" w:rsidP="00F81EF6">
            <w:pPr>
              <w:jc w:val="center"/>
            </w:pPr>
            <w:r>
              <w:t>3</w:t>
            </w:r>
          </w:p>
        </w:tc>
        <w:tc>
          <w:tcPr>
            <w:tcW w:w="2797" w:type="dxa"/>
          </w:tcPr>
          <w:p w:rsidR="00F81EF6" w:rsidRDefault="00F81EF6" w:rsidP="00F81EF6">
            <w:pPr>
              <w:jc w:val="center"/>
            </w:pPr>
            <w:r>
              <w:t>2,5</w:t>
            </w:r>
          </w:p>
        </w:tc>
      </w:tr>
      <w:tr w:rsidR="00F81EF6" w:rsidTr="00F81EF6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2797" w:type="dxa"/>
          </w:tcPr>
          <w:p w:rsidR="00F81EF6" w:rsidRDefault="00F81EF6" w:rsidP="00F81EF6">
            <w:pPr>
              <w:jc w:val="center"/>
            </w:pPr>
            <w:r>
              <w:t>4</w:t>
            </w:r>
          </w:p>
        </w:tc>
        <w:tc>
          <w:tcPr>
            <w:tcW w:w="2797" w:type="dxa"/>
          </w:tcPr>
          <w:p w:rsidR="00F81EF6" w:rsidRDefault="00F81EF6" w:rsidP="00F81EF6">
            <w:pPr>
              <w:jc w:val="center"/>
            </w:pPr>
            <w:r>
              <w:t>4,5</w:t>
            </w:r>
          </w:p>
        </w:tc>
      </w:tr>
      <w:tr w:rsidR="00F81EF6" w:rsidTr="00F81EF6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2797" w:type="dxa"/>
          </w:tcPr>
          <w:p w:rsidR="00F81EF6" w:rsidRDefault="00F81EF6" w:rsidP="00F81EF6">
            <w:pPr>
              <w:jc w:val="center"/>
            </w:pPr>
            <w:r>
              <w:t>5</w:t>
            </w:r>
          </w:p>
        </w:tc>
        <w:tc>
          <w:tcPr>
            <w:tcW w:w="2797" w:type="dxa"/>
          </w:tcPr>
          <w:p w:rsidR="00F81EF6" w:rsidRDefault="00F81EF6" w:rsidP="00F81EF6">
            <w:pPr>
              <w:jc w:val="center"/>
            </w:pPr>
            <w:r>
              <w:t>6</w:t>
            </w:r>
          </w:p>
        </w:tc>
      </w:tr>
    </w:tbl>
    <w:p w:rsidR="00EF3BB4" w:rsidRDefault="00EF3BB4"/>
    <w:p w:rsidR="00AE7D16" w:rsidRDefault="00EF3BB4">
      <w:proofErr w:type="spellStart"/>
      <w:r>
        <w:t>Averaging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2.8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trips</w:t>
      </w:r>
      <w:proofErr w:type="spellEnd"/>
      <w:r>
        <w:t xml:space="preserve"> </w:t>
      </w:r>
      <w:proofErr w:type="gramStart"/>
      <w:r>
        <w:t>in 2015.</w:t>
      </w:r>
      <w:proofErr w:type="gramEnd"/>
    </w:p>
    <w:p w:rsidR="00EF3BB4" w:rsidRDefault="00C3230D"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unprecise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in </w:t>
      </w:r>
      <w:proofErr w:type="spellStart"/>
      <w:r>
        <w:t>question</w:t>
      </w:r>
      <w:proofErr w:type="spellEnd"/>
      <w:r>
        <w:t xml:space="preserve"> 36.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interior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weighting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 and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travellers</w:t>
      </w:r>
      <w:proofErr w:type="spellEnd"/>
      <w:r>
        <w:t xml:space="preserve">),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was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>.</w:t>
      </w:r>
    </w:p>
    <w:p w:rsidR="00C3230D" w:rsidRDefault="00C3230D"/>
    <w:p w:rsidR="00C3230D" w:rsidRDefault="00C3230D">
      <w:r>
        <w:t xml:space="preserve">A1: </w:t>
      </w:r>
      <w:proofErr w:type="spellStart"/>
      <w:r>
        <w:t>Travellers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, </w:t>
      </w:r>
      <w:proofErr w:type="spellStart"/>
      <w:r>
        <w:t>below</w:t>
      </w:r>
      <w:proofErr w:type="spellEnd"/>
      <w:r>
        <w:t xml:space="preserve"> 200€,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30.16%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traveller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:rsidR="00C3230D" w:rsidRDefault="00C3230D">
      <w:r>
        <w:t>A2</w:t>
      </w:r>
      <w:proofErr w:type="gramStart"/>
      <w:r>
        <w:t>:</w:t>
      </w:r>
      <w:r w:rsidRPr="00C3230D">
        <w:t xml:space="preserve"> </w:t>
      </w:r>
      <w:r>
        <w:t>:</w:t>
      </w:r>
      <w:proofErr w:type="gramEnd"/>
      <w:r>
        <w:t xml:space="preserve"> </w:t>
      </w:r>
      <w:proofErr w:type="spellStart"/>
      <w:r>
        <w:t>Travellers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, </w:t>
      </w:r>
      <w:proofErr w:type="spellStart"/>
      <w:r>
        <w:t>below</w:t>
      </w:r>
      <w:proofErr w:type="spellEnd"/>
      <w:r>
        <w:t xml:space="preserve"> 200€,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travelled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32.09% </w:t>
      </w:r>
      <w:proofErr w:type="spellStart"/>
      <w:r>
        <w:t>as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in 2015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traveller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:rsidR="00F81EF6" w:rsidRDefault="00F81EF6"/>
    <w:p w:rsidR="00F81EF6" w:rsidRDefault="00F81EF6">
      <w:r>
        <w:t xml:space="preserve">Potential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:</w:t>
      </w:r>
    </w:p>
    <w:p w:rsidR="00F81EF6" w:rsidRDefault="00F81EF6"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budget</w:t>
      </w:r>
      <w:proofErr w:type="spellEnd"/>
      <w:r>
        <w:t xml:space="preserve">“ </w:t>
      </w:r>
      <w:proofErr w:type="spellStart"/>
      <w:r>
        <w:t>component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perceptions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and </w:t>
      </w:r>
      <w:proofErr w:type="spellStart"/>
      <w:r>
        <w:t>implications</w:t>
      </w:r>
      <w:proofErr w:type="spellEnd"/>
      <w:r>
        <w:t xml:space="preserve"> fort he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perceived</w:t>
      </w:r>
      <w:proofErr w:type="spellEnd"/>
      <w:r>
        <w:t xml:space="preserve"> </w:t>
      </w:r>
      <w:proofErr w:type="spellStart"/>
      <w:r>
        <w:t>attractiveness</w:t>
      </w:r>
      <w:proofErr w:type="spellEnd"/>
      <w:r>
        <w:t xml:space="preserve"> and </w:t>
      </w:r>
      <w:r w:rsidR="00495CB8">
        <w:t>in-</w:t>
      </w:r>
      <w:proofErr w:type="spellStart"/>
      <w:r w:rsidR="00495CB8">
        <w:t>practice</w:t>
      </w:r>
      <w:proofErr w:type="spellEnd"/>
      <w:r w:rsidR="00495CB8">
        <w:t xml:space="preserve"> </w:t>
      </w:r>
      <w:proofErr w:type="spellStart"/>
      <w:r w:rsidR="00495CB8">
        <w:t>affordability</w:t>
      </w:r>
      <w:proofErr w:type="spellEnd"/>
      <w:r w:rsidR="00495CB8">
        <w:t>.</w:t>
      </w:r>
    </w:p>
    <w:p w:rsidR="00495CB8" w:rsidRDefault="00495CB8"/>
    <w:p w:rsidR="00495CB8" w:rsidRDefault="00495CB8">
      <w:proofErr w:type="spellStart"/>
      <w:r>
        <w:t>One</w:t>
      </w:r>
      <w:proofErr w:type="spellEnd"/>
      <w:r>
        <w:t xml:space="preserve"> possible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perceived</w:t>
      </w:r>
      <w:proofErr w:type="spellEnd"/>
      <w:r>
        <w:t xml:space="preserve"> </w:t>
      </w:r>
      <w:proofErr w:type="spellStart"/>
      <w:r>
        <w:t>attractiveness</w:t>
      </w:r>
      <w:proofErr w:type="spellEnd"/>
      <w:r>
        <w:t xml:space="preserve"> </w:t>
      </w:r>
      <w:proofErr w:type="spellStart"/>
      <w:r>
        <w:t>rating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absolute </w:t>
      </w:r>
      <w:proofErr w:type="spellStart"/>
      <w:r>
        <w:t>positional</w:t>
      </w:r>
      <w:proofErr w:type="spellEnd"/>
      <w:r>
        <w:t xml:space="preserve"> 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counting</w:t>
      </w:r>
      <w:proofErr w:type="spellEnd"/>
      <w:r>
        <w:t xml:space="preserve"> id.</w:t>
      </w:r>
    </w:p>
    <w:p w:rsidR="00495CB8" w:rsidRDefault="00495CB8">
      <w:proofErr w:type="spellStart"/>
      <w:r>
        <w:t>Comparing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in a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„</w:t>
      </w:r>
      <w:proofErr w:type="spellStart"/>
      <w:r>
        <w:t>low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“ </w:t>
      </w:r>
      <w:proofErr w:type="spellStart"/>
      <w:r>
        <w:t>travellers</w:t>
      </w:r>
      <w:proofErr w:type="spellEnd"/>
      <w:r>
        <w:t xml:space="preserve"> in a </w:t>
      </w:r>
      <w:proofErr w:type="spellStart"/>
      <w:r>
        <w:t>new</w:t>
      </w:r>
      <w:proofErr w:type="spellEnd"/>
      <w:r>
        <w:t xml:space="preserve"> „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“ ID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discoveries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positive </w:t>
      </w:r>
      <w:proofErr w:type="spellStart"/>
      <w:r>
        <w:t>or</w:t>
      </w:r>
      <w:proofErr w:type="spellEnd"/>
      <w:r>
        <w:t xml:space="preserve"> negative </w:t>
      </w:r>
      <w:proofErr w:type="spellStart"/>
      <w:r>
        <w:t>causal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,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overpriced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expensive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and vice </w:t>
      </w:r>
      <w:proofErr w:type="spellStart"/>
      <w:r>
        <w:t>versa</w:t>
      </w:r>
      <w:proofErr w:type="spellEnd"/>
      <w:r>
        <w:t xml:space="preserve">. </w:t>
      </w:r>
    </w:p>
    <w:p w:rsidR="00495CB8" w:rsidRDefault="00495CB8">
      <w:r>
        <w:t xml:space="preserve">Cities </w:t>
      </w:r>
      <w:proofErr w:type="spellStart"/>
      <w:r>
        <w:t>ranking</w:t>
      </w:r>
      <w:proofErr w:type="spellEnd"/>
      <w:r>
        <w:t xml:space="preserve"> high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desirability</w:t>
      </w:r>
      <w:proofErr w:type="spellEnd"/>
      <w:r>
        <w:t xml:space="preserve"> and </w:t>
      </w:r>
      <w:proofErr w:type="spellStart"/>
      <w:r>
        <w:t>affordability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„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“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trips</w:t>
      </w:r>
      <w:proofErr w:type="spellEnd"/>
      <w:r>
        <w:t xml:space="preserve">. </w:t>
      </w:r>
    </w:p>
    <w:p w:rsidR="00EF3BB4" w:rsidRDefault="00EF3BB4"/>
    <w:p w:rsidR="00EF3BB4" w:rsidRDefault="00EF3BB4"/>
    <w:sectPr w:rsidR="00EF3B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16"/>
    <w:rsid w:val="00495CB8"/>
    <w:rsid w:val="004C14B2"/>
    <w:rsid w:val="00AE7D16"/>
    <w:rsid w:val="00C3230D"/>
    <w:rsid w:val="00EF3BB4"/>
    <w:rsid w:val="00F12E4B"/>
    <w:rsid w:val="00F8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C1DE9"/>
  <w15:chartTrackingRefBased/>
  <w15:docId w15:val="{AFA4383B-E131-4F6F-877A-A2EEB4F7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A7458-DBC8-43C8-A1DA-32E2E0304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Lorch</dc:creator>
  <cp:keywords/>
  <dc:description/>
  <cp:lastModifiedBy>Jan Lorch</cp:lastModifiedBy>
  <cp:revision>2</cp:revision>
  <dcterms:created xsi:type="dcterms:W3CDTF">2020-11-18T21:54:00Z</dcterms:created>
  <dcterms:modified xsi:type="dcterms:W3CDTF">2020-11-18T21:54:00Z</dcterms:modified>
</cp:coreProperties>
</file>