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BD1DED">
      <w:r>
        <w:t xml:space="preserve">400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consortium</w:t>
      </w:r>
    </w:p>
    <w:p w:rsidR="00BD1DED" w:rsidRDefault="00BD1DED"/>
    <w:p w:rsidR="00BD1DED" w:rsidRPr="00BD1DED" w:rsidRDefault="00BD1DED">
      <w:pPr>
        <w:rPr>
          <w:lang w:val="en-US"/>
        </w:rPr>
      </w:pPr>
      <w:r w:rsidRPr="00BD1DED">
        <w:rPr>
          <w:lang w:val="en-US"/>
        </w:rPr>
        <w:t xml:space="preserve">2 </w:t>
      </w:r>
      <w:proofErr w:type="gramStart"/>
      <w:r w:rsidRPr="00BD1DED">
        <w:rPr>
          <w:lang w:val="en-US"/>
        </w:rPr>
        <w:t>events :</w:t>
      </w:r>
      <w:proofErr w:type="gramEnd"/>
    </w:p>
    <w:p w:rsidR="00BD1DED" w:rsidRDefault="00BD1DED">
      <w:pPr>
        <w:rPr>
          <w:lang w:val="en-US"/>
        </w:rPr>
      </w:pPr>
      <w:r w:rsidRPr="00BD1DED">
        <w:rPr>
          <w:lang w:val="en-US"/>
        </w:rPr>
        <w:t xml:space="preserve">_ </w:t>
      </w:r>
      <w:proofErr w:type="gramStart"/>
      <w:r w:rsidRPr="00BD1DED">
        <w:rPr>
          <w:lang w:val="en-US"/>
        </w:rPr>
        <w:t>emergence</w:t>
      </w:r>
      <w:proofErr w:type="gramEnd"/>
      <w:r w:rsidRPr="00BD1DED">
        <w:rPr>
          <w:lang w:val="en-US"/>
        </w:rPr>
        <w:t xml:space="preserve"> of Combo, another German-American standard (BMW, Volkswagen, GM) that will phase out </w:t>
      </w:r>
      <w:proofErr w:type="spellStart"/>
      <w:r w:rsidRPr="00BD1DED">
        <w:rPr>
          <w:lang w:val="en-US"/>
        </w:rPr>
        <w:t>CHAdeMO</w:t>
      </w:r>
      <w:proofErr w:type="spellEnd"/>
      <w:r w:rsidRPr="00BD1DED">
        <w:rPr>
          <w:lang w:val="en-US"/>
        </w:rPr>
        <w:t xml:space="preserve"> chargers in Europe</w:t>
      </w:r>
    </w:p>
    <w:p w:rsidR="00BD1DED" w:rsidRDefault="00BD1DED">
      <w:pPr>
        <w:rPr>
          <w:lang w:val="en-US"/>
        </w:rPr>
      </w:pPr>
      <w:r>
        <w:rPr>
          <w:lang w:val="en-US"/>
        </w:rPr>
        <w:t xml:space="preserve">_ </w:t>
      </w:r>
      <w:proofErr w:type="spellStart"/>
      <w:proofErr w:type="gramStart"/>
      <w:r>
        <w:rPr>
          <w:lang w:val="en-US"/>
        </w:rPr>
        <w:t>tepco</w:t>
      </w:r>
      <w:proofErr w:type="spellEnd"/>
      <w:proofErr w:type="gramEnd"/>
      <w:r>
        <w:rPr>
          <w:lang w:val="en-US"/>
        </w:rPr>
        <w:t xml:space="preserve"> problems with Fukushima  no R&amp;D</w:t>
      </w:r>
    </w:p>
    <w:p w:rsidR="00BD1DED" w:rsidRDefault="00BD1DED">
      <w:pPr>
        <w:rPr>
          <w:lang w:val="en-US"/>
        </w:rPr>
      </w:pPr>
    </w:p>
    <w:p w:rsidR="00BD1DED" w:rsidRDefault="00BD1DED">
      <w:pPr>
        <w:rPr>
          <w:lang w:val="en-US"/>
        </w:rPr>
      </w:pPr>
      <w:r>
        <w:rPr>
          <w:lang w:val="en-US"/>
        </w:rPr>
        <w:t>In fact, there are 4 major industrial consortia in the industry</w:t>
      </w:r>
    </w:p>
    <w:p w:rsidR="00BF0BC8" w:rsidRDefault="00BF0BC8">
      <w:pPr>
        <w:rPr>
          <w:lang w:val="en-US"/>
        </w:rPr>
      </w:pPr>
    </w:p>
    <w:p w:rsidR="00BF0BC8" w:rsidRDefault="00BF0BC8">
      <w:pPr>
        <w:rPr>
          <w:lang w:val="en-US"/>
        </w:rPr>
      </w:pPr>
    </w:p>
    <w:p w:rsidR="005A470A" w:rsidRDefault="005A470A">
      <w:pPr>
        <w:rPr>
          <w:lang w:val="en-US"/>
        </w:rPr>
      </w:pPr>
    </w:p>
    <w:p w:rsidR="005A470A" w:rsidRDefault="005A470A" w:rsidP="005A470A">
      <w:pPr>
        <w:rPr>
          <w:sz w:val="40"/>
          <w:szCs w:val="40"/>
          <w:lang w:val="en-US"/>
        </w:rPr>
      </w:pPr>
    </w:p>
    <w:p w:rsidR="005A470A" w:rsidRDefault="005A470A" w:rsidP="005A47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History of </w:t>
      </w:r>
      <w:proofErr w:type="spellStart"/>
      <w:r>
        <w:rPr>
          <w:sz w:val="40"/>
          <w:szCs w:val="40"/>
          <w:lang w:val="en-US"/>
        </w:rPr>
        <w:t>CHAdeMO</w:t>
      </w:r>
      <w:proofErr w:type="spellEnd"/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Jul 2009 Market launch of </w:t>
      </w:r>
      <w:proofErr w:type="spellStart"/>
      <w:r w:rsidRPr="00F22CC6">
        <w:rPr>
          <w:rFonts w:ascii="Calibri" w:hAnsi="Calibri" w:cs="Calibri"/>
          <w:lang w:val="en-US"/>
        </w:rPr>
        <w:t>i‐MiEV</w:t>
      </w:r>
      <w:proofErr w:type="spellEnd"/>
      <w:r w:rsidRPr="00F22CC6">
        <w:rPr>
          <w:rFonts w:ascii="Calibri" w:hAnsi="Calibri" w:cs="Calibri"/>
          <w:lang w:val="en-US"/>
        </w:rPr>
        <w:t xml:space="preserve"> (Mitsubishi) and Plug‐in Stella EV (Subaru), the first </w:t>
      </w:r>
      <w:proofErr w:type="spellStart"/>
      <w:r w:rsidRPr="00F22CC6">
        <w:rPr>
          <w:rFonts w:ascii="Calibri" w:hAnsi="Calibri" w:cs="Calibri"/>
          <w:lang w:val="en-US"/>
        </w:rPr>
        <w:t>CHAdeMOcompatible</w:t>
      </w:r>
      <w:proofErr w:type="spellEnd"/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EVs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Aug 2009 Foundation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Association preparatory group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Nov 2009 NWIP (New work item proposal) submission for 61851‐23, followed by 61851‐24,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62196‐3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Mar 2010 Inauguration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Association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Apr 2010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rev.0.9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2010 Start of charger certification procedure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Aug 2010 Launch of Specifications Work Group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Dec 2010 Market launch of Leaf (Nissan)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Jun 2011 Launch of Connector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Oct 2011 Launch of Specification 1.0 WG and V2H Extension Guideline WG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Jan 2012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rev0.9.1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May 2012 CD review for IEC 61851 finalized in IEC meeting (Tokyo), CDV to be reviewed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Sep 2012 Publication of JIS standard specification (TS D0007)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Apr 2013 CDV status for IEC61851 approved in IEC meeting (Toronto)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 xml:space="preserve">May 2013 Publication of </w:t>
      </w:r>
      <w:proofErr w:type="spellStart"/>
      <w:r w:rsidRPr="00F22CC6">
        <w:rPr>
          <w:rFonts w:ascii="Calibri" w:hAnsi="Calibri" w:cs="Calibri"/>
          <w:lang w:val="en-US"/>
        </w:rPr>
        <w:t>CHAdeMO</w:t>
      </w:r>
      <w:proofErr w:type="spellEnd"/>
      <w:r w:rsidRPr="00F22CC6">
        <w:rPr>
          <w:rFonts w:ascii="Calibri" w:hAnsi="Calibri" w:cs="Calibri"/>
          <w:lang w:val="en-US"/>
        </w:rPr>
        <w:t xml:space="preserve"> standard specifications rev.1.0.0</w:t>
      </w:r>
    </w:p>
    <w:p w:rsidR="00F22CC6" w:rsidRPr="00F22CC6" w:rsidRDefault="00F22CC6" w:rsidP="00F22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Nov 2013 Release of V2H Guideline 1.0</w:t>
      </w:r>
    </w:p>
    <w:p w:rsidR="005A470A" w:rsidRDefault="00F22CC6" w:rsidP="00F22CC6">
      <w:pPr>
        <w:rPr>
          <w:rFonts w:ascii="Calibri" w:hAnsi="Calibri" w:cs="Calibri"/>
          <w:lang w:val="en-US"/>
        </w:rPr>
      </w:pPr>
      <w:r w:rsidRPr="00F22CC6">
        <w:rPr>
          <w:rFonts w:ascii="Calibri" w:hAnsi="Calibri" w:cs="Calibri"/>
          <w:lang w:val="en-US"/>
        </w:rPr>
        <w:t>Jan 2014 FDIS approval of IEC 61851‐23, 61851‐24</w:t>
      </w:r>
    </w:p>
    <w:p w:rsidR="00F22CC6" w:rsidRDefault="00F22CC6" w:rsidP="00F22CC6">
      <w:pPr>
        <w:rPr>
          <w:rFonts w:ascii="Calibri" w:hAnsi="Calibri" w:cs="Calibri"/>
          <w:lang w:val="en-US"/>
        </w:rPr>
      </w:pPr>
    </w:p>
    <w:p w:rsidR="00F22CC6" w:rsidRPr="00F22CC6" w:rsidRDefault="00F22CC6" w:rsidP="00F22CC6">
      <w:pPr>
        <w:rPr>
          <w:lang w:val="en-US"/>
        </w:rPr>
      </w:pPr>
      <w:r>
        <w:rPr>
          <w:rFonts w:ascii="Calibri" w:hAnsi="Calibri" w:cs="Calibri"/>
          <w:lang w:val="en-US"/>
        </w:rPr>
        <w:t>(2013 activity report)</w:t>
      </w:r>
    </w:p>
    <w:p w:rsidR="005A470A" w:rsidRDefault="005A470A" w:rsidP="005A470A">
      <w:pPr>
        <w:rPr>
          <w:sz w:val="40"/>
          <w:szCs w:val="40"/>
          <w:lang w:val="en-US"/>
        </w:rPr>
      </w:pPr>
    </w:p>
    <w:p w:rsidR="005A470A" w:rsidRPr="005A470A" w:rsidRDefault="005A470A" w:rsidP="005A470A">
      <w:pPr>
        <w:rPr>
          <w:sz w:val="40"/>
          <w:szCs w:val="40"/>
          <w:lang w:val="en-US"/>
        </w:rPr>
      </w:pPr>
      <w:r w:rsidRPr="005A470A">
        <w:rPr>
          <w:sz w:val="40"/>
          <w:szCs w:val="40"/>
          <w:lang w:val="en-US"/>
        </w:rPr>
        <w:t>Strength of the company</w:t>
      </w: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lastRenderedPageBreak/>
        <w:t>Market share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Sales of EV in 2010-</w:t>
      </w:r>
      <w:proofErr w:type="gramStart"/>
      <w:r>
        <w:rPr>
          <w:lang w:val="en-US"/>
        </w:rPr>
        <w:t>2014 :</w:t>
      </w:r>
      <w:proofErr w:type="gramEnd"/>
      <w:r>
        <w:rPr>
          <w:lang w:val="en-US"/>
        </w:rPr>
        <w:t xml:space="preserve"> 368000, 80% fast chargeable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>1100 US, 1700 Europe, 5000 Japan</w:t>
      </w:r>
    </w:p>
    <w:p w:rsidR="005A470A" w:rsidRDefault="005A470A" w:rsidP="005A470A">
      <w:pPr>
        <w:rPr>
          <w:lang w:val="en-US"/>
        </w:rPr>
      </w:pPr>
      <w:r>
        <w:rPr>
          <w:lang w:val="en-US"/>
        </w:rPr>
        <w:t xml:space="preserve">More than 50 </w:t>
      </w:r>
      <w:proofErr w:type="spellStart"/>
      <w:r>
        <w:rPr>
          <w:lang w:val="en-US"/>
        </w:rPr>
        <w:t>chaging</w:t>
      </w:r>
      <w:proofErr w:type="spellEnd"/>
      <w:r>
        <w:rPr>
          <w:lang w:val="en-US"/>
        </w:rPr>
        <w:t xml:space="preserve"> station manufacturers</w:t>
      </w:r>
    </w:p>
    <w:p w:rsidR="005A470A" w:rsidRDefault="00F22CC6" w:rsidP="005A470A">
      <w:pPr>
        <w:rPr>
          <w:lang w:val="en-US"/>
        </w:rPr>
      </w:pPr>
      <w:r>
        <w:rPr>
          <w:noProof/>
        </w:rPr>
        <w:drawing>
          <wp:inline distT="0" distB="0" distL="0" distR="0" wp14:anchorId="70474A73" wp14:editId="79FFFE35">
            <wp:extent cx="4366895" cy="2317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brochure 2013)</w:t>
      </w:r>
    </w:p>
    <w:p w:rsidR="00F22CC6" w:rsidRDefault="00F22CC6" w:rsidP="005A470A">
      <w:pPr>
        <w:rPr>
          <w:lang w:val="en-US"/>
        </w:rPr>
      </w:pPr>
    </w:p>
    <w:p w:rsidR="00F22CC6" w:rsidRDefault="00F22CC6" w:rsidP="005A470A">
      <w:pPr>
        <w:rPr>
          <w:lang w:val="en-US"/>
        </w:rPr>
      </w:pPr>
      <w:r>
        <w:rPr>
          <w:noProof/>
        </w:rPr>
        <w:drawing>
          <wp:inline distT="0" distB="0" distL="0" distR="0">
            <wp:extent cx="4982210" cy="294830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6" w:rsidRDefault="00F22CC6" w:rsidP="005A470A">
      <w:pPr>
        <w:rPr>
          <w:lang w:val="en-US"/>
        </w:rPr>
      </w:pPr>
      <w:r>
        <w:rPr>
          <w:lang w:val="en-US"/>
        </w:rPr>
        <w:t xml:space="preserve">Deployment of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fast charger across the world (final English brochure 2013)</w:t>
      </w:r>
    </w:p>
    <w:p w:rsidR="005A470A" w:rsidRDefault="005A470A" w:rsidP="005A470A">
      <w:pPr>
        <w:rPr>
          <w:lang w:val="en-US"/>
        </w:rPr>
      </w:pPr>
    </w:p>
    <w:p w:rsidR="005A470A" w:rsidRPr="005402A1" w:rsidRDefault="005A470A" w:rsidP="005A470A">
      <w:pPr>
        <w:rPr>
          <w:sz w:val="32"/>
          <w:szCs w:val="32"/>
          <w:lang w:val="en-US"/>
        </w:rPr>
      </w:pPr>
      <w:r w:rsidRPr="005402A1">
        <w:rPr>
          <w:sz w:val="32"/>
          <w:szCs w:val="32"/>
          <w:lang w:val="en-US"/>
        </w:rPr>
        <w:t xml:space="preserve">R&amp;D of </w:t>
      </w:r>
      <w:proofErr w:type="spellStart"/>
      <w:r w:rsidRPr="005402A1">
        <w:rPr>
          <w:sz w:val="32"/>
          <w:szCs w:val="32"/>
          <w:lang w:val="en-US"/>
        </w:rPr>
        <w:t>CHAdeMO</w:t>
      </w:r>
      <w:proofErr w:type="spellEnd"/>
    </w:p>
    <w:p w:rsidR="005A470A" w:rsidRDefault="005A470A" w:rsidP="005A470A">
      <w:pPr>
        <w:rPr>
          <w:lang w:val="en-US"/>
        </w:rPr>
      </w:pPr>
      <w:r>
        <w:rPr>
          <w:lang w:val="en-US"/>
        </w:rPr>
        <w:t>From 2005</w:t>
      </w:r>
    </w:p>
    <w:p w:rsidR="00F22CC6" w:rsidRDefault="00F22CC6" w:rsidP="005A470A">
      <w:pPr>
        <w:rPr>
          <w:lang w:val="en-US"/>
        </w:rPr>
      </w:pPr>
    </w:p>
    <w:p w:rsidR="00F22CC6" w:rsidRDefault="00F22CC6" w:rsidP="005A470A">
      <w:pPr>
        <w:rPr>
          <w:sz w:val="32"/>
          <w:szCs w:val="32"/>
          <w:lang w:val="en-US"/>
        </w:rPr>
      </w:pPr>
      <w:r w:rsidRPr="00F22CC6">
        <w:rPr>
          <w:sz w:val="32"/>
          <w:szCs w:val="32"/>
          <w:lang w:val="en-US"/>
        </w:rPr>
        <w:lastRenderedPageBreak/>
        <w:t>Revenue/Profit</w:t>
      </w:r>
      <w:bookmarkStart w:id="0" w:name="_GoBack"/>
      <w:bookmarkEnd w:id="0"/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Patents</w:t>
      </w:r>
      <w:r w:rsidR="00062082">
        <w:rPr>
          <w:sz w:val="32"/>
          <w:szCs w:val="32"/>
          <w:lang w:val="en-US"/>
        </w:rPr>
        <w:t>/ technical specifications</w:t>
      </w:r>
    </w:p>
    <w:p w:rsidR="0017607C" w:rsidRDefault="0017607C" w:rsidP="005A470A">
      <w:pPr>
        <w:rPr>
          <w:sz w:val="32"/>
          <w:szCs w:val="32"/>
          <w:lang w:val="en-US"/>
        </w:rPr>
      </w:pPr>
    </w:p>
    <w:p w:rsidR="0017607C" w:rsidRPr="0017607C" w:rsidRDefault="0017607C" w:rsidP="005A470A">
      <w:pPr>
        <w:rPr>
          <w:lang w:val="en-US"/>
        </w:rPr>
      </w:pPr>
      <w:r w:rsidRPr="0017607C">
        <w:rPr>
          <w:lang w:val="en-US"/>
        </w:rPr>
        <w:t>Use the patented technology of TEPCO developed from 2005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safety</w:t>
      </w:r>
      <w:proofErr w:type="gramEnd"/>
      <w:r>
        <w:rPr>
          <w:lang w:val="en-US"/>
        </w:rPr>
        <w:t xml:space="preserve"> of user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connector inlet</w:t>
      </w:r>
      <w:r w:rsidR="00E15CB2">
        <w:rPr>
          <w:lang w:val="en-US"/>
        </w:rPr>
        <w:t>: one AC and one DC inlet to help customer make the difference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communication</w:t>
      </w:r>
      <w:proofErr w:type="gramEnd"/>
      <w:r>
        <w:rPr>
          <w:lang w:val="en-US"/>
        </w:rPr>
        <w:t xml:space="preserve"> system (CAN) : </w:t>
      </w:r>
      <w:r w:rsidR="00E15CB2">
        <w:rPr>
          <w:lang w:val="en-US"/>
        </w:rPr>
        <w:t>physical communication network on the vehicle between the battery and the charger control unit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power</w:t>
      </w:r>
      <w:r w:rsidR="00E15CB2">
        <w:rPr>
          <w:lang w:val="en-US"/>
        </w:rPr>
        <w:t>: tradeoff between the cost of the system (charger power, connection to the grid), and the benefit (time to charge the battery): level is 50kW</w:t>
      </w:r>
    </w:p>
    <w:p w:rsidR="00E15CB2" w:rsidRDefault="00E15CB2" w:rsidP="005A470A">
      <w:pPr>
        <w:rPr>
          <w:lang w:val="en-US"/>
        </w:rPr>
      </w:pPr>
      <w:r>
        <w:rPr>
          <w:lang w:val="en-US"/>
        </w:rPr>
        <w:t xml:space="preserve">_future </w:t>
      </w:r>
      <w:proofErr w:type="gramStart"/>
      <w:r>
        <w:rPr>
          <w:lang w:val="en-US"/>
        </w:rPr>
        <w:t>flexibility :</w:t>
      </w:r>
      <w:proofErr w:type="gramEnd"/>
      <w:r>
        <w:rPr>
          <w:lang w:val="en-US"/>
        </w:rPr>
        <w:t xml:space="preserve"> the system allow to go up to 200A, which can almost double the power level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 xml:space="preserve">_ </w:t>
      </w:r>
      <w:proofErr w:type="gramStart"/>
      <w:r>
        <w:rPr>
          <w:lang w:val="en-US"/>
        </w:rPr>
        <w:t>compatibility</w:t>
      </w:r>
      <w:proofErr w:type="gramEnd"/>
      <w:r>
        <w:rPr>
          <w:lang w:val="en-US"/>
        </w:rPr>
        <w:t xml:space="preserve"> with smart grids</w:t>
      </w:r>
      <w:r w:rsidR="00E15CB2">
        <w:rPr>
          <w:lang w:val="en-US"/>
        </w:rPr>
        <w:t>: it is compatible for Vehicle-to-Home systems: allows to be connected to Home Energy Management System (connection with photovoltaic panels in the roof, optimization of charge and discharge)</w:t>
      </w:r>
    </w:p>
    <w:p w:rsidR="00062082" w:rsidRDefault="00062082" w:rsidP="005A470A">
      <w:pPr>
        <w:rPr>
          <w:lang w:val="en-US"/>
        </w:rPr>
      </w:pPr>
    </w:p>
    <w:p w:rsidR="00062082" w:rsidRDefault="00062082" w:rsidP="005A470A">
      <w:pPr>
        <w:rPr>
          <w:lang w:val="en-US"/>
        </w:rPr>
      </w:pPr>
    </w:p>
    <w:p w:rsidR="00062082" w:rsidRPr="00062082" w:rsidRDefault="00062082" w:rsidP="005A470A">
      <w:pPr>
        <w:rPr>
          <w:lang w:val="en-US"/>
        </w:rPr>
      </w:pPr>
      <w:r w:rsidRPr="00062082">
        <w:rPr>
          <w:lang w:val="en-US"/>
        </w:rPr>
        <w:t>Interlock of connectors</w:t>
      </w:r>
    </w:p>
    <w:p w:rsidR="00062082" w:rsidRDefault="00062082" w:rsidP="005A470A">
      <w:pPr>
        <w:rPr>
          <w:lang w:val="en-US"/>
        </w:rPr>
      </w:pPr>
      <w:r w:rsidRPr="00062082">
        <w:rPr>
          <w:lang w:val="en-US"/>
        </w:rPr>
        <w:t xml:space="preserve">Security of </w:t>
      </w:r>
      <w:r>
        <w:rPr>
          <w:lang w:val="en-US"/>
        </w:rPr>
        <w:t>the user (protection from electrical shock)</w:t>
      </w:r>
    </w:p>
    <w:p w:rsidR="00062082" w:rsidRDefault="00062082" w:rsidP="005A470A">
      <w:pPr>
        <w:rPr>
          <w:lang w:val="en-US"/>
        </w:rPr>
      </w:pPr>
      <w:r>
        <w:rPr>
          <w:lang w:val="en-US"/>
        </w:rPr>
        <w:t>Protection of battery</w:t>
      </w:r>
    </w:p>
    <w:p w:rsidR="00062082" w:rsidRPr="00062082" w:rsidRDefault="00062082" w:rsidP="005A470A">
      <w:pPr>
        <w:rPr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062082" w:rsidRDefault="00062082" w:rsidP="005A470A">
      <w:pPr>
        <w:rPr>
          <w:sz w:val="32"/>
          <w:szCs w:val="32"/>
          <w:lang w:val="en-US"/>
        </w:rPr>
      </w:pP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Price</w:t>
      </w: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</w:t>
      </w: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</w:t>
      </w:r>
    </w:p>
    <w:p w:rsidR="00F22CC6" w:rsidRDefault="00F22CC6" w:rsidP="005A4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Monopoly</w:t>
      </w:r>
    </w:p>
    <w:p w:rsidR="00F22CC6" w:rsidRPr="00F22CC6" w:rsidRDefault="00F22CC6" w:rsidP="005A470A">
      <w:pPr>
        <w:rPr>
          <w:sz w:val="32"/>
          <w:szCs w:val="32"/>
          <w:lang w:val="en-US"/>
        </w:rPr>
      </w:pPr>
    </w:p>
    <w:p w:rsidR="00B648D1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B2C/B2B companies government</w:t>
      </w:r>
    </w:p>
    <w:p w:rsidR="00B648D1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t>Partnership</w:t>
      </w:r>
    </w:p>
    <w:p w:rsidR="005A470A" w:rsidRPr="00B648D1" w:rsidRDefault="00B648D1" w:rsidP="00B648D1">
      <w:pPr>
        <w:rPr>
          <w:sz w:val="32"/>
          <w:szCs w:val="32"/>
          <w:lang w:val="en-US"/>
        </w:rPr>
      </w:pPr>
      <w:r w:rsidRPr="00B648D1">
        <w:rPr>
          <w:sz w:val="32"/>
          <w:szCs w:val="32"/>
          <w:lang w:val="en-US"/>
        </w:rPr>
        <w:lastRenderedPageBreak/>
        <w:t>Private/public charging stations</w:t>
      </w:r>
    </w:p>
    <w:sectPr w:rsidR="005A470A" w:rsidRPr="00B6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ED"/>
    <w:rsid w:val="00062082"/>
    <w:rsid w:val="0017607C"/>
    <w:rsid w:val="001B6B38"/>
    <w:rsid w:val="001E1805"/>
    <w:rsid w:val="0044070B"/>
    <w:rsid w:val="00552A1E"/>
    <w:rsid w:val="005A470A"/>
    <w:rsid w:val="00B648D1"/>
    <w:rsid w:val="00BD1DED"/>
    <w:rsid w:val="00BF0BC8"/>
    <w:rsid w:val="00D37BF0"/>
    <w:rsid w:val="00E15CB2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F91B5-CAE0-4D61-8BEE-87593E7C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2015-05-10T01:55:00Z</dcterms:created>
  <dcterms:modified xsi:type="dcterms:W3CDTF">2015-05-10T08:07:00Z</dcterms:modified>
</cp:coreProperties>
</file>