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410" w:rsidRPr="00DD6410" w:rsidRDefault="00DD6410" w:rsidP="00DD6410">
      <w:pPr>
        <w:widowControl/>
        <w:spacing w:after="300"/>
        <w:jc w:val="left"/>
        <w:textAlignment w:val="baseline"/>
        <w:outlineLvl w:val="0"/>
        <w:rPr>
          <w:rFonts w:ascii="Roboto Condensed" w:eastAsia="宋体" w:hAnsi="Roboto Condensed" w:cs="宋体"/>
          <w:color w:val="00668C"/>
          <w:kern w:val="36"/>
          <w:sz w:val="54"/>
          <w:szCs w:val="54"/>
          <w:lang/>
        </w:rPr>
      </w:pPr>
      <w:r w:rsidRPr="00DD6410">
        <w:rPr>
          <w:rFonts w:ascii="Roboto Condensed" w:eastAsia="宋体" w:hAnsi="Roboto Condensed" w:cs="宋体"/>
          <w:color w:val="00668C"/>
          <w:kern w:val="36"/>
          <w:sz w:val="54"/>
          <w:szCs w:val="54"/>
          <w:lang/>
        </w:rPr>
        <w:t>Kyoto Protocol</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b/>
          <w:bCs/>
          <w:color w:val="333333"/>
          <w:kern w:val="0"/>
          <w:sz w:val="18"/>
          <w:lang/>
        </w:rPr>
        <w:t>On December 11, 1997</w:t>
      </w:r>
      <w:r w:rsidRPr="00DD6410">
        <w:rPr>
          <w:rFonts w:ascii="宋体" w:eastAsia="宋体" w:hAnsi="宋体" w:cs="宋体"/>
          <w:color w:val="333333"/>
          <w:kern w:val="0"/>
          <w:sz w:val="18"/>
          <w:szCs w:val="18"/>
          <w:lang/>
        </w:rPr>
        <w:t xml:space="preserve">, </w:t>
      </w:r>
      <w:hyperlink r:id="rId5" w:history="1">
        <w:r w:rsidRPr="00DD6410">
          <w:rPr>
            <w:rFonts w:ascii="宋体" w:eastAsia="宋体" w:hAnsi="宋体" w:cs="宋体"/>
            <w:color w:val="BD4832"/>
            <w:kern w:val="0"/>
            <w:sz w:val="18"/>
            <w:lang/>
          </w:rPr>
          <w:t>Kyoto Protocol</w:t>
        </w:r>
      </w:hyperlink>
      <w:r w:rsidRPr="00DD6410">
        <w:rPr>
          <w:rFonts w:ascii="宋体" w:eastAsia="宋体" w:hAnsi="宋体" w:cs="宋体"/>
          <w:color w:val="333333"/>
          <w:kern w:val="0"/>
          <w:sz w:val="18"/>
          <w:szCs w:val="18"/>
          <w:lang/>
        </w:rPr>
        <w:t xml:space="preserve"> was concluded in </w:t>
      </w:r>
      <w:r w:rsidRPr="00DD6410">
        <w:rPr>
          <w:rFonts w:ascii="宋体" w:eastAsia="宋体" w:hAnsi="宋体" w:cs="宋体"/>
          <w:b/>
          <w:bCs/>
          <w:color w:val="333333"/>
          <w:kern w:val="0"/>
          <w:sz w:val="18"/>
          <w:lang/>
        </w:rPr>
        <w:t>Japan, Kyoto</w:t>
      </w:r>
      <w:r w:rsidRPr="00DD6410">
        <w:rPr>
          <w:rFonts w:ascii="宋体" w:eastAsia="宋体" w:hAnsi="宋体" w:cs="宋体"/>
          <w:color w:val="333333"/>
          <w:kern w:val="0"/>
          <w:sz w:val="18"/>
          <w:szCs w:val="18"/>
          <w:lang/>
        </w:rPr>
        <w:t>, in the framework of the third conference of Climate Change Framework Convention parties. This implementing provision of the convention influences all larger sectors of economy and is an environmental and sustainable development agreement of most far-reaching impact ever adopted.</w:t>
      </w:r>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r>
      <w:r w:rsidRPr="00DD6410">
        <w:rPr>
          <w:rFonts w:ascii="宋体" w:eastAsia="宋体" w:hAnsi="宋体" w:cs="宋体"/>
          <w:b/>
          <w:bCs/>
          <w:color w:val="333333"/>
          <w:kern w:val="0"/>
          <w:sz w:val="18"/>
          <w:lang/>
        </w:rPr>
        <w:t>Estonia ratified the Kyoto Protocol on September 3, 2002</w:t>
      </w:r>
      <w:r w:rsidRPr="00DD6410">
        <w:rPr>
          <w:rFonts w:ascii="宋体" w:eastAsia="宋体" w:hAnsi="宋体" w:cs="宋体"/>
          <w:color w:val="333333"/>
          <w:kern w:val="0"/>
          <w:sz w:val="18"/>
          <w:szCs w:val="18"/>
          <w:lang/>
        </w:rPr>
        <w:t xml:space="preserve"> (</w:t>
      </w:r>
      <w:hyperlink r:id="rId6" w:history="1">
        <w:r w:rsidRPr="00DD6410">
          <w:rPr>
            <w:rFonts w:ascii="宋体" w:eastAsia="宋体" w:hAnsi="宋体" w:cs="宋体"/>
            <w:color w:val="BD4832"/>
            <w:kern w:val="0"/>
            <w:sz w:val="18"/>
            <w:lang/>
          </w:rPr>
          <w:t>RT II 2002, 26, 111, RT I 2004, 43, 298</w:t>
        </w:r>
      </w:hyperlink>
      <w:r w:rsidRPr="00DD6410">
        <w:rPr>
          <w:rFonts w:ascii="宋体" w:eastAsia="宋体" w:hAnsi="宋体" w:cs="宋体"/>
          <w:color w:val="333333"/>
          <w:kern w:val="0"/>
          <w:sz w:val="18"/>
          <w:szCs w:val="18"/>
          <w:lang/>
        </w:rPr>
        <w:t>).</w:t>
      </w:r>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t>The aim of the Kyoto Protocol is to reduce greenhouse gas emissions among the countries of Annex 1 during 2008-2012 by 5%, compared to 1990 (the so-called base year). To achieve this aim, three Flexible Mechanisms have been proposed:</w:t>
      </w:r>
    </w:p>
    <w:p w:rsidR="00DD6410" w:rsidRPr="00DD6410" w:rsidRDefault="00DD6410" w:rsidP="00DD6410">
      <w:pPr>
        <w:widowControl/>
        <w:numPr>
          <w:ilvl w:val="0"/>
          <w:numId w:val="1"/>
        </w:numPr>
        <w:spacing w:line="300" w:lineRule="atLeast"/>
        <w:ind w:left="150"/>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Joint Implementation (JI),</w:t>
      </w:r>
    </w:p>
    <w:p w:rsidR="00DD6410" w:rsidRPr="00DD6410" w:rsidRDefault="00DD6410" w:rsidP="00DD6410">
      <w:pPr>
        <w:widowControl/>
        <w:numPr>
          <w:ilvl w:val="0"/>
          <w:numId w:val="1"/>
        </w:numPr>
        <w:spacing w:line="300" w:lineRule="atLeast"/>
        <w:ind w:left="150"/>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Clean Development Mechanism (CDM);</w:t>
      </w:r>
    </w:p>
    <w:p w:rsidR="00DD6410" w:rsidRPr="00DD6410" w:rsidRDefault="00DD6410" w:rsidP="00DD6410">
      <w:pPr>
        <w:widowControl/>
        <w:numPr>
          <w:ilvl w:val="0"/>
          <w:numId w:val="1"/>
        </w:numPr>
        <w:spacing w:line="300" w:lineRule="atLeast"/>
        <w:ind w:left="150"/>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Emissions Trading (ET).</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br/>
        <w:t>The two first flexible mechanisms are so-called project-based, which means that the reduction of greenhouse gas emissions is considered on the level of specific projects. They are directed at reducing emission in economically most efficient way.</w:t>
      </w:r>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t>The third Kyoto mechanism – Emissions Trading – does not provide real decrease, but enables countries to meet the obligation of decreasing their emissions by the allowed emission units purchased from other countries.</w:t>
      </w:r>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t>Kyoto Protocol regulates six main greenhouse gases, which are the following:</w:t>
      </w:r>
    </w:p>
    <w:p w:rsidR="00DD6410" w:rsidRPr="00DD6410" w:rsidRDefault="00DD6410" w:rsidP="00DD6410">
      <w:pPr>
        <w:widowControl/>
        <w:numPr>
          <w:ilvl w:val="0"/>
          <w:numId w:val="2"/>
        </w:numPr>
        <w:spacing w:line="300" w:lineRule="atLeast"/>
        <w:ind w:left="150"/>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carbon dioxide (CO2);</w:t>
      </w:r>
    </w:p>
    <w:p w:rsidR="00DD6410" w:rsidRPr="00DD6410" w:rsidRDefault="00DD6410" w:rsidP="00DD6410">
      <w:pPr>
        <w:widowControl/>
        <w:numPr>
          <w:ilvl w:val="0"/>
          <w:numId w:val="2"/>
        </w:numPr>
        <w:spacing w:line="300" w:lineRule="atLeast"/>
        <w:ind w:left="150"/>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methane (CH4);</w:t>
      </w:r>
    </w:p>
    <w:p w:rsidR="00DD6410" w:rsidRPr="00DD6410" w:rsidRDefault="00DD6410" w:rsidP="00DD6410">
      <w:pPr>
        <w:widowControl/>
        <w:numPr>
          <w:ilvl w:val="0"/>
          <w:numId w:val="2"/>
        </w:numPr>
        <w:spacing w:line="300" w:lineRule="atLeast"/>
        <w:ind w:left="150"/>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nitrous oxide (N2O);</w:t>
      </w:r>
    </w:p>
    <w:p w:rsidR="00DD6410" w:rsidRPr="00DD6410" w:rsidRDefault="00DD6410" w:rsidP="00DD6410">
      <w:pPr>
        <w:widowControl/>
        <w:numPr>
          <w:ilvl w:val="0"/>
          <w:numId w:val="2"/>
        </w:numPr>
        <w:spacing w:line="300" w:lineRule="atLeast"/>
        <w:ind w:left="150"/>
        <w:jc w:val="left"/>
        <w:textAlignment w:val="baseline"/>
        <w:rPr>
          <w:rFonts w:ascii="宋体" w:eastAsia="宋体" w:hAnsi="宋体" w:cs="宋体"/>
          <w:color w:val="333333"/>
          <w:kern w:val="0"/>
          <w:sz w:val="18"/>
          <w:szCs w:val="18"/>
          <w:lang/>
        </w:rPr>
      </w:pPr>
      <w:proofErr w:type="spellStart"/>
      <w:r w:rsidRPr="00DD6410">
        <w:rPr>
          <w:rFonts w:ascii="宋体" w:eastAsia="宋体" w:hAnsi="宋体" w:cs="宋体"/>
          <w:color w:val="333333"/>
          <w:kern w:val="0"/>
          <w:sz w:val="18"/>
          <w:szCs w:val="18"/>
          <w:lang/>
        </w:rPr>
        <w:t>hydrofluorocarbons</w:t>
      </w:r>
      <w:proofErr w:type="spellEnd"/>
      <w:r w:rsidRPr="00DD6410">
        <w:rPr>
          <w:rFonts w:ascii="宋体" w:eastAsia="宋体" w:hAnsi="宋体" w:cs="宋体"/>
          <w:color w:val="333333"/>
          <w:kern w:val="0"/>
          <w:sz w:val="18"/>
          <w:szCs w:val="18"/>
          <w:lang/>
        </w:rPr>
        <w:t xml:space="preserve"> (HFCs);</w:t>
      </w:r>
    </w:p>
    <w:p w:rsidR="00DD6410" w:rsidRPr="00DD6410" w:rsidRDefault="00DD6410" w:rsidP="00DD6410">
      <w:pPr>
        <w:widowControl/>
        <w:numPr>
          <w:ilvl w:val="0"/>
          <w:numId w:val="2"/>
        </w:numPr>
        <w:spacing w:line="300" w:lineRule="atLeast"/>
        <w:ind w:left="150"/>
        <w:jc w:val="left"/>
        <w:textAlignment w:val="baseline"/>
        <w:rPr>
          <w:rFonts w:ascii="宋体" w:eastAsia="宋体" w:hAnsi="宋体" w:cs="宋体"/>
          <w:color w:val="333333"/>
          <w:kern w:val="0"/>
          <w:sz w:val="18"/>
          <w:szCs w:val="18"/>
          <w:lang/>
        </w:rPr>
      </w:pPr>
      <w:proofErr w:type="spellStart"/>
      <w:r w:rsidRPr="00DD6410">
        <w:rPr>
          <w:rFonts w:ascii="宋体" w:eastAsia="宋体" w:hAnsi="宋体" w:cs="宋体"/>
          <w:color w:val="333333"/>
          <w:kern w:val="0"/>
          <w:sz w:val="18"/>
          <w:szCs w:val="18"/>
          <w:lang/>
        </w:rPr>
        <w:t>perfluorocarbons</w:t>
      </w:r>
      <w:proofErr w:type="spellEnd"/>
      <w:r w:rsidRPr="00DD6410">
        <w:rPr>
          <w:rFonts w:ascii="宋体" w:eastAsia="宋体" w:hAnsi="宋体" w:cs="宋体"/>
          <w:color w:val="333333"/>
          <w:kern w:val="0"/>
          <w:sz w:val="18"/>
          <w:szCs w:val="18"/>
          <w:lang/>
        </w:rPr>
        <w:t xml:space="preserve"> (PFCs);</w:t>
      </w:r>
    </w:p>
    <w:p w:rsidR="00DD6410" w:rsidRPr="00DD6410" w:rsidRDefault="00DD6410" w:rsidP="00DD6410">
      <w:pPr>
        <w:widowControl/>
        <w:numPr>
          <w:ilvl w:val="0"/>
          <w:numId w:val="2"/>
        </w:numPr>
        <w:spacing w:line="300" w:lineRule="atLeast"/>
        <w:ind w:left="150"/>
        <w:jc w:val="left"/>
        <w:textAlignment w:val="baseline"/>
        <w:rPr>
          <w:rFonts w:ascii="宋体" w:eastAsia="宋体" w:hAnsi="宋体" w:cs="宋体"/>
          <w:color w:val="333333"/>
          <w:kern w:val="0"/>
          <w:sz w:val="18"/>
          <w:szCs w:val="18"/>
          <w:lang/>
        </w:rPr>
      </w:pPr>
      <w:proofErr w:type="spellStart"/>
      <w:proofErr w:type="gramStart"/>
      <w:r w:rsidRPr="00DD6410">
        <w:rPr>
          <w:rFonts w:ascii="宋体" w:eastAsia="宋体" w:hAnsi="宋体" w:cs="宋体"/>
          <w:color w:val="333333"/>
          <w:kern w:val="0"/>
          <w:sz w:val="18"/>
          <w:szCs w:val="18"/>
          <w:lang/>
        </w:rPr>
        <w:t>sulphur</w:t>
      </w:r>
      <w:proofErr w:type="spellEnd"/>
      <w:proofErr w:type="gramEnd"/>
      <w:r w:rsidRPr="00DD6410">
        <w:rPr>
          <w:rFonts w:ascii="宋体" w:eastAsia="宋体" w:hAnsi="宋体" w:cs="宋体"/>
          <w:color w:val="333333"/>
          <w:kern w:val="0"/>
          <w:sz w:val="18"/>
          <w:szCs w:val="18"/>
          <w:lang/>
        </w:rPr>
        <w:t xml:space="preserve"> hexafluoride (SF6).</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 xml:space="preserve">The Protocol does not consider decrease of </w:t>
      </w:r>
      <w:proofErr w:type="spellStart"/>
      <w:r w:rsidRPr="00DD6410">
        <w:rPr>
          <w:rFonts w:ascii="宋体" w:eastAsia="宋体" w:hAnsi="宋体" w:cs="宋体"/>
          <w:color w:val="333333"/>
          <w:kern w:val="0"/>
          <w:sz w:val="18"/>
          <w:szCs w:val="18"/>
          <w:lang/>
        </w:rPr>
        <w:t>hydridochloridofluoridocarbon</w:t>
      </w:r>
      <w:proofErr w:type="spellEnd"/>
      <w:r w:rsidRPr="00DD6410">
        <w:rPr>
          <w:rFonts w:ascii="宋体" w:eastAsia="宋体" w:hAnsi="宋体" w:cs="宋体"/>
          <w:color w:val="333333"/>
          <w:kern w:val="0"/>
          <w:sz w:val="18"/>
          <w:szCs w:val="18"/>
          <w:lang/>
        </w:rPr>
        <w:t xml:space="preserve"> (CFC) emission, as this is regulated by Montreal Protocol, issued in 1987.</w:t>
      </w:r>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r>
      <w:r w:rsidRPr="00DD6410">
        <w:rPr>
          <w:rFonts w:ascii="宋体" w:eastAsia="宋体" w:hAnsi="宋体" w:cs="宋体"/>
          <w:b/>
          <w:bCs/>
          <w:color w:val="333333"/>
          <w:kern w:val="0"/>
          <w:sz w:val="18"/>
          <w:lang/>
        </w:rPr>
        <w:t xml:space="preserve">The voluntarily accepted obligation to reduce emission is </w:t>
      </w:r>
      <w:proofErr w:type="spellStart"/>
      <w:r w:rsidRPr="00DD6410">
        <w:rPr>
          <w:rFonts w:ascii="宋体" w:eastAsia="宋体" w:hAnsi="宋体" w:cs="宋体"/>
          <w:b/>
          <w:bCs/>
          <w:color w:val="333333"/>
          <w:kern w:val="0"/>
          <w:sz w:val="18"/>
          <w:lang/>
        </w:rPr>
        <w:t>characterised</w:t>
      </w:r>
      <w:proofErr w:type="spellEnd"/>
      <w:r w:rsidRPr="00DD6410">
        <w:rPr>
          <w:rFonts w:ascii="宋体" w:eastAsia="宋体" w:hAnsi="宋体" w:cs="宋体"/>
          <w:b/>
          <w:bCs/>
          <w:color w:val="333333"/>
          <w:kern w:val="0"/>
          <w:sz w:val="18"/>
          <w:lang/>
        </w:rPr>
        <w:t xml:space="preserve"> by Kyoto target number. For Estonia, the latter is 8%</w:t>
      </w:r>
      <w:r w:rsidRPr="00DD6410">
        <w:rPr>
          <w:rFonts w:ascii="宋体" w:eastAsia="宋体" w:hAnsi="宋体" w:cs="宋体"/>
          <w:color w:val="333333"/>
          <w:kern w:val="0"/>
          <w:sz w:val="18"/>
          <w:szCs w:val="18"/>
          <w:lang/>
        </w:rPr>
        <w:t>. Target number varies by countries, for the industrial and economic development of countries has been different.</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 xml:space="preserve">In addition to establishing duties in relation to reduction of emissions, the Kyoto Protocol also includes specific requirements on monitoring and reporting. Among other issues, each country has to create a </w:t>
      </w:r>
      <w:hyperlink r:id="rId7" w:history="1">
        <w:r w:rsidRPr="00DD6410">
          <w:rPr>
            <w:rFonts w:ascii="宋体" w:eastAsia="宋体" w:hAnsi="宋体" w:cs="宋体"/>
            <w:color w:val="BD4832"/>
            <w:kern w:val="0"/>
            <w:sz w:val="18"/>
            <w:lang/>
          </w:rPr>
          <w:t>register on trading with greenhouse gas emissions</w:t>
        </w:r>
      </w:hyperlink>
      <w:r w:rsidRPr="00DD6410">
        <w:rPr>
          <w:rFonts w:ascii="宋体" w:eastAsia="宋体" w:hAnsi="宋体" w:cs="宋体"/>
          <w:color w:val="333333"/>
          <w:kern w:val="0"/>
          <w:sz w:val="18"/>
          <w:szCs w:val="18"/>
          <w:lang/>
        </w:rPr>
        <w:t xml:space="preserve">  and ensure the transparency of </w:t>
      </w:r>
      <w:r w:rsidRPr="00DD6410">
        <w:rPr>
          <w:rFonts w:ascii="宋体" w:eastAsia="宋体" w:hAnsi="宋体" w:cs="宋体"/>
          <w:color w:val="333333"/>
          <w:kern w:val="0"/>
          <w:sz w:val="18"/>
          <w:szCs w:val="18"/>
          <w:lang/>
        </w:rPr>
        <w:lastRenderedPageBreak/>
        <w:t>the process.</w:t>
      </w:r>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t xml:space="preserve">Article 2 of the Kyoto Protocol prescribes the parties mentioned in Annex I the obligation to </w:t>
      </w:r>
      <w:proofErr w:type="spellStart"/>
      <w:r w:rsidRPr="00DD6410">
        <w:rPr>
          <w:rFonts w:ascii="宋体" w:eastAsia="宋体" w:hAnsi="宋体" w:cs="宋体"/>
          <w:color w:val="333333"/>
          <w:kern w:val="0"/>
          <w:sz w:val="18"/>
          <w:szCs w:val="18"/>
          <w:lang/>
        </w:rPr>
        <w:t>fulfil</w:t>
      </w:r>
      <w:proofErr w:type="spellEnd"/>
      <w:r w:rsidRPr="00DD6410">
        <w:rPr>
          <w:rFonts w:ascii="宋体" w:eastAsia="宋体" w:hAnsi="宋体" w:cs="宋体"/>
          <w:color w:val="333333"/>
          <w:kern w:val="0"/>
          <w:sz w:val="18"/>
          <w:szCs w:val="18"/>
          <w:lang/>
        </w:rPr>
        <w:t xml:space="preserve"> and/or supplement strategies and measures, corresponding to the state context, in order to reduce greenhouse gas emissions in:</w:t>
      </w:r>
      <w:r w:rsidRPr="00DD6410">
        <w:rPr>
          <w:rFonts w:ascii="宋体" w:eastAsia="宋体" w:hAnsi="宋体" w:cs="宋体"/>
          <w:color w:val="333333"/>
          <w:kern w:val="0"/>
          <w:sz w:val="18"/>
          <w:szCs w:val="18"/>
          <w:lang/>
        </w:rPr>
        <w:br/>
        <w:t> </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 </w:t>
      </w:r>
    </w:p>
    <w:p w:rsidR="00DD6410" w:rsidRPr="00DD6410" w:rsidRDefault="00DD6410" w:rsidP="00DD6410">
      <w:pPr>
        <w:widowControl/>
        <w:numPr>
          <w:ilvl w:val="0"/>
          <w:numId w:val="3"/>
        </w:numPr>
        <w:spacing w:line="300" w:lineRule="atLeast"/>
        <w:ind w:left="150"/>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making energy use more efficient in national sectors of economy;</w:t>
      </w:r>
    </w:p>
    <w:p w:rsidR="00DD6410" w:rsidRPr="00DD6410" w:rsidRDefault="00DD6410" w:rsidP="00DD6410">
      <w:pPr>
        <w:widowControl/>
        <w:numPr>
          <w:ilvl w:val="0"/>
          <w:numId w:val="3"/>
        </w:numPr>
        <w:spacing w:line="300" w:lineRule="atLeast"/>
        <w:ind w:left="150"/>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researching and developing environment-friendly technologies, corresponding to technologies for the capture of renewable power supplies and carbon dioxide as well as contemporary requirements, but also in facilitating and expanding the use of these technologies;</w:t>
      </w:r>
    </w:p>
    <w:p w:rsidR="00DD6410" w:rsidRPr="00DD6410" w:rsidRDefault="00DD6410" w:rsidP="00DD6410">
      <w:pPr>
        <w:widowControl/>
        <w:numPr>
          <w:ilvl w:val="0"/>
          <w:numId w:val="3"/>
        </w:numPr>
        <w:spacing w:line="300" w:lineRule="atLeast"/>
        <w:ind w:left="150"/>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limiting methane emission in energy production, transfer and division, as well as waste conditioning;</w:t>
      </w:r>
    </w:p>
    <w:p w:rsidR="00DD6410" w:rsidRPr="00DD6410" w:rsidRDefault="00DD6410" w:rsidP="00DD6410">
      <w:pPr>
        <w:widowControl/>
        <w:numPr>
          <w:ilvl w:val="0"/>
          <w:numId w:val="3"/>
        </w:numPr>
        <w:spacing w:line="300" w:lineRule="atLeast"/>
        <w:ind w:left="150"/>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limiting the greenhouse gas emissions emitted by transportation, that are not regulated with Montreal Protocol;</w:t>
      </w:r>
    </w:p>
    <w:p w:rsidR="00DD6410" w:rsidRPr="00DD6410" w:rsidRDefault="00DD6410" w:rsidP="00DD6410">
      <w:pPr>
        <w:widowControl/>
        <w:numPr>
          <w:ilvl w:val="0"/>
          <w:numId w:val="3"/>
        </w:numPr>
        <w:spacing w:line="300" w:lineRule="atLeast"/>
        <w:ind w:left="150"/>
        <w:jc w:val="left"/>
        <w:textAlignment w:val="baseline"/>
        <w:rPr>
          <w:rFonts w:ascii="宋体" w:eastAsia="宋体" w:hAnsi="宋体" w:cs="宋体"/>
          <w:color w:val="333333"/>
          <w:kern w:val="0"/>
          <w:sz w:val="18"/>
          <w:szCs w:val="18"/>
          <w:lang/>
        </w:rPr>
      </w:pPr>
      <w:proofErr w:type="gramStart"/>
      <w:r w:rsidRPr="00DD6410">
        <w:rPr>
          <w:rFonts w:ascii="宋体" w:eastAsia="宋体" w:hAnsi="宋体" w:cs="宋体"/>
          <w:color w:val="333333"/>
          <w:kern w:val="0"/>
          <w:sz w:val="18"/>
          <w:szCs w:val="18"/>
          <w:lang/>
        </w:rPr>
        <w:t>improving</w:t>
      </w:r>
      <w:proofErr w:type="gramEnd"/>
      <w:r w:rsidRPr="00DD6410">
        <w:rPr>
          <w:rFonts w:ascii="宋体" w:eastAsia="宋体" w:hAnsi="宋体" w:cs="宋体"/>
          <w:color w:val="333333"/>
          <w:kern w:val="0"/>
          <w:sz w:val="18"/>
          <w:szCs w:val="18"/>
          <w:lang/>
        </w:rPr>
        <w:t xml:space="preserve"> sustainable agriculture that takes into account considerations for avoiding climate change.</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br/>
        <w:t>The performance of obligations of Article 3 of the Kyoto Protocol is ensured by making energy more efficient in respective sectors of national economy, researching and developing environment-friendly technologies, in line with pollution charge, renewable energy resources, technologies for the capture of carbon dioxide, and contemporary requirements, as well as by facilitating expanding their use.</w:t>
      </w:r>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r>
      <w:r w:rsidRPr="00DD6410">
        <w:rPr>
          <w:rFonts w:ascii="宋体" w:eastAsia="宋体" w:hAnsi="宋体" w:cs="宋体"/>
          <w:b/>
          <w:bCs/>
          <w:color w:val="333333"/>
          <w:kern w:val="0"/>
          <w:sz w:val="18"/>
          <w:lang/>
        </w:rPr>
        <w:t>The Republic of Estonia has already performed the obligation, set by the Kyoto Protocol, to reduce emissions by 8% in 2008-2012, compared to 1990.</w:t>
      </w:r>
      <w:r w:rsidRPr="00DD6410">
        <w:rPr>
          <w:rFonts w:ascii="宋体" w:eastAsia="宋体" w:hAnsi="宋体" w:cs="宋体"/>
          <w:color w:val="333333"/>
          <w:kern w:val="0"/>
          <w:sz w:val="18"/>
          <w:szCs w:val="18"/>
          <w:lang/>
        </w:rPr>
        <w:t xml:space="preserve"> European Union has the obligation to reduce greenhouse gas emissions by 8%, and it has been divided between the Member States with EU Burden Sharing Agreement.</w:t>
      </w:r>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t> </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 </w:t>
      </w:r>
    </w:p>
    <w:p w:rsidR="00DD6410" w:rsidRPr="00DD6410" w:rsidRDefault="00DD6410" w:rsidP="00DD6410">
      <w:pPr>
        <w:widowControl/>
        <w:jc w:val="left"/>
        <w:textAlignment w:val="baseline"/>
        <w:outlineLvl w:val="2"/>
        <w:rPr>
          <w:rFonts w:ascii="Roboto Condensed" w:eastAsia="宋体" w:hAnsi="Roboto Condensed" w:cs="宋体"/>
          <w:color w:val="BD4732"/>
          <w:kern w:val="0"/>
          <w:sz w:val="27"/>
          <w:szCs w:val="27"/>
          <w:lang/>
        </w:rPr>
      </w:pPr>
      <w:r w:rsidRPr="00DD6410">
        <w:rPr>
          <w:rFonts w:ascii="Roboto Condensed" w:eastAsia="宋体" w:hAnsi="Roboto Condensed" w:cs="宋体"/>
          <w:color w:val="BD4732"/>
          <w:kern w:val="0"/>
          <w:sz w:val="27"/>
          <w:szCs w:val="27"/>
          <w:lang/>
        </w:rPr>
        <w:t>Reporting under Kyoto Protocol</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 </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According to the Kyoto Protocol article 7 point 4 Estonia publishes information pursuant to paragraphs 45 through 48 of the annex to decision 13/CMP.1</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b/>
          <w:bCs/>
          <w:color w:val="333333"/>
          <w:kern w:val="0"/>
          <w:sz w:val="18"/>
          <w:lang/>
        </w:rPr>
        <w:t xml:space="preserve">13/CMP.1 Annex II </w:t>
      </w:r>
      <w:proofErr w:type="spellStart"/>
      <w:r w:rsidRPr="00DD6410">
        <w:rPr>
          <w:rFonts w:ascii="宋体" w:eastAsia="宋体" w:hAnsi="宋体" w:cs="宋体"/>
          <w:b/>
          <w:bCs/>
          <w:color w:val="333333"/>
          <w:kern w:val="0"/>
          <w:sz w:val="18"/>
          <w:lang/>
        </w:rPr>
        <w:t>paragrahv</w:t>
      </w:r>
      <w:proofErr w:type="spellEnd"/>
      <w:r w:rsidRPr="00DD6410">
        <w:rPr>
          <w:rFonts w:ascii="宋体" w:eastAsia="宋体" w:hAnsi="宋体" w:cs="宋体"/>
          <w:b/>
          <w:bCs/>
          <w:color w:val="333333"/>
          <w:kern w:val="0"/>
          <w:sz w:val="18"/>
          <w:lang/>
        </w:rPr>
        <w:t xml:space="preserve"> 45</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Overview about holding accounts, holding account holders and holding</w:t>
      </w:r>
      <w:proofErr w:type="gramStart"/>
      <w:r w:rsidRPr="00DD6410">
        <w:rPr>
          <w:rFonts w:ascii="宋体" w:eastAsia="宋体" w:hAnsi="宋体" w:cs="宋体"/>
          <w:color w:val="333333"/>
          <w:kern w:val="0"/>
          <w:sz w:val="18"/>
          <w:szCs w:val="18"/>
          <w:lang/>
        </w:rPr>
        <w:t>  account</w:t>
      </w:r>
      <w:proofErr w:type="gramEnd"/>
      <w:r w:rsidRPr="00DD6410">
        <w:rPr>
          <w:rFonts w:ascii="宋体" w:eastAsia="宋体" w:hAnsi="宋体" w:cs="宋体"/>
          <w:color w:val="333333"/>
          <w:kern w:val="0"/>
          <w:sz w:val="18"/>
          <w:szCs w:val="18"/>
          <w:lang/>
        </w:rPr>
        <w:t xml:space="preserve"> representatives are displayed in tables below:</w:t>
      </w:r>
    </w:p>
    <w:p w:rsidR="00DD6410" w:rsidRPr="00DD6410" w:rsidRDefault="00DD6410" w:rsidP="00DD6410">
      <w:pPr>
        <w:widowControl/>
        <w:numPr>
          <w:ilvl w:val="0"/>
          <w:numId w:val="4"/>
        </w:numPr>
        <w:spacing w:line="300" w:lineRule="atLeast"/>
        <w:ind w:left="150"/>
        <w:jc w:val="left"/>
        <w:textAlignment w:val="baseline"/>
        <w:rPr>
          <w:rFonts w:ascii="宋体" w:eastAsia="宋体" w:hAnsi="宋体" w:cs="宋体"/>
          <w:color w:val="333333"/>
          <w:kern w:val="0"/>
          <w:sz w:val="18"/>
          <w:szCs w:val="18"/>
          <w:lang/>
        </w:rPr>
      </w:pPr>
      <w:hyperlink r:id="rId8" w:history="1">
        <w:r w:rsidRPr="00DD6410">
          <w:rPr>
            <w:rFonts w:ascii="宋体" w:eastAsia="宋体" w:hAnsi="宋体" w:cs="宋体"/>
            <w:color w:val="BD4832"/>
            <w:kern w:val="0"/>
            <w:sz w:val="18"/>
            <w:lang/>
          </w:rPr>
          <w:t>Party Holding Accounts</w:t>
        </w:r>
      </w:hyperlink>
    </w:p>
    <w:p w:rsidR="00DD6410" w:rsidRPr="00DD6410" w:rsidRDefault="00DD6410" w:rsidP="00DD6410">
      <w:pPr>
        <w:widowControl/>
        <w:numPr>
          <w:ilvl w:val="0"/>
          <w:numId w:val="4"/>
        </w:numPr>
        <w:spacing w:line="300" w:lineRule="atLeast"/>
        <w:ind w:left="150"/>
        <w:jc w:val="left"/>
        <w:textAlignment w:val="baseline"/>
        <w:rPr>
          <w:rFonts w:ascii="宋体" w:eastAsia="宋体" w:hAnsi="宋体" w:cs="宋体"/>
          <w:color w:val="333333"/>
          <w:kern w:val="0"/>
          <w:sz w:val="18"/>
          <w:szCs w:val="18"/>
          <w:lang/>
        </w:rPr>
      </w:pPr>
      <w:hyperlink r:id="rId9" w:history="1">
        <w:r w:rsidRPr="00DD6410">
          <w:rPr>
            <w:rFonts w:ascii="宋体" w:eastAsia="宋体" w:hAnsi="宋体" w:cs="宋体"/>
            <w:color w:val="BD4832"/>
            <w:kern w:val="0"/>
            <w:sz w:val="18"/>
            <w:lang/>
          </w:rPr>
          <w:t>Person Holding Accounts</w:t>
        </w:r>
      </w:hyperlink>
    </w:p>
    <w:p w:rsidR="00DD6410" w:rsidRPr="00DD6410" w:rsidRDefault="00DD6410" w:rsidP="00DD6410">
      <w:pPr>
        <w:widowControl/>
        <w:numPr>
          <w:ilvl w:val="0"/>
          <w:numId w:val="4"/>
        </w:numPr>
        <w:spacing w:line="300" w:lineRule="atLeast"/>
        <w:ind w:left="150"/>
        <w:jc w:val="left"/>
        <w:textAlignment w:val="baseline"/>
        <w:rPr>
          <w:rFonts w:ascii="宋体" w:eastAsia="宋体" w:hAnsi="宋体" w:cs="宋体"/>
          <w:color w:val="333333"/>
          <w:kern w:val="0"/>
          <w:sz w:val="18"/>
          <w:szCs w:val="18"/>
          <w:lang/>
        </w:rPr>
      </w:pPr>
      <w:hyperlink r:id="rId10" w:tgtFrame="_blank" w:history="1">
        <w:r w:rsidRPr="00DD6410">
          <w:rPr>
            <w:rFonts w:ascii="宋体" w:eastAsia="宋体" w:hAnsi="宋体" w:cs="宋体"/>
            <w:color w:val="BD4832"/>
            <w:kern w:val="0"/>
            <w:sz w:val="18"/>
            <w:lang/>
          </w:rPr>
          <w:t>Operator holding accounts</w:t>
        </w:r>
      </w:hyperlink>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proofErr w:type="spellStart"/>
      <w:proofErr w:type="gramStart"/>
      <w:r w:rsidRPr="00DD6410">
        <w:rPr>
          <w:rFonts w:ascii="宋体" w:eastAsia="宋体" w:hAnsi="宋体" w:cs="宋体"/>
          <w:color w:val="333333"/>
          <w:kern w:val="0"/>
          <w:sz w:val="18"/>
          <w:szCs w:val="18"/>
          <w:lang/>
        </w:rPr>
        <w:t>Täiendavat</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teavet</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kasvuhoonegaaside</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heitkogustega</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kauplemise</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Eesti</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registris</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olevate</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arvelduskontode</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kohta</w:t>
      </w:r>
      <w:proofErr w:type="spellEnd"/>
      <w:r w:rsidRPr="00DD6410">
        <w:rPr>
          <w:rFonts w:ascii="宋体" w:eastAsia="宋体" w:hAnsi="宋体" w:cs="宋体"/>
          <w:color w:val="333333"/>
          <w:kern w:val="0"/>
          <w:sz w:val="18"/>
          <w:szCs w:val="18"/>
          <w:lang/>
        </w:rPr>
        <w:t xml:space="preserve"> on </w:t>
      </w:r>
      <w:proofErr w:type="spellStart"/>
      <w:r w:rsidRPr="00DD6410">
        <w:rPr>
          <w:rFonts w:ascii="宋体" w:eastAsia="宋体" w:hAnsi="宋体" w:cs="宋体"/>
          <w:color w:val="333333"/>
          <w:kern w:val="0"/>
          <w:sz w:val="18"/>
          <w:szCs w:val="18"/>
          <w:lang/>
        </w:rPr>
        <w:t>võimalik</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leida</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Euroopa</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komisjoni</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poolt</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hallatavalt</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Euroopa</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liidu</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sõltumatu</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tehingulogi</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ehk</w:t>
      </w:r>
      <w:proofErr w:type="spellEnd"/>
      <w:r w:rsidRPr="00DD6410">
        <w:rPr>
          <w:rFonts w:ascii="宋体" w:eastAsia="宋体" w:hAnsi="宋体" w:cs="宋体"/>
          <w:color w:val="333333"/>
          <w:kern w:val="0"/>
          <w:sz w:val="18"/>
          <w:szCs w:val="18"/>
          <w:lang/>
        </w:rPr>
        <w:t xml:space="preserve"> </w:t>
      </w:r>
      <w:hyperlink r:id="rId11" w:tgtFrame="_blank" w:history="1">
        <w:r w:rsidRPr="00DD6410">
          <w:rPr>
            <w:rFonts w:ascii="宋体" w:eastAsia="宋体" w:hAnsi="宋体" w:cs="宋体"/>
            <w:color w:val="BD4832"/>
            <w:kern w:val="0"/>
            <w:sz w:val="18"/>
            <w:lang/>
          </w:rPr>
          <w:t>CITL kodulehelt</w:t>
        </w:r>
      </w:hyperlink>
      <w:r w:rsidRPr="00DD6410">
        <w:rPr>
          <w:rFonts w:ascii="宋体" w:eastAsia="宋体" w:hAnsi="宋体" w:cs="宋体"/>
          <w:color w:val="333333"/>
          <w:kern w:val="0"/>
          <w:sz w:val="18"/>
          <w:szCs w:val="18"/>
          <w:lang/>
        </w:rPr>
        <w:t>.</w:t>
      </w:r>
      <w:proofErr w:type="gramEnd"/>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proofErr w:type="gramStart"/>
      <w:r w:rsidRPr="00DD6410">
        <w:rPr>
          <w:rFonts w:ascii="宋体" w:eastAsia="宋体" w:hAnsi="宋体" w:cs="宋体"/>
          <w:b/>
          <w:bCs/>
          <w:color w:val="333333"/>
          <w:kern w:val="0"/>
          <w:sz w:val="18"/>
          <w:lang/>
        </w:rPr>
        <w:lastRenderedPageBreak/>
        <w:t xml:space="preserve">13/CMP.1 Annex II </w:t>
      </w:r>
      <w:proofErr w:type="spellStart"/>
      <w:r w:rsidRPr="00DD6410">
        <w:rPr>
          <w:rFonts w:ascii="宋体" w:eastAsia="宋体" w:hAnsi="宋体" w:cs="宋体"/>
          <w:b/>
          <w:bCs/>
          <w:color w:val="333333"/>
          <w:kern w:val="0"/>
          <w:sz w:val="18"/>
          <w:lang/>
        </w:rPr>
        <w:t>paragrahv</w:t>
      </w:r>
      <w:proofErr w:type="spellEnd"/>
      <w:r w:rsidRPr="00DD6410">
        <w:rPr>
          <w:rFonts w:ascii="宋体" w:eastAsia="宋体" w:hAnsi="宋体" w:cs="宋体"/>
          <w:b/>
          <w:bCs/>
          <w:color w:val="333333"/>
          <w:kern w:val="0"/>
          <w:sz w:val="18"/>
          <w:lang/>
        </w:rPr>
        <w:t xml:space="preserve"> 46.</w:t>
      </w:r>
      <w:proofErr w:type="gramEnd"/>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t>Information about Joint Implementation projects</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proofErr w:type="gramStart"/>
      <w:r w:rsidRPr="00DD6410">
        <w:rPr>
          <w:rFonts w:ascii="宋体" w:eastAsia="宋体" w:hAnsi="宋体" w:cs="宋体"/>
          <w:color w:val="333333"/>
          <w:kern w:val="0"/>
          <w:sz w:val="18"/>
          <w:szCs w:val="18"/>
          <w:lang/>
        </w:rPr>
        <w:t>latest</w:t>
      </w:r>
      <w:proofErr w:type="gramEnd"/>
      <w:r w:rsidRPr="00DD6410">
        <w:rPr>
          <w:rFonts w:ascii="宋体" w:eastAsia="宋体" w:hAnsi="宋体" w:cs="宋体"/>
          <w:color w:val="333333"/>
          <w:kern w:val="0"/>
          <w:sz w:val="18"/>
          <w:szCs w:val="18"/>
          <w:lang/>
        </w:rPr>
        <w:t xml:space="preserve"> review 05.07.2013</w:t>
      </w:r>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r>
      <w:hyperlink r:id="rId12" w:history="1">
        <w:r w:rsidRPr="00DD6410">
          <w:rPr>
            <w:rFonts w:ascii="宋体" w:eastAsia="宋体" w:hAnsi="宋体" w:cs="宋体"/>
            <w:color w:val="BD4832"/>
            <w:kern w:val="0"/>
            <w:sz w:val="18"/>
            <w:lang/>
          </w:rPr>
          <w:t>Ühisrakendusprojektide ülevaade / JI projects overview</w:t>
        </w:r>
      </w:hyperlink>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proofErr w:type="gramStart"/>
      <w:r w:rsidRPr="00DD6410">
        <w:rPr>
          <w:rFonts w:ascii="宋体" w:eastAsia="宋体" w:hAnsi="宋体" w:cs="宋体"/>
          <w:b/>
          <w:bCs/>
          <w:color w:val="333333"/>
          <w:kern w:val="0"/>
          <w:sz w:val="18"/>
          <w:lang/>
        </w:rPr>
        <w:t xml:space="preserve">13/CMP.1 Annex II </w:t>
      </w:r>
      <w:proofErr w:type="spellStart"/>
      <w:r w:rsidRPr="00DD6410">
        <w:rPr>
          <w:rFonts w:ascii="宋体" w:eastAsia="宋体" w:hAnsi="宋体" w:cs="宋体"/>
          <w:b/>
          <w:bCs/>
          <w:color w:val="333333"/>
          <w:kern w:val="0"/>
          <w:sz w:val="18"/>
          <w:lang/>
        </w:rPr>
        <w:t>paragrahv</w:t>
      </w:r>
      <w:proofErr w:type="spellEnd"/>
      <w:r w:rsidRPr="00DD6410">
        <w:rPr>
          <w:rFonts w:ascii="宋体" w:eastAsia="宋体" w:hAnsi="宋体" w:cs="宋体"/>
          <w:b/>
          <w:bCs/>
          <w:color w:val="333333"/>
          <w:kern w:val="0"/>
          <w:sz w:val="18"/>
          <w:lang/>
        </w:rPr>
        <w:t xml:space="preserve"> 48.</w:t>
      </w:r>
      <w:proofErr w:type="gramEnd"/>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t xml:space="preserve">Estonian Ministry of the Environment as Competent Authority is </w:t>
      </w:r>
      <w:proofErr w:type="spellStart"/>
      <w:r w:rsidRPr="00DD6410">
        <w:rPr>
          <w:rFonts w:ascii="宋体" w:eastAsia="宋体" w:hAnsi="宋体" w:cs="宋体"/>
          <w:color w:val="333333"/>
          <w:kern w:val="0"/>
          <w:sz w:val="18"/>
          <w:szCs w:val="18"/>
          <w:lang/>
        </w:rPr>
        <w:t>authorised</w:t>
      </w:r>
      <w:proofErr w:type="spellEnd"/>
      <w:r w:rsidRPr="00DD6410">
        <w:rPr>
          <w:rFonts w:ascii="宋体" w:eastAsia="宋体" w:hAnsi="宋体" w:cs="宋体"/>
          <w:color w:val="333333"/>
          <w:kern w:val="0"/>
          <w:sz w:val="18"/>
          <w:szCs w:val="18"/>
          <w:lang/>
        </w:rPr>
        <w:t xml:space="preserve"> to trade with Party Kyoto units.</w:t>
      </w:r>
    </w:p>
    <w:p w:rsidR="00DD6410" w:rsidRPr="00DD6410" w:rsidRDefault="00DD6410" w:rsidP="00DD6410">
      <w:pPr>
        <w:widowControl/>
        <w:spacing w:after="240" w:line="300" w:lineRule="atLeast"/>
        <w:jc w:val="left"/>
        <w:textAlignment w:val="baseline"/>
        <w:rPr>
          <w:rFonts w:ascii="宋体" w:eastAsia="宋体" w:hAnsi="宋体" w:cs="宋体"/>
          <w:color w:val="333333"/>
          <w:kern w:val="0"/>
          <w:sz w:val="18"/>
          <w:szCs w:val="18"/>
          <w:lang/>
        </w:rPr>
      </w:pPr>
      <w:proofErr w:type="gramStart"/>
      <w:r w:rsidRPr="00DD6410">
        <w:rPr>
          <w:rFonts w:ascii="宋体" w:eastAsia="宋体" w:hAnsi="宋体" w:cs="宋体"/>
          <w:b/>
          <w:bCs/>
          <w:color w:val="333333"/>
          <w:kern w:val="0"/>
          <w:sz w:val="18"/>
          <w:lang/>
        </w:rPr>
        <w:t xml:space="preserve">13/CMP.1 Annex II </w:t>
      </w:r>
      <w:proofErr w:type="spellStart"/>
      <w:r w:rsidRPr="00DD6410">
        <w:rPr>
          <w:rFonts w:ascii="宋体" w:eastAsia="宋体" w:hAnsi="宋体" w:cs="宋体"/>
          <w:b/>
          <w:bCs/>
          <w:color w:val="333333"/>
          <w:kern w:val="0"/>
          <w:sz w:val="18"/>
          <w:lang/>
        </w:rPr>
        <w:t>paragrahv</w:t>
      </w:r>
      <w:proofErr w:type="spellEnd"/>
      <w:r w:rsidRPr="00DD6410">
        <w:rPr>
          <w:rFonts w:ascii="宋体" w:eastAsia="宋体" w:hAnsi="宋体" w:cs="宋体"/>
          <w:b/>
          <w:bCs/>
          <w:color w:val="333333"/>
          <w:kern w:val="0"/>
          <w:sz w:val="18"/>
          <w:lang/>
        </w:rPr>
        <w:t xml:space="preserve"> 47.</w:t>
      </w:r>
      <w:proofErr w:type="gramEnd"/>
      <w:r w:rsidRPr="00DD6410">
        <w:rPr>
          <w:rFonts w:ascii="宋体" w:eastAsia="宋体" w:hAnsi="宋体" w:cs="宋体"/>
          <w:color w:val="333333"/>
          <w:kern w:val="0"/>
          <w:sz w:val="18"/>
          <w:szCs w:val="18"/>
          <w:lang/>
        </w:rPr>
        <w:br/>
      </w:r>
      <w:r w:rsidRPr="00DD6410">
        <w:rPr>
          <w:rFonts w:ascii="宋体" w:eastAsia="宋体" w:hAnsi="宋体" w:cs="宋体"/>
          <w:color w:val="333333"/>
          <w:kern w:val="0"/>
          <w:sz w:val="18"/>
          <w:szCs w:val="18"/>
          <w:lang/>
        </w:rPr>
        <w:br/>
        <w:t xml:space="preserve">Commitment period 2008-2012 </w:t>
      </w:r>
      <w:proofErr w:type="gramStart"/>
      <w:r w:rsidRPr="00DD6410">
        <w:rPr>
          <w:rFonts w:ascii="宋体" w:eastAsia="宋体" w:hAnsi="宋体" w:cs="宋体"/>
          <w:color w:val="333333"/>
          <w:kern w:val="0"/>
          <w:sz w:val="18"/>
          <w:szCs w:val="18"/>
          <w:lang/>
        </w:rPr>
        <w:t>units</w:t>
      </w:r>
      <w:proofErr w:type="gramEnd"/>
      <w:r w:rsidRPr="00DD6410">
        <w:rPr>
          <w:rFonts w:ascii="宋体" w:eastAsia="宋体" w:hAnsi="宋体" w:cs="宋体"/>
          <w:color w:val="333333"/>
          <w:kern w:val="0"/>
          <w:sz w:val="18"/>
          <w:szCs w:val="18"/>
          <w:lang/>
        </w:rPr>
        <w:t xml:space="preserve"> overview</w:t>
      </w:r>
    </w:p>
    <w:tbl>
      <w:tblPr>
        <w:tblW w:w="7050" w:type="dxa"/>
        <w:tblCellSpacing w:w="7" w:type="dxa"/>
        <w:tblCellMar>
          <w:left w:w="0" w:type="dxa"/>
          <w:right w:w="0" w:type="dxa"/>
        </w:tblCellMar>
        <w:tblLook w:val="04A0"/>
      </w:tblPr>
      <w:tblGrid>
        <w:gridCol w:w="1346"/>
        <w:gridCol w:w="363"/>
        <w:gridCol w:w="2395"/>
        <w:gridCol w:w="2946"/>
      </w:tblGrid>
      <w:tr w:rsidR="00DD6410" w:rsidRPr="00DD6410" w:rsidTr="00DD6410">
        <w:trPr>
          <w:tblCellSpacing w:w="7" w:type="dxa"/>
        </w:trPr>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 </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b/>
                <w:bCs/>
                <w:color w:val="333333"/>
                <w:kern w:val="0"/>
                <w:sz w:val="18"/>
              </w:rPr>
              <w:t>Unit type</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b/>
                <w:bCs/>
                <w:color w:val="333333"/>
                <w:kern w:val="0"/>
                <w:sz w:val="18"/>
              </w:rPr>
              <w:t> Quantity</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b/>
                <w:bCs/>
                <w:color w:val="333333"/>
                <w:kern w:val="0"/>
                <w:sz w:val="18"/>
              </w:rPr>
              <w:t> Source</w:t>
            </w:r>
          </w:p>
        </w:tc>
      </w:tr>
      <w:tr w:rsidR="00DD6410" w:rsidRPr="00DD6410" w:rsidTr="00DD6410">
        <w:trPr>
          <w:tblCellSpacing w:w="7" w:type="dxa"/>
        </w:trPr>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Assigned Amount Unit</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AAU*</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196 062 637 t/CO2eqv</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hyperlink r:id="rId13" w:history="1">
              <w:r w:rsidRPr="00DD6410">
                <w:rPr>
                  <w:rFonts w:ascii="宋体" w:eastAsia="宋体" w:hAnsi="宋体" w:cs="宋体"/>
                  <w:color w:val="BD4832"/>
                  <w:kern w:val="0"/>
                  <w:sz w:val="18"/>
                </w:rPr>
                <w:t>"Report of the review of the initial report of Estonia"</w:t>
              </w:r>
            </w:hyperlink>
            <w:r w:rsidRPr="00DD6410">
              <w:rPr>
                <w:rFonts w:ascii="宋体" w:eastAsia="宋体" w:hAnsi="宋体" w:cs="宋体"/>
                <w:color w:val="333333"/>
                <w:kern w:val="0"/>
                <w:sz w:val="18"/>
                <w:szCs w:val="18"/>
              </w:rPr>
              <w:t xml:space="preserve"> FCCC/IRR/2007/EST</w:t>
            </w:r>
          </w:p>
        </w:tc>
      </w:tr>
      <w:tr w:rsidR="00DD6410" w:rsidRPr="00DD6410" w:rsidTr="00DD6410">
        <w:trPr>
          <w:tblCellSpacing w:w="7" w:type="dxa"/>
        </w:trPr>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 National Allocation Plan 2008-2012</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EUA**</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proofErr w:type="spellStart"/>
            <w:r w:rsidRPr="00DD6410">
              <w:rPr>
                <w:rFonts w:ascii="宋体" w:eastAsia="宋体" w:hAnsi="宋体" w:cs="宋体"/>
                <w:color w:val="333333"/>
                <w:kern w:val="0"/>
                <w:sz w:val="18"/>
                <w:szCs w:val="18"/>
              </w:rPr>
              <w:t>Kinnitatud</w:t>
            </w:r>
            <w:proofErr w:type="spellEnd"/>
            <w:r w:rsidRPr="00DD6410">
              <w:rPr>
                <w:rFonts w:ascii="宋体" w:eastAsia="宋体" w:hAnsi="宋体" w:cs="宋体"/>
                <w:color w:val="333333"/>
                <w:kern w:val="0"/>
                <w:sz w:val="18"/>
                <w:szCs w:val="18"/>
              </w:rPr>
              <w:t xml:space="preserve"> 05.12.2011/ Approved by European Commission 05.12.2011</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hyperlink r:id="rId14" w:history="1">
              <w:r w:rsidRPr="00DD6410">
                <w:rPr>
                  <w:rFonts w:ascii="宋体" w:eastAsia="宋体" w:hAnsi="宋体" w:cs="宋体"/>
                  <w:color w:val="BD4832"/>
                  <w:kern w:val="0"/>
                  <w:sz w:val="18"/>
                </w:rPr>
                <w:t>Riiklik jaotuskava 2008-2012 / National Allocation Plan 2008-2012</w:t>
              </w:r>
            </w:hyperlink>
          </w:p>
        </w:tc>
      </w:tr>
      <w:tr w:rsidR="00DD6410" w:rsidRPr="00DD6410" w:rsidTr="00DD6410">
        <w:trPr>
          <w:tblCellSpacing w:w="7" w:type="dxa"/>
        </w:trPr>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New entrants reserve</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EUA</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proofErr w:type="spellStart"/>
            <w:r w:rsidRPr="00DD6410">
              <w:rPr>
                <w:rFonts w:ascii="宋体" w:eastAsia="宋体" w:hAnsi="宋体" w:cs="宋体"/>
                <w:color w:val="333333"/>
                <w:kern w:val="0"/>
                <w:sz w:val="18"/>
                <w:szCs w:val="18"/>
              </w:rPr>
              <w:t>Kinnitatatud</w:t>
            </w:r>
            <w:proofErr w:type="spellEnd"/>
            <w:r w:rsidRPr="00DD6410">
              <w:rPr>
                <w:rFonts w:ascii="宋体" w:eastAsia="宋体" w:hAnsi="宋体" w:cs="宋体"/>
                <w:color w:val="333333"/>
                <w:kern w:val="0"/>
                <w:sz w:val="18"/>
                <w:szCs w:val="18"/>
              </w:rPr>
              <w:t xml:space="preserve"> 05.12.2011 / </w:t>
            </w:r>
            <w:proofErr w:type="spellStart"/>
            <w:r w:rsidRPr="00DD6410">
              <w:rPr>
                <w:rFonts w:ascii="宋体" w:eastAsia="宋体" w:hAnsi="宋体" w:cs="宋体"/>
                <w:color w:val="333333"/>
                <w:kern w:val="0"/>
                <w:sz w:val="18"/>
                <w:szCs w:val="18"/>
              </w:rPr>
              <w:t>Aapproved</w:t>
            </w:r>
            <w:proofErr w:type="spellEnd"/>
            <w:r w:rsidRPr="00DD6410">
              <w:rPr>
                <w:rFonts w:ascii="宋体" w:eastAsia="宋体" w:hAnsi="宋体" w:cs="宋体"/>
                <w:color w:val="333333"/>
                <w:kern w:val="0"/>
                <w:sz w:val="18"/>
                <w:szCs w:val="18"/>
              </w:rPr>
              <w:t xml:space="preserve"> by European Commission 05.12.2011</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hyperlink r:id="rId15" w:history="1">
              <w:r w:rsidRPr="00DD6410">
                <w:rPr>
                  <w:rFonts w:ascii="宋体" w:eastAsia="宋体" w:hAnsi="宋体" w:cs="宋体"/>
                  <w:color w:val="BD4832"/>
                  <w:kern w:val="0"/>
                  <w:sz w:val="18"/>
                </w:rPr>
                <w:t>Uute sisenejate reserv / New entrants reserve</w:t>
              </w:r>
            </w:hyperlink>
          </w:p>
        </w:tc>
      </w:tr>
      <w:tr w:rsidR="00DD6410" w:rsidRPr="00DD6410" w:rsidTr="00DD6410">
        <w:trPr>
          <w:tblCellSpacing w:w="7" w:type="dxa"/>
        </w:trPr>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i/>
                <w:iCs/>
                <w:color w:val="333333"/>
                <w:kern w:val="0"/>
                <w:sz w:val="18"/>
              </w:rPr>
              <w:t>Joint Implementation project reserve</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EUA</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proofErr w:type="spellStart"/>
            <w:r w:rsidRPr="00DD6410">
              <w:rPr>
                <w:rFonts w:ascii="宋体" w:eastAsia="宋体" w:hAnsi="宋体" w:cs="宋体"/>
                <w:color w:val="333333"/>
                <w:kern w:val="0"/>
                <w:sz w:val="18"/>
                <w:szCs w:val="18"/>
              </w:rPr>
              <w:t>Kinnitatatud</w:t>
            </w:r>
            <w:proofErr w:type="spellEnd"/>
            <w:r w:rsidRPr="00DD6410">
              <w:rPr>
                <w:rFonts w:ascii="宋体" w:eastAsia="宋体" w:hAnsi="宋体" w:cs="宋体"/>
                <w:color w:val="333333"/>
                <w:kern w:val="0"/>
                <w:sz w:val="18"/>
                <w:szCs w:val="18"/>
              </w:rPr>
              <w:t xml:space="preserve"> 05.12.2011 / </w:t>
            </w:r>
            <w:proofErr w:type="spellStart"/>
            <w:r w:rsidRPr="00DD6410">
              <w:rPr>
                <w:rFonts w:ascii="宋体" w:eastAsia="宋体" w:hAnsi="宋体" w:cs="宋体"/>
                <w:color w:val="333333"/>
                <w:kern w:val="0"/>
                <w:sz w:val="18"/>
                <w:szCs w:val="18"/>
              </w:rPr>
              <w:t>Aapproved</w:t>
            </w:r>
            <w:proofErr w:type="spellEnd"/>
            <w:r w:rsidRPr="00DD6410">
              <w:rPr>
                <w:rFonts w:ascii="宋体" w:eastAsia="宋体" w:hAnsi="宋体" w:cs="宋体"/>
                <w:color w:val="333333"/>
                <w:kern w:val="0"/>
                <w:sz w:val="18"/>
                <w:szCs w:val="18"/>
              </w:rPr>
              <w:t xml:space="preserve"> by European Commission 05.12.2011</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hyperlink r:id="rId16" w:history="1">
              <w:r w:rsidRPr="00DD6410">
                <w:rPr>
                  <w:rFonts w:ascii="宋体" w:eastAsia="宋体" w:hAnsi="宋体" w:cs="宋体"/>
                  <w:color w:val="BD4832"/>
                  <w:kern w:val="0"/>
                  <w:sz w:val="18"/>
                </w:rPr>
                <w:t>Ühisrakendusprojektide reserv / Joint Implementation project reserve</w:t>
              </w:r>
            </w:hyperlink>
          </w:p>
        </w:tc>
      </w:tr>
      <w:tr w:rsidR="00DD6410" w:rsidRPr="00DD6410" w:rsidTr="00DD6410">
        <w:trPr>
          <w:tblCellSpacing w:w="7" w:type="dxa"/>
        </w:trPr>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i/>
                <w:iCs/>
                <w:color w:val="333333"/>
                <w:kern w:val="0"/>
                <w:sz w:val="18"/>
                <w:szCs w:val="18"/>
              </w:rPr>
              <w:t> </w:t>
            </w:r>
            <w:r w:rsidRPr="00DD6410">
              <w:rPr>
                <w:rFonts w:ascii="宋体" w:eastAsia="宋体" w:hAnsi="宋体" w:cs="宋体"/>
                <w:i/>
                <w:iCs/>
                <w:color w:val="333333"/>
                <w:kern w:val="0"/>
                <w:sz w:val="18"/>
              </w:rPr>
              <w:t>Commitment Period Reserve</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AAU</w:t>
            </w:r>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r w:rsidRPr="00DD6410">
              <w:rPr>
                <w:rFonts w:ascii="宋体" w:eastAsia="宋体" w:hAnsi="宋体" w:cs="宋体"/>
                <w:color w:val="333333"/>
                <w:kern w:val="0"/>
                <w:sz w:val="18"/>
                <w:szCs w:val="18"/>
              </w:rPr>
              <w:t xml:space="preserve">83 286 042 t/CO2 </w:t>
            </w:r>
            <w:proofErr w:type="spellStart"/>
            <w:r w:rsidRPr="00DD6410">
              <w:rPr>
                <w:rFonts w:ascii="宋体" w:eastAsia="宋体" w:hAnsi="宋体" w:cs="宋体"/>
                <w:color w:val="333333"/>
                <w:kern w:val="0"/>
                <w:sz w:val="18"/>
                <w:szCs w:val="18"/>
              </w:rPr>
              <w:t>eqv</w:t>
            </w:r>
            <w:proofErr w:type="spellEnd"/>
          </w:p>
        </w:tc>
        <w:tc>
          <w:tcPr>
            <w:tcW w:w="0" w:type="auto"/>
            <w:tcBorders>
              <w:top w:val="nil"/>
              <w:left w:val="nil"/>
              <w:bottom w:val="nil"/>
              <w:right w:val="nil"/>
            </w:tcBorders>
            <w:vAlign w:val="bottom"/>
            <w:hideMark/>
          </w:tcPr>
          <w:p w:rsidR="00DD6410" w:rsidRPr="00DD6410" w:rsidRDefault="00DD6410" w:rsidP="00DD6410">
            <w:pPr>
              <w:widowControl/>
              <w:wordWrap w:val="0"/>
              <w:spacing w:line="300" w:lineRule="atLeast"/>
              <w:jc w:val="left"/>
              <w:textAlignment w:val="baseline"/>
              <w:rPr>
                <w:rFonts w:ascii="宋体" w:eastAsia="宋体" w:hAnsi="宋体" w:cs="宋体"/>
                <w:color w:val="333333"/>
                <w:kern w:val="0"/>
                <w:sz w:val="18"/>
                <w:szCs w:val="18"/>
              </w:rPr>
            </w:pPr>
            <w:hyperlink r:id="rId17" w:history="1">
              <w:r w:rsidRPr="00DD6410">
                <w:rPr>
                  <w:rFonts w:ascii="宋体" w:eastAsia="宋体" w:hAnsi="宋体" w:cs="宋体"/>
                  <w:color w:val="BD4832"/>
                  <w:kern w:val="0"/>
                  <w:sz w:val="18"/>
                </w:rPr>
                <w:t>FCCC/ARR/2011/EST.Framework Convention on Climate Change Distr.: General 15 March 2011</w:t>
              </w:r>
            </w:hyperlink>
          </w:p>
        </w:tc>
      </w:tr>
    </w:tbl>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 xml:space="preserve">*   AAU - Assigned Amount Unit </w:t>
      </w:r>
      <w:proofErr w:type="spellStart"/>
      <w:r w:rsidRPr="00DD6410">
        <w:rPr>
          <w:rFonts w:ascii="宋体" w:eastAsia="宋体" w:hAnsi="宋体" w:cs="宋体"/>
          <w:color w:val="333333"/>
          <w:kern w:val="0"/>
          <w:sz w:val="18"/>
          <w:szCs w:val="18"/>
          <w:lang/>
        </w:rPr>
        <w:t>ehk</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lubatud</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koguse</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ühik</w:t>
      </w:r>
      <w:proofErr w:type="spellEnd"/>
      <w:r w:rsidRPr="00DD6410">
        <w:rPr>
          <w:rFonts w:ascii="宋体" w:eastAsia="宋体" w:hAnsi="宋体" w:cs="宋体"/>
          <w:color w:val="333333"/>
          <w:kern w:val="0"/>
          <w:sz w:val="18"/>
          <w:szCs w:val="18"/>
          <w:lang/>
        </w:rPr>
        <w:t xml:space="preserve"> (LKÜ), </w:t>
      </w:r>
      <w:proofErr w:type="spellStart"/>
      <w:r w:rsidRPr="00DD6410">
        <w:rPr>
          <w:rFonts w:ascii="宋体" w:eastAsia="宋体" w:hAnsi="宋体" w:cs="宋体"/>
          <w:color w:val="333333"/>
          <w:kern w:val="0"/>
          <w:sz w:val="18"/>
          <w:szCs w:val="18"/>
          <w:lang/>
        </w:rPr>
        <w:t>mis</w:t>
      </w:r>
      <w:proofErr w:type="spellEnd"/>
      <w:r w:rsidRPr="00DD6410">
        <w:rPr>
          <w:rFonts w:ascii="宋体" w:eastAsia="宋体" w:hAnsi="宋体" w:cs="宋体"/>
          <w:color w:val="333333"/>
          <w:kern w:val="0"/>
          <w:sz w:val="18"/>
          <w:szCs w:val="18"/>
          <w:lang/>
        </w:rPr>
        <w:t xml:space="preserve"> on </w:t>
      </w:r>
      <w:proofErr w:type="spellStart"/>
      <w:r w:rsidRPr="00DD6410">
        <w:rPr>
          <w:rFonts w:ascii="宋体" w:eastAsia="宋体" w:hAnsi="宋体" w:cs="宋体"/>
          <w:color w:val="333333"/>
          <w:kern w:val="0"/>
          <w:sz w:val="18"/>
          <w:szCs w:val="18"/>
          <w:lang/>
        </w:rPr>
        <w:t>välja</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antud</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vastavalt</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Euroopa</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komisjoni</w:t>
      </w:r>
      <w:proofErr w:type="spellEnd"/>
      <w:r w:rsidRPr="00DD6410">
        <w:rPr>
          <w:rFonts w:ascii="宋体" w:eastAsia="宋体" w:hAnsi="宋体" w:cs="宋体"/>
          <w:color w:val="333333"/>
          <w:kern w:val="0"/>
          <w:sz w:val="18"/>
          <w:szCs w:val="18"/>
          <w:lang/>
        </w:rPr>
        <w:t xml:space="preserve"> </w:t>
      </w:r>
      <w:proofErr w:type="spellStart"/>
      <w:r w:rsidRPr="00DD6410">
        <w:rPr>
          <w:rFonts w:ascii="宋体" w:eastAsia="宋体" w:hAnsi="宋体" w:cs="宋体"/>
          <w:color w:val="333333"/>
          <w:kern w:val="0"/>
          <w:sz w:val="18"/>
          <w:szCs w:val="18"/>
          <w:lang/>
        </w:rPr>
        <w:t>otsuse</w:t>
      </w:r>
      <w:proofErr w:type="spellEnd"/>
      <w:r w:rsidRPr="00DD6410">
        <w:rPr>
          <w:rFonts w:ascii="宋体" w:eastAsia="宋体" w:hAnsi="宋体" w:cs="宋体"/>
          <w:color w:val="333333"/>
          <w:kern w:val="0"/>
          <w:sz w:val="18"/>
          <w:szCs w:val="18"/>
          <w:lang/>
        </w:rPr>
        <w:t xml:space="preserve"> 280/2004/EÜ </w:t>
      </w:r>
      <w:proofErr w:type="spellStart"/>
      <w:r w:rsidRPr="00DD6410">
        <w:rPr>
          <w:rFonts w:ascii="宋体" w:eastAsia="宋体" w:hAnsi="宋体" w:cs="宋体"/>
          <w:color w:val="333333"/>
          <w:kern w:val="0"/>
          <w:sz w:val="18"/>
          <w:szCs w:val="18"/>
          <w:lang/>
        </w:rPr>
        <w:t>artikli</w:t>
      </w:r>
      <w:proofErr w:type="spellEnd"/>
      <w:r w:rsidRPr="00DD6410">
        <w:rPr>
          <w:rFonts w:ascii="宋体" w:eastAsia="宋体" w:hAnsi="宋体" w:cs="宋体"/>
          <w:color w:val="333333"/>
          <w:kern w:val="0"/>
          <w:sz w:val="18"/>
          <w:szCs w:val="18"/>
          <w:lang/>
        </w:rPr>
        <w:t xml:space="preserve"> 7 </w:t>
      </w:r>
      <w:proofErr w:type="spellStart"/>
      <w:r w:rsidRPr="00DD6410">
        <w:rPr>
          <w:rFonts w:ascii="宋体" w:eastAsia="宋体" w:hAnsi="宋体" w:cs="宋体"/>
          <w:color w:val="333333"/>
          <w:kern w:val="0"/>
          <w:sz w:val="18"/>
          <w:szCs w:val="18"/>
          <w:lang/>
        </w:rPr>
        <w:t>lõikele</w:t>
      </w:r>
      <w:proofErr w:type="spellEnd"/>
      <w:r w:rsidRPr="00DD6410">
        <w:rPr>
          <w:rFonts w:ascii="宋体" w:eastAsia="宋体" w:hAnsi="宋体" w:cs="宋体"/>
          <w:color w:val="333333"/>
          <w:kern w:val="0"/>
          <w:sz w:val="18"/>
          <w:szCs w:val="18"/>
          <w:lang/>
        </w:rPr>
        <w:t xml:space="preserve"> 3.</w:t>
      </w:r>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 xml:space="preserve">** </w:t>
      </w:r>
      <w:hyperlink r:id="rId18" w:history="1">
        <w:r w:rsidRPr="00DD6410">
          <w:rPr>
            <w:rFonts w:ascii="宋体" w:eastAsia="宋体" w:hAnsi="宋体" w:cs="宋体"/>
            <w:color w:val="BD4832"/>
            <w:kern w:val="0"/>
            <w:sz w:val="18"/>
            <w:lang/>
          </w:rPr>
          <w:t>EUA - European Union Allowance ehk lubatud heitkoguse ühik</w:t>
        </w:r>
        <w:proofErr w:type="gramStart"/>
        <w:r w:rsidRPr="00DD6410">
          <w:rPr>
            <w:rFonts w:ascii="宋体" w:eastAsia="宋体" w:hAnsi="宋体" w:cs="宋体"/>
            <w:color w:val="BD4832"/>
            <w:kern w:val="0"/>
            <w:sz w:val="18"/>
            <w:lang/>
          </w:rPr>
          <w:t>  (</w:t>
        </w:r>
        <w:proofErr w:type="gramEnd"/>
        <w:r w:rsidRPr="00DD6410">
          <w:rPr>
            <w:rFonts w:ascii="宋体" w:eastAsia="宋体" w:hAnsi="宋体" w:cs="宋体"/>
            <w:color w:val="BD4832"/>
            <w:kern w:val="0"/>
            <w:sz w:val="18"/>
            <w:lang/>
          </w:rPr>
          <w:t>LHÜ), mis on välja antud vastavalt faili ikoon Euroopa liidu direktiivi 2003/87/EÜ peatükile III.</w:t>
        </w:r>
      </w:hyperlink>
    </w:p>
    <w:p w:rsidR="00DD6410" w:rsidRPr="00DD6410" w:rsidRDefault="00DD6410" w:rsidP="00DD6410">
      <w:pPr>
        <w:widowControl/>
        <w:spacing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Information about Kyoto Protocol Units for the commitment period is available in Standard Electronic Format (SEF).</w:t>
      </w:r>
    </w:p>
    <w:p w:rsidR="00DD6410" w:rsidRPr="00DD6410" w:rsidRDefault="00DD6410" w:rsidP="00DD6410">
      <w:pPr>
        <w:widowControl/>
        <w:spacing w:after="240" w:line="300" w:lineRule="atLeast"/>
        <w:jc w:val="left"/>
        <w:textAlignment w:val="baseline"/>
        <w:rPr>
          <w:rFonts w:ascii="宋体" w:eastAsia="宋体" w:hAnsi="宋体" w:cs="宋体"/>
          <w:color w:val="333333"/>
          <w:kern w:val="0"/>
          <w:sz w:val="18"/>
          <w:szCs w:val="18"/>
          <w:lang/>
        </w:rPr>
      </w:pPr>
      <w:r w:rsidRPr="00DD6410">
        <w:rPr>
          <w:rFonts w:ascii="宋体" w:eastAsia="宋体" w:hAnsi="宋体" w:cs="宋体"/>
          <w:color w:val="333333"/>
          <w:kern w:val="0"/>
          <w:sz w:val="18"/>
          <w:szCs w:val="18"/>
          <w:lang/>
        </w:rPr>
        <w:t xml:space="preserve">1. </w:t>
      </w:r>
      <w:hyperlink r:id="rId19" w:history="1">
        <w:r w:rsidRPr="00DD6410">
          <w:rPr>
            <w:rFonts w:ascii="宋体" w:eastAsia="宋体" w:hAnsi="宋体" w:cs="宋体"/>
            <w:color w:val="BD4832"/>
            <w:kern w:val="0"/>
            <w:sz w:val="18"/>
            <w:lang/>
          </w:rPr>
          <w:t>SEF EE 2008</w:t>
        </w:r>
      </w:hyperlink>
      <w:r w:rsidRPr="00DD6410">
        <w:rPr>
          <w:rFonts w:ascii="宋体" w:eastAsia="宋体" w:hAnsi="宋体" w:cs="宋体"/>
          <w:color w:val="333333"/>
          <w:kern w:val="0"/>
          <w:sz w:val="18"/>
          <w:szCs w:val="18"/>
          <w:lang/>
        </w:rPr>
        <w:br/>
        <w:t xml:space="preserve">2. </w:t>
      </w:r>
      <w:hyperlink r:id="rId20" w:history="1">
        <w:r w:rsidRPr="00DD6410">
          <w:rPr>
            <w:rFonts w:ascii="宋体" w:eastAsia="宋体" w:hAnsi="宋体" w:cs="宋体"/>
            <w:color w:val="BD4832"/>
            <w:kern w:val="0"/>
            <w:sz w:val="18"/>
            <w:lang/>
          </w:rPr>
          <w:t>SEF EE 2009</w:t>
        </w:r>
      </w:hyperlink>
      <w:r w:rsidRPr="00DD6410">
        <w:rPr>
          <w:rFonts w:ascii="宋体" w:eastAsia="宋体" w:hAnsi="宋体" w:cs="宋体"/>
          <w:color w:val="333333"/>
          <w:kern w:val="0"/>
          <w:sz w:val="18"/>
          <w:szCs w:val="18"/>
          <w:lang/>
        </w:rPr>
        <w:br/>
        <w:t xml:space="preserve">3. </w:t>
      </w:r>
      <w:hyperlink r:id="rId21" w:history="1">
        <w:r w:rsidRPr="00DD6410">
          <w:rPr>
            <w:rFonts w:ascii="宋体" w:eastAsia="宋体" w:hAnsi="宋体" w:cs="宋体"/>
            <w:color w:val="BD4832"/>
            <w:kern w:val="0"/>
            <w:sz w:val="18"/>
            <w:lang/>
          </w:rPr>
          <w:t>SEF EE 2010</w:t>
        </w:r>
      </w:hyperlink>
      <w:r w:rsidRPr="00DD6410">
        <w:rPr>
          <w:rFonts w:ascii="宋体" w:eastAsia="宋体" w:hAnsi="宋体" w:cs="宋体"/>
          <w:color w:val="333333"/>
          <w:kern w:val="0"/>
          <w:sz w:val="18"/>
          <w:szCs w:val="18"/>
          <w:lang/>
        </w:rPr>
        <w:br/>
        <w:t xml:space="preserve">4. </w:t>
      </w:r>
      <w:hyperlink r:id="rId22" w:history="1">
        <w:r w:rsidRPr="00DD6410">
          <w:rPr>
            <w:rFonts w:ascii="宋体" w:eastAsia="宋体" w:hAnsi="宋体" w:cs="宋体"/>
            <w:color w:val="BD4832"/>
            <w:kern w:val="0"/>
            <w:sz w:val="18"/>
            <w:lang/>
          </w:rPr>
          <w:t>SEF EE 2011</w:t>
        </w:r>
      </w:hyperlink>
      <w:r w:rsidRPr="00DD6410">
        <w:rPr>
          <w:rFonts w:ascii="宋体" w:eastAsia="宋体" w:hAnsi="宋体" w:cs="宋体"/>
          <w:color w:val="333333"/>
          <w:kern w:val="0"/>
          <w:sz w:val="18"/>
          <w:szCs w:val="18"/>
          <w:lang/>
        </w:rPr>
        <w:br/>
        <w:t xml:space="preserve">5. </w:t>
      </w:r>
      <w:hyperlink r:id="rId23" w:tgtFrame="_blank" w:history="1">
        <w:r w:rsidRPr="00DD6410">
          <w:rPr>
            <w:rFonts w:ascii="宋体" w:eastAsia="宋体" w:hAnsi="宋体" w:cs="宋体"/>
            <w:color w:val="BD4832"/>
            <w:kern w:val="0"/>
            <w:sz w:val="18"/>
            <w:lang/>
          </w:rPr>
          <w:t>SEF EE 2012</w:t>
        </w:r>
      </w:hyperlink>
      <w:r w:rsidRPr="00DD6410">
        <w:rPr>
          <w:rFonts w:ascii="宋体" w:eastAsia="宋体" w:hAnsi="宋体" w:cs="宋体"/>
          <w:color w:val="333333"/>
          <w:kern w:val="0"/>
          <w:sz w:val="18"/>
          <w:szCs w:val="18"/>
          <w:lang/>
        </w:rPr>
        <w:br/>
        <w:t xml:space="preserve">6. </w:t>
      </w:r>
      <w:hyperlink r:id="rId24" w:tgtFrame="_blank" w:history="1">
        <w:r w:rsidRPr="00DD6410">
          <w:rPr>
            <w:rFonts w:ascii="宋体" w:eastAsia="宋体" w:hAnsi="宋体" w:cs="宋体"/>
            <w:color w:val="BD4832"/>
            <w:kern w:val="0"/>
            <w:sz w:val="18"/>
            <w:lang/>
          </w:rPr>
          <w:t>SEF EE 2013</w:t>
        </w:r>
      </w:hyperlink>
    </w:p>
    <w:p w:rsidR="00753A47" w:rsidRDefault="00753A47"/>
    <w:sectPr w:rsidR="00753A47"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Roboto Condensed">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in;height:3in" o:bullet="t"/>
    </w:pict>
  </w:numPicBullet>
  <w:numPicBullet w:numPicBulletId="1">
    <w:pict>
      <v:shape id="_x0000_i1042" type="#_x0000_t75" style="width:3in;height:3in" o:bullet="t"/>
    </w:pict>
  </w:numPicBullet>
  <w:numPicBullet w:numPicBulletId="2">
    <w:pict>
      <v:shape id="_x0000_i1043" type="#_x0000_t75" style="width:3in;height:3in" o:bullet="t"/>
    </w:pict>
  </w:numPicBullet>
  <w:numPicBullet w:numPicBulletId="3">
    <w:pict>
      <v:shape id="_x0000_i1044" type="#_x0000_t75" style="width:3in;height:3in" o:bullet="t"/>
    </w:pict>
  </w:numPicBullet>
  <w:abstractNum w:abstractNumId="0">
    <w:nsid w:val="163B0283"/>
    <w:multiLevelType w:val="multilevel"/>
    <w:tmpl w:val="116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B96C74"/>
    <w:multiLevelType w:val="multilevel"/>
    <w:tmpl w:val="C47A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1860E3"/>
    <w:multiLevelType w:val="multilevel"/>
    <w:tmpl w:val="6C8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FA7F22"/>
    <w:multiLevelType w:val="multilevel"/>
    <w:tmpl w:val="437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D6410"/>
    <w:rsid w:val="0002505A"/>
    <w:rsid w:val="00034DE6"/>
    <w:rsid w:val="00061B25"/>
    <w:rsid w:val="00065F72"/>
    <w:rsid w:val="00070F78"/>
    <w:rsid w:val="000D4378"/>
    <w:rsid w:val="00101E88"/>
    <w:rsid w:val="00111723"/>
    <w:rsid w:val="00141311"/>
    <w:rsid w:val="00145623"/>
    <w:rsid w:val="00190F08"/>
    <w:rsid w:val="001B5A2B"/>
    <w:rsid w:val="001D041B"/>
    <w:rsid w:val="00210836"/>
    <w:rsid w:val="00280CEE"/>
    <w:rsid w:val="0028114C"/>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D04356"/>
    <w:rsid w:val="00D20541"/>
    <w:rsid w:val="00D24AFD"/>
    <w:rsid w:val="00D95993"/>
    <w:rsid w:val="00DD6410"/>
    <w:rsid w:val="00E456D9"/>
    <w:rsid w:val="00E526D2"/>
    <w:rsid w:val="00E9648A"/>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paragraph" w:styleId="1">
    <w:name w:val="heading 1"/>
    <w:basedOn w:val="a"/>
    <w:link w:val="1Char"/>
    <w:uiPriority w:val="9"/>
    <w:qFormat/>
    <w:rsid w:val="00DD6410"/>
    <w:pPr>
      <w:widowControl/>
      <w:spacing w:after="300"/>
      <w:jc w:val="left"/>
      <w:textAlignment w:val="baseline"/>
      <w:outlineLvl w:val="0"/>
    </w:pPr>
    <w:rPr>
      <w:rFonts w:ascii="Roboto Condensed" w:eastAsia="宋体" w:hAnsi="Roboto Condensed" w:cs="宋体"/>
      <w:color w:val="00668C"/>
      <w:kern w:val="36"/>
      <w:sz w:val="54"/>
      <w:szCs w:val="54"/>
    </w:rPr>
  </w:style>
  <w:style w:type="paragraph" w:styleId="3">
    <w:name w:val="heading 3"/>
    <w:basedOn w:val="a"/>
    <w:link w:val="3Char"/>
    <w:uiPriority w:val="9"/>
    <w:qFormat/>
    <w:rsid w:val="00DD6410"/>
    <w:pPr>
      <w:widowControl/>
      <w:spacing w:line="288" w:lineRule="auto"/>
      <w:jc w:val="left"/>
      <w:textAlignment w:val="baseline"/>
      <w:outlineLvl w:val="2"/>
    </w:pPr>
    <w:rPr>
      <w:rFonts w:ascii="Roboto Condensed" w:eastAsia="宋体" w:hAnsi="Roboto Condensed" w:cs="宋体"/>
      <w:color w:val="BD4732"/>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6410"/>
    <w:rPr>
      <w:rFonts w:ascii="Roboto Condensed" w:eastAsia="宋体" w:hAnsi="Roboto Condensed" w:cs="宋体"/>
      <w:color w:val="00668C"/>
      <w:kern w:val="36"/>
      <w:sz w:val="54"/>
      <w:szCs w:val="54"/>
    </w:rPr>
  </w:style>
  <w:style w:type="character" w:customStyle="1" w:styleId="3Char">
    <w:name w:val="标题 3 Char"/>
    <w:basedOn w:val="a0"/>
    <w:link w:val="3"/>
    <w:uiPriority w:val="9"/>
    <w:rsid w:val="00DD6410"/>
    <w:rPr>
      <w:rFonts w:ascii="Roboto Condensed" w:eastAsia="宋体" w:hAnsi="Roboto Condensed" w:cs="宋体"/>
      <w:color w:val="BD4732"/>
      <w:kern w:val="0"/>
      <w:sz w:val="27"/>
      <w:szCs w:val="27"/>
    </w:rPr>
  </w:style>
  <w:style w:type="character" w:styleId="a3">
    <w:name w:val="Hyperlink"/>
    <w:basedOn w:val="a0"/>
    <w:uiPriority w:val="99"/>
    <w:semiHidden/>
    <w:unhideWhenUsed/>
    <w:rsid w:val="00DD6410"/>
    <w:rPr>
      <w:strike w:val="0"/>
      <w:dstrike w:val="0"/>
      <w:color w:val="BD4832"/>
      <w:sz w:val="24"/>
      <w:szCs w:val="24"/>
      <w:u w:val="none"/>
      <w:effect w:val="none"/>
      <w:bdr w:val="none" w:sz="0" w:space="0" w:color="auto" w:frame="1"/>
      <w:vertAlign w:val="baseline"/>
    </w:rPr>
  </w:style>
  <w:style w:type="character" w:styleId="a4">
    <w:name w:val="Emphasis"/>
    <w:basedOn w:val="a0"/>
    <w:uiPriority w:val="20"/>
    <w:qFormat/>
    <w:rsid w:val="00DD6410"/>
    <w:rPr>
      <w:i/>
      <w:iCs/>
      <w:sz w:val="24"/>
      <w:szCs w:val="24"/>
      <w:bdr w:val="none" w:sz="0" w:space="0" w:color="auto" w:frame="1"/>
      <w:vertAlign w:val="baseline"/>
    </w:rPr>
  </w:style>
  <w:style w:type="character" w:styleId="a5">
    <w:name w:val="Strong"/>
    <w:basedOn w:val="a0"/>
    <w:uiPriority w:val="22"/>
    <w:qFormat/>
    <w:rsid w:val="00DD6410"/>
    <w:rPr>
      <w:b/>
      <w:bCs/>
      <w:sz w:val="24"/>
      <w:szCs w:val="24"/>
      <w:bdr w:val="none" w:sz="0" w:space="0" w:color="auto" w:frame="1"/>
      <w:vertAlign w:val="baseline"/>
    </w:rPr>
  </w:style>
  <w:style w:type="paragraph" w:styleId="a6">
    <w:name w:val="Normal (Web)"/>
    <w:basedOn w:val="a"/>
    <w:uiPriority w:val="99"/>
    <w:semiHidden/>
    <w:unhideWhenUsed/>
    <w:rsid w:val="00DD6410"/>
    <w:pPr>
      <w:widowControl/>
      <w:jc w:val="left"/>
      <w:textAlignment w:val="baseline"/>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27488826">
      <w:bodyDiv w:val="1"/>
      <w:marLeft w:val="0"/>
      <w:marRight w:val="0"/>
      <w:marTop w:val="0"/>
      <w:marBottom w:val="0"/>
      <w:divBdr>
        <w:top w:val="none" w:sz="0" w:space="0" w:color="auto"/>
        <w:left w:val="none" w:sz="0" w:space="0" w:color="auto"/>
        <w:bottom w:val="none" w:sz="0" w:space="0" w:color="auto"/>
        <w:right w:val="none" w:sz="0" w:space="0" w:color="auto"/>
      </w:divBdr>
      <w:divsChild>
        <w:div w:id="998078430">
          <w:marLeft w:val="0"/>
          <w:marRight w:val="0"/>
          <w:marTop w:val="0"/>
          <w:marBottom w:val="0"/>
          <w:divBdr>
            <w:top w:val="none" w:sz="0" w:space="0" w:color="auto"/>
            <w:left w:val="none" w:sz="0" w:space="0" w:color="auto"/>
            <w:bottom w:val="none" w:sz="0" w:space="0" w:color="auto"/>
            <w:right w:val="none" w:sz="0" w:space="0" w:color="auto"/>
          </w:divBdr>
          <w:divsChild>
            <w:div w:id="1125781897">
              <w:marLeft w:val="0"/>
              <w:marRight w:val="0"/>
              <w:marTop w:val="0"/>
              <w:marBottom w:val="0"/>
              <w:divBdr>
                <w:top w:val="none" w:sz="0" w:space="0" w:color="auto"/>
                <w:left w:val="none" w:sz="0" w:space="0" w:color="auto"/>
                <w:bottom w:val="none" w:sz="0" w:space="0" w:color="auto"/>
                <w:right w:val="none" w:sz="0" w:space="0" w:color="auto"/>
              </w:divBdr>
              <w:divsChild>
                <w:div w:id="990250410">
                  <w:marLeft w:val="0"/>
                  <w:marRight w:val="0"/>
                  <w:marTop w:val="0"/>
                  <w:marBottom w:val="0"/>
                  <w:divBdr>
                    <w:top w:val="none" w:sz="0" w:space="0" w:color="auto"/>
                    <w:left w:val="none" w:sz="0" w:space="0" w:color="auto"/>
                    <w:bottom w:val="none" w:sz="0" w:space="0" w:color="auto"/>
                    <w:right w:val="none" w:sz="0" w:space="0" w:color="auto"/>
                  </w:divBdr>
                  <w:divsChild>
                    <w:div w:id="1786658962">
                      <w:marLeft w:val="0"/>
                      <w:marRight w:val="0"/>
                      <w:marTop w:val="0"/>
                      <w:marBottom w:val="0"/>
                      <w:divBdr>
                        <w:top w:val="none" w:sz="0" w:space="0" w:color="auto"/>
                        <w:left w:val="none" w:sz="0" w:space="0" w:color="auto"/>
                        <w:bottom w:val="none" w:sz="0" w:space="0" w:color="auto"/>
                        <w:right w:val="none" w:sz="0" w:space="0" w:color="auto"/>
                      </w:divBdr>
                      <w:divsChild>
                        <w:div w:id="532303160">
                          <w:marLeft w:val="150"/>
                          <w:marRight w:val="150"/>
                          <w:marTop w:val="0"/>
                          <w:marBottom w:val="0"/>
                          <w:divBdr>
                            <w:top w:val="none" w:sz="0" w:space="0" w:color="auto"/>
                            <w:left w:val="none" w:sz="0" w:space="0" w:color="auto"/>
                            <w:bottom w:val="none" w:sz="0" w:space="0" w:color="auto"/>
                            <w:right w:val="none" w:sz="0" w:space="0" w:color="auto"/>
                          </w:divBdr>
                          <w:divsChild>
                            <w:div w:id="177081629">
                              <w:marLeft w:val="0"/>
                              <w:marRight w:val="0"/>
                              <w:marTop w:val="0"/>
                              <w:marBottom w:val="0"/>
                              <w:divBdr>
                                <w:top w:val="none" w:sz="0" w:space="0" w:color="auto"/>
                                <w:left w:val="none" w:sz="0" w:space="0" w:color="auto"/>
                                <w:bottom w:val="none" w:sz="0" w:space="0" w:color="auto"/>
                                <w:right w:val="none" w:sz="0" w:space="0" w:color="auto"/>
                              </w:divBdr>
                              <w:divsChild>
                                <w:div w:id="1639724972">
                                  <w:marLeft w:val="0"/>
                                  <w:marRight w:val="0"/>
                                  <w:marTop w:val="0"/>
                                  <w:marBottom w:val="0"/>
                                  <w:divBdr>
                                    <w:top w:val="none" w:sz="0" w:space="0" w:color="auto"/>
                                    <w:left w:val="none" w:sz="0" w:space="0" w:color="auto"/>
                                    <w:bottom w:val="none" w:sz="0" w:space="0" w:color="auto"/>
                                    <w:right w:val="none" w:sz="0" w:space="0" w:color="auto"/>
                                  </w:divBdr>
                                  <w:divsChild>
                                    <w:div w:id="1927377163">
                                      <w:marLeft w:val="0"/>
                                      <w:marRight w:val="0"/>
                                      <w:marTop w:val="0"/>
                                      <w:marBottom w:val="0"/>
                                      <w:divBdr>
                                        <w:top w:val="none" w:sz="0" w:space="0" w:color="auto"/>
                                        <w:left w:val="none" w:sz="0" w:space="0" w:color="auto"/>
                                        <w:bottom w:val="none" w:sz="0" w:space="0" w:color="auto"/>
                                        <w:right w:val="none" w:sz="0" w:space="0" w:color="auto"/>
                                      </w:divBdr>
                                      <w:divsChild>
                                        <w:div w:id="14227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9406">
                                  <w:marLeft w:val="0"/>
                                  <w:marRight w:val="0"/>
                                  <w:marTop w:val="0"/>
                                  <w:marBottom w:val="0"/>
                                  <w:divBdr>
                                    <w:top w:val="none" w:sz="0" w:space="0" w:color="auto"/>
                                    <w:left w:val="none" w:sz="0" w:space="0" w:color="auto"/>
                                    <w:bottom w:val="none" w:sz="0" w:space="0" w:color="auto"/>
                                    <w:right w:val="none" w:sz="0" w:space="0" w:color="auto"/>
                                  </w:divBdr>
                                  <w:divsChild>
                                    <w:div w:id="340546743">
                                      <w:marLeft w:val="0"/>
                                      <w:marRight w:val="0"/>
                                      <w:marTop w:val="0"/>
                                      <w:marBottom w:val="0"/>
                                      <w:divBdr>
                                        <w:top w:val="none" w:sz="0" w:space="0" w:color="auto"/>
                                        <w:left w:val="none" w:sz="0" w:space="0" w:color="auto"/>
                                        <w:bottom w:val="none" w:sz="0" w:space="0" w:color="auto"/>
                                        <w:right w:val="none" w:sz="0" w:space="0" w:color="auto"/>
                                      </w:divBdr>
                                      <w:divsChild>
                                        <w:div w:id="1346782310">
                                          <w:marLeft w:val="0"/>
                                          <w:marRight w:val="0"/>
                                          <w:marTop w:val="0"/>
                                          <w:marBottom w:val="0"/>
                                          <w:divBdr>
                                            <w:top w:val="none" w:sz="0" w:space="0" w:color="auto"/>
                                            <w:left w:val="none" w:sz="0" w:space="0" w:color="auto"/>
                                            <w:bottom w:val="none" w:sz="0" w:space="0" w:color="auto"/>
                                            <w:right w:val="none" w:sz="0" w:space="0" w:color="auto"/>
                                          </w:divBdr>
                                          <w:divsChild>
                                            <w:div w:id="1732118394">
                                              <w:marLeft w:val="0"/>
                                              <w:marRight w:val="0"/>
                                              <w:marTop w:val="0"/>
                                              <w:marBottom w:val="0"/>
                                              <w:divBdr>
                                                <w:top w:val="none" w:sz="0" w:space="0" w:color="auto"/>
                                                <w:left w:val="none" w:sz="0" w:space="0" w:color="auto"/>
                                                <w:bottom w:val="none" w:sz="0" w:space="0" w:color="auto"/>
                                                <w:right w:val="none" w:sz="0" w:space="0" w:color="auto"/>
                                              </w:divBdr>
                                              <w:divsChild>
                                                <w:div w:id="2047633898">
                                                  <w:marLeft w:val="0"/>
                                                  <w:marRight w:val="0"/>
                                                  <w:marTop w:val="0"/>
                                                  <w:marBottom w:val="0"/>
                                                  <w:divBdr>
                                                    <w:top w:val="none" w:sz="0" w:space="0" w:color="auto"/>
                                                    <w:left w:val="none" w:sz="0" w:space="0" w:color="auto"/>
                                                    <w:bottom w:val="none" w:sz="0" w:space="0" w:color="auto"/>
                                                    <w:right w:val="none" w:sz="0" w:space="0" w:color="auto"/>
                                                  </w:divBdr>
                                                  <w:divsChild>
                                                    <w:div w:id="500706704">
                                                      <w:marLeft w:val="0"/>
                                                      <w:marRight w:val="0"/>
                                                      <w:marTop w:val="0"/>
                                                      <w:marBottom w:val="0"/>
                                                      <w:divBdr>
                                                        <w:top w:val="none" w:sz="0" w:space="0" w:color="auto"/>
                                                        <w:left w:val="none" w:sz="0" w:space="0" w:color="auto"/>
                                                        <w:bottom w:val="none" w:sz="0" w:space="0" w:color="auto"/>
                                                        <w:right w:val="none" w:sz="0" w:space="0" w:color="auto"/>
                                                      </w:divBdr>
                                                      <w:divsChild>
                                                        <w:div w:id="483743227">
                                                          <w:marLeft w:val="0"/>
                                                          <w:marRight w:val="0"/>
                                                          <w:marTop w:val="0"/>
                                                          <w:marBottom w:val="0"/>
                                                          <w:divBdr>
                                                            <w:top w:val="none" w:sz="0" w:space="0" w:color="auto"/>
                                                            <w:left w:val="none" w:sz="0" w:space="0" w:color="auto"/>
                                                            <w:bottom w:val="none" w:sz="0" w:space="0" w:color="auto"/>
                                                            <w:right w:val="none" w:sz="0" w:space="0" w:color="auto"/>
                                                          </w:divBdr>
                                                          <w:divsChild>
                                                            <w:div w:id="274099525">
                                                              <w:marLeft w:val="0"/>
                                                              <w:marRight w:val="0"/>
                                                              <w:marTop w:val="0"/>
                                                              <w:marBottom w:val="0"/>
                                                              <w:divBdr>
                                                                <w:top w:val="none" w:sz="0" w:space="0" w:color="auto"/>
                                                                <w:left w:val="none" w:sz="0" w:space="0" w:color="auto"/>
                                                                <w:bottom w:val="none" w:sz="0" w:space="0" w:color="auto"/>
                                                                <w:right w:val="none" w:sz="0" w:space="0" w:color="auto"/>
                                                              </w:divBdr>
                                                              <w:divsChild>
                                                                <w:div w:id="1750342507">
                                                                  <w:marLeft w:val="0"/>
                                                                  <w:marRight w:val="0"/>
                                                                  <w:marTop w:val="0"/>
                                                                  <w:marBottom w:val="0"/>
                                                                  <w:divBdr>
                                                                    <w:top w:val="none" w:sz="0" w:space="0" w:color="auto"/>
                                                                    <w:left w:val="none" w:sz="0" w:space="0" w:color="auto"/>
                                                                    <w:bottom w:val="none" w:sz="0" w:space="0" w:color="auto"/>
                                                                    <w:right w:val="none" w:sz="0" w:space="0" w:color="auto"/>
                                                                  </w:divBdr>
                                                                </w:div>
                                                                <w:div w:id="1673683132">
                                                                  <w:marLeft w:val="0"/>
                                                                  <w:marRight w:val="0"/>
                                                                  <w:marTop w:val="0"/>
                                                                  <w:marBottom w:val="0"/>
                                                                  <w:divBdr>
                                                                    <w:top w:val="none" w:sz="0" w:space="0" w:color="auto"/>
                                                                    <w:left w:val="none" w:sz="0" w:space="0" w:color="auto"/>
                                                                    <w:bottom w:val="none" w:sz="0" w:space="0" w:color="auto"/>
                                                                    <w:right w:val="none" w:sz="0" w:space="0" w:color="auto"/>
                                                                  </w:divBdr>
                                                                </w:div>
                                                                <w:div w:id="1041637333">
                                                                  <w:marLeft w:val="0"/>
                                                                  <w:marRight w:val="0"/>
                                                                  <w:marTop w:val="0"/>
                                                                  <w:marBottom w:val="0"/>
                                                                  <w:divBdr>
                                                                    <w:top w:val="none" w:sz="0" w:space="0" w:color="auto"/>
                                                                    <w:left w:val="none" w:sz="0" w:space="0" w:color="auto"/>
                                                                    <w:bottom w:val="none" w:sz="0" w:space="0" w:color="auto"/>
                                                                    <w:right w:val="none" w:sz="0" w:space="0" w:color="auto"/>
                                                                  </w:divBdr>
                                                                </w:div>
                                                                <w:div w:id="186332785">
                                                                  <w:marLeft w:val="0"/>
                                                                  <w:marRight w:val="0"/>
                                                                  <w:marTop w:val="0"/>
                                                                  <w:marBottom w:val="0"/>
                                                                  <w:divBdr>
                                                                    <w:top w:val="none" w:sz="0" w:space="0" w:color="auto"/>
                                                                    <w:left w:val="none" w:sz="0" w:space="0" w:color="auto"/>
                                                                    <w:bottom w:val="none" w:sz="0" w:space="0" w:color="auto"/>
                                                                    <w:right w:val="none" w:sz="0" w:space="0" w:color="auto"/>
                                                                  </w:divBdr>
                                                                </w:div>
                                                                <w:div w:id="526219820">
                                                                  <w:marLeft w:val="0"/>
                                                                  <w:marRight w:val="0"/>
                                                                  <w:marTop w:val="0"/>
                                                                  <w:marBottom w:val="0"/>
                                                                  <w:divBdr>
                                                                    <w:top w:val="none" w:sz="0" w:space="0" w:color="auto"/>
                                                                    <w:left w:val="none" w:sz="0" w:space="0" w:color="auto"/>
                                                                    <w:bottom w:val="none" w:sz="0" w:space="0" w:color="auto"/>
                                                                    <w:right w:val="none" w:sz="0" w:space="0" w:color="auto"/>
                                                                  </w:divBdr>
                                                                </w:div>
                                                              </w:divsChild>
                                                            </w:div>
                                                            <w:div w:id="363211706">
                                                              <w:marLeft w:val="0"/>
                                                              <w:marRight w:val="0"/>
                                                              <w:marTop w:val="0"/>
                                                              <w:marBottom w:val="0"/>
                                                              <w:divBdr>
                                                                <w:top w:val="none" w:sz="0" w:space="0" w:color="auto"/>
                                                                <w:left w:val="none" w:sz="0" w:space="0" w:color="auto"/>
                                                                <w:bottom w:val="none" w:sz="0" w:space="0" w:color="auto"/>
                                                                <w:right w:val="none" w:sz="0" w:space="0" w:color="auto"/>
                                                              </w:divBdr>
                                                              <w:divsChild>
                                                                <w:div w:id="1945066366">
                                                                  <w:marLeft w:val="0"/>
                                                                  <w:marRight w:val="0"/>
                                                                  <w:marTop w:val="0"/>
                                                                  <w:marBottom w:val="0"/>
                                                                  <w:divBdr>
                                                                    <w:top w:val="none" w:sz="0" w:space="0" w:color="auto"/>
                                                                    <w:left w:val="none" w:sz="0" w:space="0" w:color="auto"/>
                                                                    <w:bottom w:val="none" w:sz="0" w:space="0" w:color="auto"/>
                                                                    <w:right w:val="none" w:sz="0" w:space="0" w:color="auto"/>
                                                                  </w:divBdr>
                                                                </w:div>
                                                                <w:div w:id="5749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nvir.ee/sites/default/files/riigikontodenimekiri07.05.2012.pdf" TargetMode="External"/><Relationship Id="rId13" Type="http://schemas.openxmlformats.org/officeDocument/2006/relationships/hyperlink" Target="http://www.envir.ee/sites/default/files/est.pdf" TargetMode="External"/><Relationship Id="rId18" Type="http://schemas.openxmlformats.org/officeDocument/2006/relationships/hyperlink" Target="http://www.envir.ee/sites/default/files/euetsiuusdirektiivfchendatud.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envir.ee/sites/default/files/sef_ee_2010.pdf" TargetMode="External"/><Relationship Id="rId7" Type="http://schemas.openxmlformats.org/officeDocument/2006/relationships/hyperlink" Target="https://ets-registry.webgate.ec.europa.eu/euregistry/EE/index.xhtml" TargetMode="External"/><Relationship Id="rId12" Type="http://schemas.openxmlformats.org/officeDocument/2006/relationships/hyperlink" Target="http://www.envir.ee/sites/default/files/jiprojectinformation_2013_07.pdf" TargetMode="External"/><Relationship Id="rId17" Type="http://schemas.openxmlformats.org/officeDocument/2006/relationships/hyperlink" Target="http://www.envir.ee/sites/default/files/arrest_drafttothepartyforcomments.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nvir.ee/sites/default/files/annex2_nap_2008-2012_ji.pdf" TargetMode="External"/><Relationship Id="rId20" Type="http://schemas.openxmlformats.org/officeDocument/2006/relationships/hyperlink" Target="http://www.envir.ee/sites/default/files/sef_ee_2009.pdf" TargetMode="External"/><Relationship Id="rId1" Type="http://schemas.openxmlformats.org/officeDocument/2006/relationships/numbering" Target="numbering.xml"/><Relationship Id="rId6" Type="http://schemas.openxmlformats.org/officeDocument/2006/relationships/hyperlink" Target="https://www.riigiteataja.ee/akt/760682" TargetMode="External"/><Relationship Id="rId11" Type="http://schemas.openxmlformats.org/officeDocument/2006/relationships/hyperlink" Target="http://ec.europa.eu/environment/ets/" TargetMode="External"/><Relationship Id="rId24" Type="http://schemas.openxmlformats.org/officeDocument/2006/relationships/hyperlink" Target="http://www.envir.ee/sites/default/files/elfinder/article_files/sef_ee_2014.pdf" TargetMode="External"/><Relationship Id="rId5" Type="http://schemas.openxmlformats.org/officeDocument/2006/relationships/hyperlink" Target="https://www.riigiteataja.ee/akt/13265540" TargetMode="External"/><Relationship Id="rId15" Type="http://schemas.openxmlformats.org/officeDocument/2006/relationships/hyperlink" Target="http://www.envir.ee/sites/default/files/annex1_nap_2008-2012_installations.pdf" TargetMode="External"/><Relationship Id="rId23" Type="http://schemas.openxmlformats.org/officeDocument/2006/relationships/hyperlink" Target="http://www.envir.ee/sites/default/files/sef_ee_2013_1_17-20-4410-4-2013.xls" TargetMode="External"/><Relationship Id="rId10" Type="http://schemas.openxmlformats.org/officeDocument/2006/relationships/hyperlink" Target="http://www.envir.ee/sites/default/files/ohakontodenimekiri13.05.2014.pdf" TargetMode="External"/><Relationship Id="rId19" Type="http://schemas.openxmlformats.org/officeDocument/2006/relationships/hyperlink" Target="http://www.envir.ee/sites/default/files/sef_ee_2008.pdf" TargetMode="External"/><Relationship Id="rId4" Type="http://schemas.openxmlformats.org/officeDocument/2006/relationships/webSettings" Target="webSettings.xml"/><Relationship Id="rId9" Type="http://schemas.openxmlformats.org/officeDocument/2006/relationships/hyperlink" Target="http://www.envir.ee/sites/default/files/phakontodenimekiri07.05.2012.pdf" TargetMode="External"/><Relationship Id="rId14" Type="http://schemas.openxmlformats.org/officeDocument/2006/relationships/hyperlink" Target="http://www.envir.ee/sites/default/files/nap_2008_2012.pdf" TargetMode="External"/><Relationship Id="rId22" Type="http://schemas.openxmlformats.org/officeDocument/2006/relationships/hyperlink" Target="http://www.envir.ee/sites/default/files/sef_2011.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1148</Words>
  <Characters>6545</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2015-05-10T02:15:00Z</dcterms:created>
  <dcterms:modified xsi:type="dcterms:W3CDTF">2015-05-10T02:16:00Z</dcterms:modified>
</cp:coreProperties>
</file>