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bCs/>
          <w:lang w:val="en-US" w:eastAsia="zh-CN"/>
        </w:rPr>
      </w:pPr>
      <w:r>
        <w:rPr>
          <w:rFonts w:hint="eastAsia"/>
          <w:b w:val="0"/>
          <w:bCs w:val="0"/>
          <w:lang w:val="en-US" w:eastAsia="zh-CN"/>
        </w:rPr>
        <w:t xml:space="preserve">Energy security and supply sustainability always has been the main concern for most government.in this section we will analysis the role of energy in development of EV charging market. </w:t>
      </w:r>
    </w:p>
    <w:p>
      <w:pPr>
        <w:rPr>
          <w:rFonts w:hint="eastAsia"/>
          <w:b/>
          <w:bCs/>
          <w:lang w:val="en-US" w:eastAsia="zh-CN"/>
        </w:rPr>
      </w:pPr>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like solar power and wind.the other type is brown energy resource which refers to environment unfriendly resources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production.Therefore, it can increase the electricity price and reduce costumer tendency to use electric vehicles.</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 market,also should invest more in the field of green energy to make sure there is a good infrastructure for green electricity supply. </w:t>
      </w:r>
      <w:bookmarkStart w:id="0" w:name="_GoBack"/>
      <w:bookmarkEnd w:id="0"/>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szCs w:val="21"/>
        </w:rPr>
      </w:pP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b/>
          <w:bCs/>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r>
        <w:rPr>
          <w:rFonts w:hint="eastAsia"/>
          <w:lang w:val="en-US" w:eastAsia="zh-CN"/>
        </w:rPr>
        <w:t>Governments needs to provide more subsidies on electricity price in order to encourage more consumer to purchase and use electric vehicles.</w:t>
      </w:r>
    </w:p>
    <w:p>
      <w:pPr>
        <w:rPr>
          <w:rFonts w:hint="eastAsia"/>
          <w:lang w:val="en-US" w:eastAsia="zh-CN"/>
        </w:rPr>
      </w:pPr>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32120ABF"/>
    <w:rsid w:val="3DA20436"/>
    <w:rsid w:val="3FA07EFC"/>
    <w:rsid w:val="4D160D7B"/>
    <w:rsid w:val="4F2E4880"/>
    <w:rsid w:val="5DE56C22"/>
    <w:rsid w:val="684D6B37"/>
    <w:rsid w:val="75DC39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2015-06-04T06:59:43Z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