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443CF9" w:rsidP="00443CF9">
      <w:pPr>
        <w:jc w:val="center"/>
      </w:pPr>
      <w:r>
        <w:t>Architecture and zoning</w:t>
      </w:r>
    </w:p>
    <w:p w:rsidR="00443CF9" w:rsidRDefault="00443CF9" w:rsidP="00443CF9">
      <w:pPr>
        <w:jc w:val="center"/>
      </w:pPr>
    </w:p>
    <w:p w:rsidR="00443CF9" w:rsidRDefault="00443CF9" w:rsidP="00443CF9">
      <w:pPr>
        <w:rPr>
          <w:lang w:val="en-US"/>
        </w:rPr>
      </w:pPr>
    </w:p>
    <w:p w:rsidR="00443CF9" w:rsidRDefault="00850C62" w:rsidP="00443CF9">
      <w:pPr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</w:pPr>
      <w:proofErr w:type="gramStart"/>
      <w:r w:rsidRPr="00850C62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wall</w:t>
      </w:r>
      <w:proofErr w:type="gramEnd"/>
      <w:r w:rsidRPr="00850C62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 xml:space="preserve"> sockets differ from country to country within the continent</w:t>
      </w:r>
    </w:p>
    <w:p w:rsidR="00850C62" w:rsidRDefault="00850C62" w:rsidP="00443CF9">
      <w:pPr>
        <w:rPr>
          <w:lang w:val="en-US"/>
        </w:rPr>
      </w:pPr>
      <w:hyperlink r:id="rId4" w:history="1">
        <w:r w:rsidRPr="00B010A5">
          <w:rPr>
            <w:rStyle w:val="Lienhypertexte"/>
            <w:lang w:val="en-US"/>
          </w:rPr>
          <w:t>http://wardsauto.com/ar/european_ev_standard_091202</w:t>
        </w:r>
      </w:hyperlink>
    </w:p>
    <w:p w:rsidR="00850C62" w:rsidRDefault="00850C62" w:rsidP="00443CF9">
      <w:pPr>
        <w:rPr>
          <w:lang w:val="en-US"/>
        </w:rPr>
      </w:pPr>
    </w:p>
    <w:p w:rsidR="00850C62" w:rsidRDefault="00850C62" w:rsidP="00443CF9">
      <w:pPr>
        <w:rPr>
          <w:lang w:val="en-US"/>
        </w:rPr>
      </w:pPr>
    </w:p>
    <w:p w:rsidR="00850C62" w:rsidRDefault="00850C62" w:rsidP="00443CF9">
      <w:pP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Elektrotechnik</w:t>
      </w:r>
      <w:proofErr w:type="spellEnd"/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 </w:t>
      </w:r>
    </w:p>
    <w:p w:rsidR="00850C62" w:rsidRDefault="00850C62" w:rsidP="00443CF9">
      <w:pP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</w:pPr>
    </w:p>
    <w:p w:rsidR="00850C62" w:rsidRDefault="00850C62" w:rsidP="00443CF9">
      <w:pPr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</w:pPr>
      <w:r w:rsidRPr="00850C62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For slow-charging situations, EV owners would plug a cable into the car and into the charging outlet. A normal 230-volt, single-phase 16-amp household current in Europe will recharge most PHEVs being developed by auto makers in seven or eight hours, which is expected to be the norm, most industry players agree.</w:t>
      </w:r>
    </w:p>
    <w:p w:rsidR="00850C62" w:rsidRDefault="00850C62" w:rsidP="00443CF9">
      <w:pPr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</w:pPr>
    </w:p>
    <w:p w:rsidR="00850C62" w:rsidRPr="00850C62" w:rsidRDefault="00850C62" w:rsidP="00443CF9">
      <w:pPr>
        <w:rPr>
          <w:lang w:val="en-US"/>
        </w:rPr>
      </w:pPr>
      <w:r w:rsidRPr="00850C62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But fast charging is at the heart of the debate.</w:t>
      </w:r>
      <w:bookmarkStart w:id="0" w:name="_GoBack"/>
      <w:bookmarkEnd w:id="0"/>
    </w:p>
    <w:sectPr w:rsidR="00850C62" w:rsidRPr="0085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F9"/>
    <w:rsid w:val="001E1805"/>
    <w:rsid w:val="0044070B"/>
    <w:rsid w:val="00443CF9"/>
    <w:rsid w:val="00552A1E"/>
    <w:rsid w:val="00850C62"/>
    <w:rsid w:val="00D37BF0"/>
    <w:rsid w:val="00DB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5CD15-2F5D-4E9A-8C46-5D8D34CC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0C62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85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ardsauto.com/ar/european_ev_standard_09120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2015-05-27T13:31:00Z</dcterms:created>
  <dcterms:modified xsi:type="dcterms:W3CDTF">2015-05-27T15:09:00Z</dcterms:modified>
</cp:coreProperties>
</file>