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B28" w:rsidRPr="00702B28" w:rsidRDefault="00702B28" w:rsidP="00702B28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color w:val="000000"/>
          <w:kern w:val="36"/>
          <w:sz w:val="24"/>
          <w:szCs w:val="24"/>
        </w:rPr>
      </w:pPr>
      <w:r w:rsidRPr="00702B28">
        <w:rPr>
          <w:rFonts w:ascii="Arial" w:eastAsia="宋体" w:hAnsi="Arial" w:cs="Arial"/>
          <w:color w:val="000000"/>
          <w:kern w:val="36"/>
          <w:sz w:val="24"/>
          <w:szCs w:val="24"/>
        </w:rPr>
        <w:t>福布斯：中国未来纯电动汽车市场或超九成来自农村</w:t>
      </w:r>
    </w:p>
    <w:p w:rsidR="00702B28" w:rsidRPr="00702B28" w:rsidRDefault="00702B28" w:rsidP="00702B28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2014-10-01 10:11 </w:t>
      </w:r>
      <w:r w:rsidRPr="00702B28">
        <w:rPr>
          <w:rFonts w:ascii="Arial" w:eastAsia="宋体" w:hAnsi="Arial" w:cs="Arial"/>
          <w:color w:val="FD5D3C"/>
          <w:kern w:val="0"/>
          <w:sz w:val="24"/>
          <w:szCs w:val="24"/>
        </w:rPr>
        <w:t>原创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hyperlink r:id="rId5" w:tgtFrame="_blank" w:history="1">
        <w:proofErr w:type="gramStart"/>
        <w:r w:rsidRPr="00702B28">
          <w:rPr>
            <w:rFonts w:ascii="Arial" w:eastAsia="宋体" w:hAnsi="Arial" w:cs="Arial"/>
            <w:color w:val="333333"/>
            <w:kern w:val="0"/>
            <w:sz w:val="24"/>
          </w:rPr>
          <w:t>游瑞</w:t>
        </w:r>
        <w:proofErr w:type="gramEnd"/>
      </w:hyperlink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</w:p>
    <w:p w:rsidR="00702B28" w:rsidRPr="00702B28" w:rsidRDefault="00702B28" w:rsidP="00702B28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6" w:history="1">
        <w:r w:rsidRPr="00702B28">
          <w:rPr>
            <w:rFonts w:ascii="Arial" w:eastAsia="宋体" w:hAnsi="Arial" w:cs="Arial"/>
            <w:color w:val="333333"/>
            <w:kern w:val="0"/>
            <w:sz w:val="24"/>
          </w:rPr>
          <w:t>2</w:t>
        </w:r>
        <w:r w:rsidRPr="00702B28">
          <w:rPr>
            <w:rFonts w:ascii="Arial" w:eastAsia="宋体" w:hAnsi="Arial" w:cs="Arial"/>
            <w:color w:val="333333"/>
            <w:kern w:val="0"/>
            <w:sz w:val="24"/>
          </w:rPr>
          <w:t>条评论</w:t>
        </w:r>
      </w:hyperlink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</w:p>
    <w:p w:rsidR="00702B28" w:rsidRPr="00702B28" w:rsidRDefault="00702B28" w:rsidP="00702B28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7" w:tgtFrame="_blank" w:tooltip="纯电动车市场" w:history="1">
        <w:r w:rsidRPr="00702B28">
          <w:rPr>
            <w:rFonts w:ascii="Arial" w:eastAsia="宋体" w:hAnsi="Arial" w:cs="Arial"/>
            <w:color w:val="333333"/>
            <w:kern w:val="0"/>
            <w:sz w:val="24"/>
          </w:rPr>
          <w:t>纯电动车市场</w:t>
        </w:r>
      </w:hyperlink>
    </w:p>
    <w:p w:rsidR="00702B28" w:rsidRPr="00702B28" w:rsidRDefault="00702B28" w:rsidP="00702B28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8" w:tgtFrame="_blank" w:tooltip="低速电动车" w:history="1">
        <w:r w:rsidRPr="00702B28">
          <w:rPr>
            <w:rFonts w:ascii="Arial" w:eastAsia="宋体" w:hAnsi="Arial" w:cs="Arial"/>
            <w:color w:val="333333"/>
            <w:kern w:val="0"/>
            <w:sz w:val="24"/>
          </w:rPr>
          <w:t>低速电动车</w:t>
        </w:r>
      </w:hyperlink>
    </w:p>
    <w:p w:rsidR="00702B28" w:rsidRPr="00702B28" w:rsidRDefault="00702B28" w:rsidP="00702B28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9" w:tgtFrame="_blank" w:tooltip="农村" w:history="1">
        <w:r w:rsidRPr="00702B28">
          <w:rPr>
            <w:rFonts w:ascii="Arial" w:eastAsia="宋体" w:hAnsi="Arial" w:cs="Arial"/>
            <w:color w:val="333333"/>
            <w:kern w:val="0"/>
            <w:sz w:val="24"/>
          </w:rPr>
          <w:t>农村</w:t>
        </w:r>
      </w:hyperlink>
    </w:p>
    <w:p w:rsidR="00702B28" w:rsidRPr="00702B28" w:rsidRDefault="00702B28" w:rsidP="00702B2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正如各大互联网公司纷纷下乡刷墙一样，新能源汽车厂商也对农村市场蠢蠢欲动。去年，全国卖出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36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万辆电动车，其中大部分是低速电动车，能上牌的只有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1.73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万辆。</w:t>
      </w:r>
    </w:p>
    <w:p w:rsidR="00702B28" w:rsidRPr="00702B28" w:rsidRDefault="00702B28" w:rsidP="00702B2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3-4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万元的售价和足以应付短途代步的续航里程，使得低速电动车在过去几年迅速占领中国三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四线城市、城乡结合部和农村市场。在山东省，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2013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年低速电动车的销量就达到了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17.5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万辆，占到全省乘用车销量的近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10%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，尤其集中在聊城、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德州、济宁、淄博、潍坊和一些县级城市。</w:t>
      </w:r>
    </w:p>
    <w:p w:rsidR="00702B28" w:rsidRPr="00702B28" w:rsidRDefault="00702B28" w:rsidP="00702B2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根据工信部在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2012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年出台的《纯电动乘用车技术条件》，纯电动车的国家标准为最高车速不低于每小时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80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公里，续航大于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80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公里，即所谓的双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80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国标，这一标准将一系列不符合条件的低速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电动车排除在外。</w:t>
      </w:r>
    </w:p>
    <w:p w:rsidR="00702B28" w:rsidRPr="00702B28" w:rsidRDefault="00702B28" w:rsidP="00702B2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但让传统汽车产业措手不及的是，正当他们生产的高续航里程的纯电动车鲜有人问津时，这些没有上牌许可、使用污染严重的铅酸电池的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“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老年代步车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却在中国的县级城市和农村发展的如火如荼。</w:t>
      </w:r>
    </w:p>
    <w:p w:rsidR="00702B28" w:rsidRPr="00702B28" w:rsidRDefault="00702B28" w:rsidP="00702B28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286250" cy="2647950"/>
            <wp:effectExtent l="19050" t="0" r="0" b="0"/>
            <wp:docPr id="1" name="图片 1" descr="http://leiphone.qiniudn.com/uploads/new/article/600_600/201410/542b5a51850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iphone.qiniudn.com/uploads/new/article/600_600/201410/542b5a51850f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B28" w:rsidRPr="00702B28" w:rsidRDefault="00702B28" w:rsidP="00702B2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“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今年卖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5,000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辆应该不成问题，预计两年能实现盈利。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proofErr w:type="gramStart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众泰总经理</w:t>
      </w:r>
      <w:proofErr w:type="gramEnd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苏金河颇有底气。他口中的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5,000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台销量指的</w:t>
      </w:r>
      <w:proofErr w:type="gramStart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是众泰将</w:t>
      </w:r>
      <w:proofErr w:type="gramEnd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于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10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月发布的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A00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级纯电动小车云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100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，最高时速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85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公里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/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时，续航里程为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150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公里，这也是继知豆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E20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M300EV</w:t>
      </w:r>
      <w:proofErr w:type="gramStart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之后众泰</w:t>
      </w:r>
      <w:proofErr w:type="gramEnd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推出的第三款电动车车型。</w:t>
      </w:r>
    </w:p>
    <w:p w:rsidR="00702B28" w:rsidRPr="00702B28" w:rsidRDefault="00702B28" w:rsidP="00702B2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和身份尴尬的低速电动车不同，</w:t>
      </w:r>
      <w:proofErr w:type="gramStart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众泰云</w:t>
      </w:r>
      <w:proofErr w:type="gramEnd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100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符合国家对新能源汽车的补贴要求，而且拥有上牌资质，如果扣除国家和地方补贴，云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100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的终端售价为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5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万左右。</w:t>
      </w:r>
    </w:p>
    <w:p w:rsidR="00702B28" w:rsidRPr="00702B28" w:rsidRDefault="00702B28" w:rsidP="00702B28">
      <w:pPr>
        <w:widowControl/>
        <w:spacing w:before="100" w:beforeAutospacing="1" w:after="100" w:afterAutospacing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明华有道咨询公司最近发布的一份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2014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中国纯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电动汽车市场现状与趋势蓝皮书指出，续航里程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短、充电设施不完善、售价过高是制约电动车发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展的主要因素。为了解决上述问题，汽车厂商或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是转换技术路径、展开同政府的漫长博弈，或是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不断试探消费者对里程焦虑的底线、生产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“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中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庸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的电动汽车。</w:t>
      </w:r>
    </w:p>
    <w:p w:rsidR="00702B28" w:rsidRPr="00702B28" w:rsidRDefault="00702B28" w:rsidP="00702B28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715000" cy="3143250"/>
            <wp:effectExtent l="19050" t="0" r="0" b="0"/>
            <wp:docPr id="2" name="图片 2" descr="http://leiphone.qiniudn.com/uploads/new/article/600_600/201410/542b5c54c0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eiphone.qiniudn.com/uploads/new/article/600_600/201410/542b5c54c040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B28" w:rsidRPr="00702B28" w:rsidRDefault="00702B28" w:rsidP="00702B2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目前在私人市场上销售的纯电动汽车可以分为几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个</w:t>
      </w:r>
      <w:proofErr w:type="gramEnd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类别：一是由合资品牌生产的售价超过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20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万元、续航在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150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公里左右的纯电动轿车，</w:t>
      </w:r>
      <w:proofErr w:type="gramStart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代表车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型荣威</w:t>
      </w:r>
      <w:proofErr w:type="gramEnd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E50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、北汽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E150EV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、上海</w:t>
      </w:r>
      <w:proofErr w:type="gramStart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通用赛欧</w:t>
      </w:r>
      <w:proofErr w:type="gramEnd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SPRINGO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；其次是以江淮、奇瑞、</w:t>
      </w:r>
      <w:proofErr w:type="gramStart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众泰等</w:t>
      </w:r>
      <w:proofErr w:type="gramEnd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自主品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牌生产的城市短途代步车，续航里程同为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150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公里左右，但补贴后售价多在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10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万以下。深耕新能源领域多年的比亚</w:t>
      </w:r>
      <w:proofErr w:type="gramStart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迪</w:t>
      </w:r>
      <w:proofErr w:type="gramEnd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则是最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“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激进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的一派，比亚</w:t>
      </w:r>
      <w:proofErr w:type="gramStart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迪</w:t>
      </w:r>
      <w:proofErr w:type="gramEnd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E6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的续航里程在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300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公里，但售价超过了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30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万元。</w:t>
      </w:r>
    </w:p>
    <w:p w:rsidR="00702B28" w:rsidRPr="00702B28" w:rsidRDefault="00702B28" w:rsidP="00702B2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消费者最初的担忧电动车的里程焦虑，但碍于电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池能量密度没有较大突破以及电池价格高企不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降，</w:t>
      </w:r>
      <w:proofErr w:type="gramStart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车企希望</w:t>
      </w:r>
      <w:proofErr w:type="gramEnd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在成本控制的同时又能攫取市场，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于是越来越多的新能源汽车厂商避谈里程焦虑，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而是引述一份份市场调研报告：即城市每日出行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的行驶里程多在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60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公里上下。目前市场上最常见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的电动车里程大多在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120-160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公里之间。</w:t>
      </w:r>
    </w:p>
    <w:p w:rsidR="00702B28" w:rsidRPr="00702B28" w:rsidRDefault="00702B28" w:rsidP="00702B28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715000" cy="3495675"/>
            <wp:effectExtent l="19050" t="0" r="0" b="0"/>
            <wp:docPr id="3" name="图片 3" descr="http://leiphone.qiniudn.com/uploads/new/article/600_600/201410/542b5a5264c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eiphone.qiniudn.com/uploads/new/article/600_600/201410/542b5a5264ca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B28" w:rsidRPr="00702B28" w:rsidRDefault="00702B28" w:rsidP="00702B2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“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为什么不造续航里程更高的车型？财务上不划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算，如果选择正向开发，开磨具就要耗费千万，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况且续航超过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250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公里的纯电动车就一定有市场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吗？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proofErr w:type="gramStart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众泰一位</w:t>
      </w:r>
      <w:proofErr w:type="gramEnd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内部人士对记者表示。</w:t>
      </w:r>
    </w:p>
    <w:p w:rsidR="00702B28" w:rsidRPr="00702B28" w:rsidRDefault="00702B28" w:rsidP="00702B2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在苏金河看来，正是低速电动车市场的风起云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涌，才催生出了高速电动车的发展。他预计未来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1%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的纯</w:t>
      </w:r>
      <w:proofErr w:type="gramStart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电动在</w:t>
      </w:r>
      <w:proofErr w:type="gramEnd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城市，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99%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的需求来自于三四线城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市和农村。</w:t>
      </w:r>
    </w:p>
    <w:p w:rsidR="00702B28" w:rsidRPr="00702B28" w:rsidRDefault="00702B28" w:rsidP="00702B2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“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纯电动汽车销售的波动非常大，这也反映出前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期消费并不是以实业消费为主，而是以政府或者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机关采购为主。像北汽、奇瑞这种政府采购单子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特别多的，销量更加是一个从波峰到波谷之间隔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了一个季度。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”LMC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汽车市场咨询有限公司总经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理曾志凌说。</w:t>
      </w:r>
    </w:p>
    <w:p w:rsidR="00702B28" w:rsidRPr="00702B28" w:rsidRDefault="00702B28" w:rsidP="00702B28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705475" cy="3543300"/>
            <wp:effectExtent l="19050" t="0" r="9525" b="0"/>
            <wp:docPr id="4" name="图片 4" descr="http://leiphone.qiniudn.com/uploads/new/article/600_600/201410/542b5a50e27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eiphone.qiniudn.com/uploads/new/article/600_600/201410/542b5a50e27bc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B28" w:rsidRPr="00702B28" w:rsidRDefault="00702B28" w:rsidP="00702B2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明华有道咨询公司执行总监封士明认为，未来三年，纯电动汽车消费主力从单位购买租赁逐渐转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向个人购买，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A00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A0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级电动车销量会占到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70%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以上，补贴完之后终端价格在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7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万左右是消费者比较认可的价格区间。</w:t>
      </w:r>
    </w:p>
    <w:p w:rsidR="00702B28" w:rsidRPr="00702B28" w:rsidRDefault="00702B28" w:rsidP="00702B2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对低速电动车制造商而言，要达到国家目录准入条件，面临着很高的投资门槛和艰难的产业升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级；而且短</w:t>
      </w:r>
      <w:proofErr w:type="gramStart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时间内工信</w:t>
      </w:r>
      <w:proofErr w:type="gramEnd"/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部也未必会扶正这批扎根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于农村和县城的生产企业；如果改用锂电池，又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将失去低成本的天然优势，这就给自主品牌下探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小型、低端的纯电动汽车创造了机会。</w:t>
      </w:r>
    </w:p>
    <w:p w:rsidR="00702B28" w:rsidRPr="00702B28" w:rsidRDefault="00702B28" w:rsidP="00702B2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如果说低速电动车是中国特色的产业选择，那么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发展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“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符合国标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“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低利润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的微型电动车或许不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02B28">
        <w:rPr>
          <w:rFonts w:ascii="Arial" w:eastAsia="宋体" w:hAnsi="Arial" w:cs="Arial"/>
          <w:color w:val="000000"/>
          <w:kern w:val="0"/>
          <w:sz w:val="24"/>
          <w:szCs w:val="24"/>
        </w:rPr>
        <w:t>是产业的倒退，而是未来较为可行的商业化道路。</w:t>
      </w:r>
    </w:p>
    <w:p w:rsidR="00753A47" w:rsidRPr="00702B28" w:rsidRDefault="00753A47" w:rsidP="00702B28"/>
    <w:sectPr w:rsidR="00753A47" w:rsidRPr="00702B28" w:rsidSect="0075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307AD"/>
    <w:multiLevelType w:val="multilevel"/>
    <w:tmpl w:val="4698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2B28"/>
    <w:rsid w:val="0002505A"/>
    <w:rsid w:val="00034DE6"/>
    <w:rsid w:val="00061B25"/>
    <w:rsid w:val="00065F72"/>
    <w:rsid w:val="00070F78"/>
    <w:rsid w:val="000D4378"/>
    <w:rsid w:val="00101E88"/>
    <w:rsid w:val="00111723"/>
    <w:rsid w:val="00141311"/>
    <w:rsid w:val="00145623"/>
    <w:rsid w:val="001B5A2B"/>
    <w:rsid w:val="001D041B"/>
    <w:rsid w:val="00210836"/>
    <w:rsid w:val="00280CEE"/>
    <w:rsid w:val="0028114C"/>
    <w:rsid w:val="002F0218"/>
    <w:rsid w:val="002F07E6"/>
    <w:rsid w:val="002F2FB6"/>
    <w:rsid w:val="002F34FB"/>
    <w:rsid w:val="002F76B8"/>
    <w:rsid w:val="00362B06"/>
    <w:rsid w:val="003A10AF"/>
    <w:rsid w:val="003C23F3"/>
    <w:rsid w:val="003C5788"/>
    <w:rsid w:val="00404B9C"/>
    <w:rsid w:val="00430A8D"/>
    <w:rsid w:val="00497E70"/>
    <w:rsid w:val="004A216C"/>
    <w:rsid w:val="004A5A02"/>
    <w:rsid w:val="004C3D07"/>
    <w:rsid w:val="004D320A"/>
    <w:rsid w:val="004D362E"/>
    <w:rsid w:val="00556A47"/>
    <w:rsid w:val="00562B01"/>
    <w:rsid w:val="0058420D"/>
    <w:rsid w:val="005D230D"/>
    <w:rsid w:val="0063061D"/>
    <w:rsid w:val="006A725E"/>
    <w:rsid w:val="006C72C5"/>
    <w:rsid w:val="006D686A"/>
    <w:rsid w:val="00702B28"/>
    <w:rsid w:val="00727963"/>
    <w:rsid w:val="00753A47"/>
    <w:rsid w:val="00753FDB"/>
    <w:rsid w:val="007639E4"/>
    <w:rsid w:val="007E6AC1"/>
    <w:rsid w:val="008365CF"/>
    <w:rsid w:val="008619DC"/>
    <w:rsid w:val="008B2DB2"/>
    <w:rsid w:val="008D1633"/>
    <w:rsid w:val="008F0260"/>
    <w:rsid w:val="009020B4"/>
    <w:rsid w:val="00964B4C"/>
    <w:rsid w:val="00993584"/>
    <w:rsid w:val="009C4ED1"/>
    <w:rsid w:val="009F6825"/>
    <w:rsid w:val="00A3330D"/>
    <w:rsid w:val="00A36C11"/>
    <w:rsid w:val="00A563C5"/>
    <w:rsid w:val="00A819A6"/>
    <w:rsid w:val="00B15E6A"/>
    <w:rsid w:val="00B71382"/>
    <w:rsid w:val="00BA2F80"/>
    <w:rsid w:val="00BB0303"/>
    <w:rsid w:val="00BC34B4"/>
    <w:rsid w:val="00BE09E4"/>
    <w:rsid w:val="00C564E1"/>
    <w:rsid w:val="00C87084"/>
    <w:rsid w:val="00D04356"/>
    <w:rsid w:val="00D20541"/>
    <w:rsid w:val="00D24AFD"/>
    <w:rsid w:val="00D95993"/>
    <w:rsid w:val="00E34C34"/>
    <w:rsid w:val="00E456D9"/>
    <w:rsid w:val="00E526D2"/>
    <w:rsid w:val="00E9648A"/>
    <w:rsid w:val="00EA6C26"/>
    <w:rsid w:val="00EC07C0"/>
    <w:rsid w:val="00EC50EC"/>
    <w:rsid w:val="00F86D84"/>
    <w:rsid w:val="00FA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4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2B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2B28"/>
    <w:rPr>
      <w:rFonts w:ascii="宋体" w:eastAsia="宋体" w:hAnsi="宋体" w:cs="宋体"/>
      <w:kern w:val="36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02B28"/>
    <w:rPr>
      <w:strike w:val="0"/>
      <w:dstrike w:val="0"/>
      <w:color w:val="333333"/>
      <w:sz w:val="24"/>
      <w:szCs w:val="24"/>
      <w:u w:val="none"/>
      <w:effect w:val="none"/>
      <w:bdr w:val="none" w:sz="0" w:space="0" w:color="auto" w:frame="1"/>
      <w:vertAlign w:val="baseline"/>
    </w:rPr>
  </w:style>
  <w:style w:type="paragraph" w:styleId="a4">
    <w:name w:val="Normal (Web)"/>
    <w:basedOn w:val="a"/>
    <w:uiPriority w:val="99"/>
    <w:semiHidden/>
    <w:unhideWhenUsed/>
    <w:rsid w:val="00702B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02B2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02B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0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8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3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6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iphone.com/tag/%E4%BD%8E%E9%80%9F%E7%94%B5%E5%8A%A8%E8%BD%A6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www.leiphone.com/tag/%E7%BA%AF%E7%94%B5%E5%8A%A8%E8%BD%A6%E5%B8%82%E5%9C%BA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www.leiphone.com/author/youru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leiphone.com/tag/%E5%86%9C%E6%9D%9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2015-05-15T05:55:00Z</dcterms:created>
  <dcterms:modified xsi:type="dcterms:W3CDTF">2015-05-15T12:31:00Z</dcterms:modified>
</cp:coreProperties>
</file>