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7E207E" w:rsidRDefault="007E207E" w:rsidP="00291194">
      <w:pPr>
        <w:jc w:val="center"/>
        <w:rPr>
          <w:lang w:val="en-US"/>
        </w:rPr>
      </w:pPr>
      <w:r w:rsidRPr="007E207E">
        <w:rPr>
          <w:lang w:val="en-US"/>
        </w:rPr>
        <w:t>EVs Charging Technology</w:t>
      </w:r>
    </w:p>
    <w:p w:rsidR="00291194" w:rsidRPr="007E207E" w:rsidRDefault="00291194">
      <w:pPr>
        <w:rPr>
          <w:lang w:val="en-US"/>
        </w:rPr>
      </w:pPr>
    </w:p>
    <w:p w:rsidR="00AE5C3C" w:rsidRDefault="007E207E">
      <w:pPr>
        <w:rPr>
          <w:lang w:val="en-US"/>
        </w:rPr>
      </w:pPr>
      <w:r w:rsidRPr="007E207E">
        <w:rPr>
          <w:lang w:val="en-US"/>
        </w:rPr>
        <w:t>An electric charging station cannot be seen as just </w:t>
      </w:r>
      <w:r w:rsidRPr="007E207E">
        <w:rPr>
          <w:lang w:val="en-US"/>
        </w:rPr>
        <w:t>an element in an infrastructure that supplies</w:t>
      </w:r>
      <w:r w:rsidRPr="007E207E">
        <w:rPr>
          <w:lang w:val="en-US"/>
        </w:rPr>
        <w:t> electric energy </w:t>
      </w:r>
      <w:r w:rsidRPr="007E207E">
        <w:rPr>
          <w:lang w:val="en-US"/>
        </w:rPr>
        <w:t>for the recharging of</w:t>
      </w:r>
      <w:r w:rsidRPr="007E207E">
        <w:rPr>
          <w:lang w:val="en-US"/>
        </w:rPr>
        <w:t> electric vehicles</w:t>
      </w:r>
      <w:r>
        <w:rPr>
          <w:lang w:val="en-US"/>
        </w:rPr>
        <w:t xml:space="preserve"> by</w:t>
      </w:r>
      <w:r w:rsidR="00F242A9">
        <w:rPr>
          <w:lang w:val="en-US"/>
        </w:rPr>
        <w:t xml:space="preserve"> simply</w:t>
      </w:r>
      <w:r>
        <w:rPr>
          <w:lang w:val="en-US"/>
        </w:rPr>
        <w:t xml:space="preserve"> transforming electricity from AC to DC voltage. Conventional perception of charging station is rapidly </w:t>
      </w:r>
      <w:r w:rsidR="00F242A9">
        <w:rPr>
          <w:lang w:val="en-US"/>
        </w:rPr>
        <w:t>advancing</w:t>
      </w:r>
      <w:r>
        <w:rPr>
          <w:lang w:val="en-US"/>
        </w:rPr>
        <w:t xml:space="preserve"> with technological innovation</w:t>
      </w:r>
      <w:r w:rsidR="00F242A9">
        <w:rPr>
          <w:lang w:val="en-US"/>
        </w:rPr>
        <w:t>s</w:t>
      </w:r>
      <w:r>
        <w:rPr>
          <w:lang w:val="en-US"/>
        </w:rPr>
        <w:t xml:space="preserve"> on electric grid and EVs battery technology. EVs are becoming smart cars with Internet of Things (</w:t>
      </w:r>
      <w:proofErr w:type="spellStart"/>
      <w:r>
        <w:rPr>
          <w:lang w:val="en-US"/>
        </w:rPr>
        <w:t>IoT</w:t>
      </w:r>
      <w:proofErr w:type="spellEnd"/>
      <w:r>
        <w:rPr>
          <w:lang w:val="en-US"/>
        </w:rPr>
        <w:t>) and electric grids becoming smart grids. EVs charging stations are also becoming a significant element</w:t>
      </w:r>
      <w:r w:rsidR="009D62F1">
        <w:rPr>
          <w:lang w:val="en-US"/>
        </w:rPr>
        <w:t>s</w:t>
      </w:r>
      <w:r>
        <w:rPr>
          <w:lang w:val="en-US"/>
        </w:rPr>
        <w:t xml:space="preserve"> that enable communication between these two </w:t>
      </w:r>
      <w:r w:rsidR="00F242A9">
        <w:rPr>
          <w:lang w:val="en-US"/>
        </w:rPr>
        <w:t>advanced product and service</w:t>
      </w:r>
      <w:r>
        <w:rPr>
          <w:lang w:val="en-US"/>
        </w:rPr>
        <w:t xml:space="preserve"> </w:t>
      </w:r>
      <w:r w:rsidR="009D62F1">
        <w:rPr>
          <w:lang w:val="en-US"/>
        </w:rPr>
        <w:t xml:space="preserve">environments that evolves beyond our imagination and too fast. </w:t>
      </w:r>
    </w:p>
    <w:p w:rsidR="009D62F1" w:rsidRPr="009D62F1" w:rsidRDefault="009D62F1">
      <w:pPr>
        <w:rPr>
          <w:b/>
          <w:lang w:val="en-US"/>
        </w:rPr>
      </w:pPr>
      <w:r w:rsidRPr="009D62F1">
        <w:rPr>
          <w:b/>
          <w:lang w:val="en-US"/>
        </w:rPr>
        <w:t>Context</w:t>
      </w:r>
    </w:p>
    <w:p w:rsidR="009D62F1" w:rsidRPr="007E207E" w:rsidRDefault="009D62F1">
      <w:pPr>
        <w:rPr>
          <w:lang w:val="en-US"/>
        </w:rPr>
      </w:pPr>
      <w:r>
        <w:rPr>
          <w:lang w:val="en-US"/>
        </w:rPr>
        <w:t xml:space="preserve">Charging stations fall into 4 basic context as residential charging that </w:t>
      </w:r>
      <w:r w:rsidRPr="007E207E">
        <w:rPr>
          <w:rFonts w:eastAsia="Times New Roman" w:cs="Arial"/>
          <w:color w:val="252525"/>
          <w:lang w:val="en-US" w:eastAsia="tr-TR"/>
        </w:rPr>
        <w:t>is the most common charging method</w:t>
      </w:r>
      <w:r>
        <w:rPr>
          <w:lang w:val="en-US"/>
        </w:rPr>
        <w:t xml:space="preserve">, charging while parked that is </w:t>
      </w:r>
      <w:r w:rsidRPr="007E207E">
        <w:rPr>
          <w:rFonts w:eastAsia="Times New Roman" w:cs="Arial"/>
          <w:color w:val="252525"/>
          <w:lang w:val="en-US" w:eastAsia="tr-TR"/>
        </w:rPr>
        <w:t>a commercial venture charged or free, offered in partnership with the owners of the parking lot</w:t>
      </w:r>
      <w:r>
        <w:rPr>
          <w:lang w:val="en-US"/>
        </w:rPr>
        <w:t>, fast charging that supplies</w:t>
      </w:r>
      <w:r>
        <w:rPr>
          <w:rFonts w:eastAsia="Times New Roman" w:cs="Arial"/>
          <w:color w:val="252525"/>
          <w:lang w:val="en-US" w:eastAsia="tr-TR"/>
        </w:rPr>
        <w:t xml:space="preserve"> higher than</w:t>
      </w:r>
      <w:r w:rsidRPr="007E207E">
        <w:rPr>
          <w:rFonts w:eastAsia="Times New Roman" w:cs="Arial"/>
          <w:color w:val="252525"/>
          <w:lang w:val="en-US" w:eastAsia="tr-TR"/>
        </w:rPr>
        <w:t xml:space="preserve"> 40 kW, delivering over 60miles (100 km) of range in 10–30 minutes</w:t>
      </w:r>
      <w:r>
        <w:rPr>
          <w:lang w:val="en-US"/>
        </w:rPr>
        <w:t xml:space="preserve"> and battery swaps that enable to change battery under 15 minutes</w:t>
      </w:r>
      <w:r w:rsidR="00F242A9">
        <w:rPr>
          <w:lang w:val="en-US"/>
        </w:rPr>
        <w:t xml:space="preserve">. </w:t>
      </w:r>
      <w:r>
        <w:rPr>
          <w:lang w:val="en-US"/>
        </w:rPr>
        <w:t xml:space="preserve">There are four different modes of charging defined by the International </w:t>
      </w:r>
      <w:proofErr w:type="spellStart"/>
      <w:r>
        <w:rPr>
          <w:lang w:val="en-US"/>
        </w:rPr>
        <w:t>Electrotechnical</w:t>
      </w:r>
      <w:proofErr w:type="spellEnd"/>
      <w:r>
        <w:rPr>
          <w:lang w:val="en-US"/>
        </w:rPr>
        <w:t xml:space="preserve"> Commission </w:t>
      </w:r>
      <w:r w:rsidR="006B084E">
        <w:rPr>
          <w:rFonts w:cs="Arial"/>
          <w:color w:val="252525"/>
          <w:lang w:val="en-US"/>
        </w:rPr>
        <w:t>(IEC 62196). Plug types can also grouped in four types.</w:t>
      </w:r>
    </w:p>
    <w:p w:rsidR="006B084E" w:rsidRPr="006B084E" w:rsidRDefault="006B084E" w:rsidP="006B084E">
      <w:pPr>
        <w:rPr>
          <w:b/>
          <w:lang w:val="en-US"/>
        </w:rPr>
      </w:pPr>
      <w:r w:rsidRPr="006B084E">
        <w:rPr>
          <w:b/>
          <w:lang w:val="en-US"/>
        </w:rPr>
        <w:t xml:space="preserve">Charging times </w:t>
      </w:r>
    </w:p>
    <w:p w:rsidR="00AE5C3C" w:rsidRPr="006B084E" w:rsidRDefault="006B084E">
      <w:pPr>
        <w:rPr>
          <w:rFonts w:cs="Arial"/>
          <w:color w:val="252525"/>
          <w:shd w:val="clear" w:color="auto" w:fill="FFFFFF"/>
          <w:lang w:val="en-US"/>
        </w:rPr>
      </w:pPr>
      <w:r>
        <w:rPr>
          <w:lang w:val="en-US"/>
        </w:rPr>
        <w:t>Charging time is dependent on reachable phase of electric grid</w:t>
      </w:r>
      <w:r w:rsidR="00F242A9">
        <w:rPr>
          <w:lang w:val="en-US"/>
        </w:rPr>
        <w:t xml:space="preserve"> and battery capacity of the EVs</w:t>
      </w:r>
      <w:r>
        <w:rPr>
          <w:lang w:val="en-US"/>
        </w:rPr>
        <w:t>. Yet new technological innovations comes out very quickly an</w:t>
      </w:r>
      <w:bookmarkStart w:id="0" w:name="_GoBack"/>
      <w:bookmarkEnd w:id="0"/>
      <w:r>
        <w:rPr>
          <w:lang w:val="en-US"/>
        </w:rPr>
        <w:t xml:space="preserve">d provides </w:t>
      </w:r>
      <w:r w:rsidR="00F242A9">
        <w:rPr>
          <w:lang w:val="en-US"/>
        </w:rPr>
        <w:t>shorter</w:t>
      </w:r>
      <w:r>
        <w:rPr>
          <w:lang w:val="en-US"/>
        </w:rPr>
        <w:t xml:space="preserve"> </w:t>
      </w:r>
      <w:r w:rsidR="00F242A9">
        <w:rPr>
          <w:lang w:val="en-US"/>
        </w:rPr>
        <w:t xml:space="preserve">times.  </w:t>
      </w:r>
      <w:r>
        <w:rPr>
          <w:lang w:val="en-US"/>
        </w:rPr>
        <w:t>At</w:t>
      </w:r>
      <w:r>
        <w:rPr>
          <w:lang w:val="en-US"/>
        </w:rPr>
        <w:t xml:space="preserve"> present</w:t>
      </w:r>
      <w:r>
        <w:rPr>
          <w:lang w:val="en-US"/>
        </w:rPr>
        <w:t>,</w:t>
      </w:r>
      <w:r>
        <w:rPr>
          <w:lang w:val="en-US"/>
        </w:rPr>
        <w:t xml:space="preserve"> </w:t>
      </w:r>
      <w:r>
        <w:rPr>
          <w:lang w:val="en-US"/>
        </w:rPr>
        <w:t xml:space="preserve">different EVs are on the market that provide different battery capacity about 20kWh (Nissan) or 85 kWh (Tesla Motors). </w:t>
      </w:r>
    </w:p>
    <w:p w:rsidR="00AE5C3C" w:rsidRPr="007E207E" w:rsidRDefault="00AE5C3C">
      <w:pPr>
        <w:rPr>
          <w:lang w:val="en-US"/>
        </w:rPr>
      </w:pPr>
    </w:p>
    <w:p w:rsidR="00AE5C3C" w:rsidRPr="007E207E" w:rsidRDefault="00AE5C3C">
      <w:pPr>
        <w:rPr>
          <w:lang w:val="en-US"/>
        </w:rPr>
      </w:pPr>
    </w:p>
    <w:p w:rsidR="00AE5C3C" w:rsidRPr="007E207E" w:rsidRDefault="00AE5C3C" w:rsidP="00AE5C3C">
      <w:pPr>
        <w:shd w:val="clear" w:color="auto" w:fill="FFFFFF"/>
        <w:spacing w:before="100" w:beforeAutospacing="1" w:after="24" w:line="373" w:lineRule="atLeast"/>
        <w:ind w:left="384"/>
        <w:rPr>
          <w:rFonts w:eastAsia="Times New Roman" w:cs="Arial"/>
          <w:color w:val="252525"/>
          <w:lang w:val="en-US" w:eastAsia="tr-TR"/>
        </w:rPr>
      </w:pPr>
    </w:p>
    <w:tbl>
      <w:tblPr>
        <w:tblW w:w="934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716"/>
        <w:gridCol w:w="2289"/>
        <w:gridCol w:w="1456"/>
        <w:gridCol w:w="1887"/>
      </w:tblGrid>
      <w:tr w:rsidR="00AE5C3C" w:rsidRPr="007E207E" w:rsidTr="00F242A9">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Charging time for 100 km of </w:t>
            </w:r>
            <w:hyperlink r:id="rId5" w:anchor="Travel_range_before_recharging_and_trailers" w:tooltip="Electric vehicle battery" w:history="1">
              <w:r w:rsidRPr="007E207E">
                <w:rPr>
                  <w:rFonts w:eastAsia="Times New Roman" w:cs="Arial"/>
                  <w:b/>
                  <w:bCs/>
                  <w:color w:val="0B0080"/>
                  <w:lang w:val="en-US" w:eastAsia="tr-TR"/>
                </w:rPr>
                <w:t>BEV range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Power supply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Voltage</w:t>
            </w:r>
          </w:p>
        </w:tc>
        <w:tc>
          <w:tcPr>
            <w:tcW w:w="1887"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Max current</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6–8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6" w:tooltip="Single phase" w:history="1">
              <w:r w:rsidR="00AE5C3C" w:rsidRPr="007E207E">
                <w:rPr>
                  <w:rFonts w:eastAsia="Times New Roman" w:cs="Arial"/>
                  <w:color w:val="0B0080"/>
                  <w:lang w:val="en-US" w:eastAsia="tr-TR"/>
                </w:rPr>
                <w:t>Single phase</w:t>
              </w:r>
            </w:hyperlink>
            <w:r w:rsidR="00AE5C3C" w:rsidRPr="007E207E">
              <w:rPr>
                <w:rFonts w:eastAsia="Times New Roman" w:cs="Arial"/>
                <w:color w:val="000000"/>
                <w:lang w:val="en-US" w:eastAsia="tr-TR"/>
              </w:rPr>
              <w:t> - 3.3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230 VAC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16 A</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3–4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7" w:tooltip="Single phase" w:history="1">
              <w:r w:rsidR="00AE5C3C" w:rsidRPr="007E207E">
                <w:rPr>
                  <w:rFonts w:eastAsia="Times New Roman" w:cs="Arial"/>
                  <w:color w:val="0B0080"/>
                  <w:lang w:val="en-US" w:eastAsia="tr-TR"/>
                </w:rPr>
                <w:t>Single phase</w:t>
              </w:r>
            </w:hyperlink>
            <w:r w:rsidR="00AE5C3C" w:rsidRPr="007E207E">
              <w:rPr>
                <w:rFonts w:eastAsia="Times New Roman" w:cs="Arial"/>
                <w:color w:val="000000"/>
                <w:lang w:val="en-US" w:eastAsia="tr-TR"/>
              </w:rPr>
              <w:t> - 7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230 VAC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32 A</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2–3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8" w:tooltip="Three phase" w:history="1">
              <w:r w:rsidR="00AE5C3C" w:rsidRPr="007E207E">
                <w:rPr>
                  <w:rFonts w:eastAsia="Times New Roman" w:cs="Arial"/>
                  <w:color w:val="0B0080"/>
                  <w:lang w:val="en-US" w:eastAsia="tr-TR"/>
                </w:rPr>
                <w:t>Three phase</w:t>
              </w:r>
            </w:hyperlink>
            <w:r w:rsidR="00AE5C3C" w:rsidRPr="007E207E">
              <w:rPr>
                <w:rFonts w:eastAsia="Times New Roman" w:cs="Arial"/>
                <w:color w:val="000000"/>
                <w:lang w:val="en-US" w:eastAsia="tr-TR"/>
              </w:rPr>
              <w:t> - 10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400 VAC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16 A</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1–2 hours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9" w:tooltip="Three phase" w:history="1">
              <w:r w:rsidR="00AE5C3C" w:rsidRPr="007E207E">
                <w:rPr>
                  <w:rFonts w:eastAsia="Times New Roman" w:cs="Arial"/>
                  <w:color w:val="0B0080"/>
                  <w:lang w:val="en-US" w:eastAsia="tr-TR"/>
                </w:rPr>
                <w:t>Three phase</w:t>
              </w:r>
            </w:hyperlink>
            <w:r w:rsidR="00AE5C3C" w:rsidRPr="007E207E">
              <w:rPr>
                <w:rFonts w:eastAsia="Times New Roman" w:cs="Arial"/>
                <w:color w:val="000000"/>
                <w:lang w:val="en-US" w:eastAsia="tr-TR"/>
              </w:rPr>
              <w:t> - 22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400 VAC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32 A</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lastRenderedPageBreak/>
              <w:t>20–30 minutes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10" w:tooltip="Three phase" w:history="1">
              <w:r w:rsidR="00AE5C3C" w:rsidRPr="007E207E">
                <w:rPr>
                  <w:rFonts w:eastAsia="Times New Roman" w:cs="Arial"/>
                  <w:color w:val="0B0080"/>
                  <w:lang w:val="en-US" w:eastAsia="tr-TR"/>
                </w:rPr>
                <w:t>Three phase</w:t>
              </w:r>
            </w:hyperlink>
            <w:r w:rsidR="00AE5C3C" w:rsidRPr="007E207E">
              <w:rPr>
                <w:rFonts w:eastAsia="Times New Roman" w:cs="Arial"/>
                <w:color w:val="000000"/>
                <w:lang w:val="en-US" w:eastAsia="tr-TR"/>
              </w:rPr>
              <w:t> - 43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400 VAC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63 A</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20–30 minutes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11" w:tooltip="Direct current" w:history="1">
              <w:r w:rsidR="00AE5C3C" w:rsidRPr="007E207E">
                <w:rPr>
                  <w:rFonts w:eastAsia="Times New Roman" w:cs="Arial"/>
                  <w:color w:val="0B0080"/>
                  <w:lang w:val="en-US" w:eastAsia="tr-TR"/>
                </w:rPr>
                <w:t>Direct current</w:t>
              </w:r>
            </w:hyperlink>
            <w:r w:rsidR="00AE5C3C" w:rsidRPr="007E207E">
              <w:rPr>
                <w:rFonts w:eastAsia="Times New Roman" w:cs="Arial"/>
                <w:color w:val="000000"/>
                <w:lang w:val="en-US" w:eastAsia="tr-TR"/>
              </w:rPr>
              <w:t> - 50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400 - 500 VDC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100 - 125 A</w:t>
            </w:r>
          </w:p>
        </w:tc>
      </w:tr>
      <w:tr w:rsidR="00AE5C3C" w:rsidRPr="007E207E" w:rsidTr="00F242A9">
        <w:trPr>
          <w:trHeight w:val="567"/>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AE5C3C" w:rsidRPr="007E207E" w:rsidRDefault="00AE5C3C" w:rsidP="00AE5C3C">
            <w:pPr>
              <w:spacing w:before="240" w:after="240" w:line="373" w:lineRule="atLeast"/>
              <w:jc w:val="center"/>
              <w:rPr>
                <w:rFonts w:eastAsia="Times New Roman" w:cs="Arial"/>
                <w:b/>
                <w:bCs/>
                <w:color w:val="000000"/>
                <w:lang w:val="en-US" w:eastAsia="tr-TR"/>
              </w:rPr>
            </w:pPr>
            <w:r w:rsidRPr="007E207E">
              <w:rPr>
                <w:rFonts w:eastAsia="Times New Roman" w:cs="Arial"/>
                <w:b/>
                <w:bCs/>
                <w:color w:val="000000"/>
                <w:lang w:val="en-US" w:eastAsia="tr-TR"/>
              </w:rPr>
              <w:t>10 minutes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9C742A" w:rsidP="00AE5C3C">
            <w:pPr>
              <w:spacing w:before="240" w:after="240" w:line="373" w:lineRule="atLeast"/>
              <w:rPr>
                <w:rFonts w:eastAsia="Times New Roman" w:cs="Arial"/>
                <w:color w:val="000000"/>
                <w:lang w:val="en-US" w:eastAsia="tr-TR"/>
              </w:rPr>
            </w:pPr>
            <w:hyperlink r:id="rId12" w:tooltip="Direct current" w:history="1">
              <w:r w:rsidR="00AE5C3C" w:rsidRPr="007E207E">
                <w:rPr>
                  <w:rFonts w:eastAsia="Times New Roman" w:cs="Arial"/>
                  <w:color w:val="0B0080"/>
                  <w:lang w:val="en-US" w:eastAsia="tr-TR"/>
                </w:rPr>
                <w:t>Direct current</w:t>
              </w:r>
            </w:hyperlink>
            <w:r w:rsidR="00AE5C3C" w:rsidRPr="007E207E">
              <w:rPr>
                <w:rFonts w:eastAsia="Times New Roman" w:cs="Arial"/>
                <w:color w:val="000000"/>
                <w:lang w:val="en-US" w:eastAsia="tr-TR"/>
              </w:rPr>
              <w:t> - 120 kW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300 - 500 VDC</w:t>
            </w:r>
          </w:p>
        </w:tc>
        <w:tc>
          <w:tcPr>
            <w:tcW w:w="1887" w:type="dxa"/>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AE5C3C" w:rsidRPr="007E207E" w:rsidRDefault="00AE5C3C" w:rsidP="00AE5C3C">
            <w:pPr>
              <w:spacing w:before="240" w:after="240" w:line="373" w:lineRule="atLeast"/>
              <w:rPr>
                <w:rFonts w:eastAsia="Times New Roman" w:cs="Arial"/>
                <w:color w:val="000000"/>
                <w:lang w:val="en-US" w:eastAsia="tr-TR"/>
              </w:rPr>
            </w:pPr>
            <w:r w:rsidRPr="007E207E">
              <w:rPr>
                <w:rFonts w:eastAsia="Times New Roman" w:cs="Arial"/>
                <w:color w:val="000000"/>
                <w:lang w:val="en-US" w:eastAsia="tr-TR"/>
              </w:rPr>
              <w:t>300 - 350 A</w:t>
            </w:r>
          </w:p>
        </w:tc>
      </w:tr>
    </w:tbl>
    <w:p w:rsidR="00AE5C3C" w:rsidRPr="007E207E" w:rsidRDefault="00AE5C3C" w:rsidP="00AE1AD3">
      <w:pPr>
        <w:shd w:val="clear" w:color="auto" w:fill="FFFFFF"/>
        <w:spacing w:before="120" w:after="120" w:line="373" w:lineRule="atLeast"/>
        <w:rPr>
          <w:rFonts w:eastAsia="Times New Roman" w:cs="Arial"/>
          <w:color w:val="252525"/>
          <w:lang w:val="en-US" w:eastAsia="tr-TR"/>
        </w:rPr>
      </w:pPr>
    </w:p>
    <w:p w:rsidR="00AE1AD3" w:rsidRPr="007E207E" w:rsidRDefault="009C742A" w:rsidP="00AE1AD3">
      <w:pPr>
        <w:shd w:val="clear" w:color="auto" w:fill="FFFFFF"/>
        <w:spacing w:before="120" w:after="120" w:line="373" w:lineRule="atLeast"/>
        <w:rPr>
          <w:rFonts w:eastAsia="Times New Roman" w:cs="Arial"/>
          <w:color w:val="252525"/>
          <w:lang w:val="en-US" w:eastAsia="tr-TR"/>
        </w:rPr>
      </w:pPr>
      <w:hyperlink r:id="rId13" w:history="1">
        <w:r w:rsidR="00AE1AD3" w:rsidRPr="007E207E">
          <w:rPr>
            <w:rStyle w:val="Hyperlink"/>
            <w:rFonts w:eastAsia="Times New Roman" w:cs="Arial"/>
            <w:lang w:val="en-US" w:eastAsia="tr-TR"/>
          </w:rPr>
          <w:t>http://www.andromedapower.com/</w:t>
        </w:r>
      </w:hyperlink>
    </w:p>
    <w:p w:rsidR="00AE1AD3" w:rsidRPr="007E207E" w:rsidRDefault="009C742A" w:rsidP="00AE1AD3">
      <w:pPr>
        <w:shd w:val="clear" w:color="auto" w:fill="FFFFFF"/>
        <w:spacing w:before="120" w:after="120" w:line="373" w:lineRule="atLeast"/>
        <w:rPr>
          <w:rFonts w:eastAsia="Times New Roman" w:cs="Arial"/>
          <w:color w:val="252525"/>
          <w:lang w:val="en-US" w:eastAsia="tr-TR"/>
        </w:rPr>
      </w:pPr>
      <w:hyperlink r:id="rId14" w:history="1">
        <w:r w:rsidR="00AE1AD3" w:rsidRPr="007E207E">
          <w:rPr>
            <w:rStyle w:val="Hyperlink"/>
            <w:rFonts w:eastAsia="Times New Roman" w:cs="Arial"/>
            <w:lang w:val="en-US" w:eastAsia="tr-TR"/>
          </w:rPr>
          <w:t>http://www.evtronic.com/page7/page9/index.html</w:t>
        </w:r>
      </w:hyperlink>
    </w:p>
    <w:p w:rsidR="003D1493" w:rsidRPr="007E207E" w:rsidRDefault="009C742A" w:rsidP="00AE1AD3">
      <w:pPr>
        <w:shd w:val="clear" w:color="auto" w:fill="FFFFFF"/>
        <w:spacing w:before="120" w:after="120" w:line="373" w:lineRule="atLeast"/>
        <w:rPr>
          <w:rFonts w:eastAsia="Times New Roman" w:cs="Arial"/>
          <w:color w:val="252525"/>
          <w:lang w:val="en-US" w:eastAsia="tr-TR"/>
        </w:rPr>
      </w:pPr>
      <w:hyperlink r:id="rId15" w:anchor="tabs-2" w:history="1">
        <w:r w:rsidR="003D1493" w:rsidRPr="007E207E">
          <w:rPr>
            <w:rStyle w:val="Hyperlink"/>
            <w:rFonts w:eastAsia="Times New Roman" w:cs="Arial"/>
            <w:lang w:val="en-US" w:eastAsia="tr-TR"/>
          </w:rPr>
          <w:t>http://www.eaton.com/Eaton/ProductsServices/Electrical/Markets/AlternativeEnergy/ElectricVehicle/index.htm?wtredirect=www.eaton.com/plugin#tabs-2</w:t>
        </w:r>
      </w:hyperlink>
    </w:p>
    <w:p w:rsidR="003D1493" w:rsidRPr="007E207E"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Electric vehicle hyper charger</w:t>
      </w:r>
    </w:p>
    <w:p w:rsidR="003D1493" w:rsidRPr="007E207E" w:rsidRDefault="003D1493" w:rsidP="003D1493">
      <w:pPr>
        <w:rPr>
          <w:rFonts w:cs="Arial"/>
          <w:color w:val="252525"/>
          <w:shd w:val="clear" w:color="auto" w:fill="FFFFFF"/>
          <w:lang w:val="en-US"/>
        </w:rPr>
      </w:pPr>
      <w:r w:rsidRPr="007E207E">
        <w:rPr>
          <w:rFonts w:cs="Arial"/>
          <w:color w:val="252525"/>
          <w:shd w:val="clear" w:color="auto" w:fill="FFFFFF"/>
          <w:lang w:val="en-US"/>
        </w:rPr>
        <w:t>The DC hyper charger for electric vehicles is scalable from 250 KW to one MW. It has the highest energy density in its class. On a recent demonstration route, the charger recorded an average of eight charges and 240 miles per day utilizing 100 percent on–route charging. Designed to provide fleets of all sizes, including mass transit vehicles, with reliable and efficient off-board charging, making the DC hyper charger more practical for governments and companies to meet the transportation needs of a changing world in a sustainable way.</w:t>
      </w:r>
    </w:p>
    <w:p w:rsidR="00AE1AD3" w:rsidRPr="007E207E" w:rsidRDefault="009C742A" w:rsidP="003D1493">
      <w:pPr>
        <w:rPr>
          <w:rFonts w:cs="Arial"/>
          <w:color w:val="252525"/>
          <w:shd w:val="clear" w:color="auto" w:fill="FFFFFF"/>
          <w:lang w:val="en-US"/>
        </w:rPr>
      </w:pPr>
      <w:hyperlink r:id="rId16" w:history="1">
        <w:r w:rsidR="000A7B6C" w:rsidRPr="007E207E">
          <w:rPr>
            <w:rStyle w:val="Hyperlink"/>
            <w:rFonts w:cs="Arial"/>
            <w:shd w:val="clear" w:color="auto" w:fill="FFFFFF"/>
            <w:lang w:val="en-US"/>
          </w:rPr>
          <w:t>http://www.eesi.org/briefings/view/16th-annual-congressional-renewable-energy-and-energy-efficiency-expo-forum?/expo2013</w:t>
        </w:r>
      </w:hyperlink>
    </w:p>
    <w:p w:rsidR="00884BC1" w:rsidRPr="007E207E" w:rsidRDefault="00884BC1" w:rsidP="003D1493">
      <w:pPr>
        <w:rPr>
          <w:rFonts w:cs="Arial"/>
          <w:color w:val="252525"/>
          <w:shd w:val="clear" w:color="auto" w:fill="FFFFFF"/>
          <w:lang w:val="en-US"/>
        </w:rPr>
      </w:pPr>
    </w:p>
    <w:p w:rsidR="00884BC1" w:rsidRPr="007E207E" w:rsidRDefault="00884BC1" w:rsidP="003D1493">
      <w:pPr>
        <w:rPr>
          <w:rFonts w:cs="Arial"/>
          <w:color w:val="252525"/>
          <w:shd w:val="clear" w:color="auto" w:fill="FFFFFF"/>
          <w:lang w:val="en-US"/>
        </w:rPr>
      </w:pPr>
    </w:p>
    <w:p w:rsidR="00291194" w:rsidRPr="007E207E" w:rsidRDefault="00291194" w:rsidP="00291194">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 xml:space="preserve">Battery </w:t>
      </w:r>
      <w:proofErr w:type="spellStart"/>
      <w:r w:rsidRPr="007E207E">
        <w:rPr>
          <w:rFonts w:eastAsia="Times New Roman" w:cs="Arial"/>
          <w:b/>
          <w:bCs/>
          <w:color w:val="333333"/>
          <w:kern w:val="36"/>
          <w:lang w:val="en-US" w:eastAsia="tr-TR"/>
        </w:rPr>
        <w:t>swaping</w:t>
      </w:r>
      <w:proofErr w:type="spellEnd"/>
    </w:p>
    <w:p w:rsidR="00291194" w:rsidRPr="007E207E" w:rsidRDefault="00291194" w:rsidP="00291194">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The companies </w:t>
      </w:r>
      <w:hyperlink r:id="rId17" w:tooltip="Better Place" w:history="1">
        <w:r w:rsidRPr="007E207E">
          <w:rPr>
            <w:rFonts w:eastAsia="Times New Roman" w:cs="Arial"/>
            <w:color w:val="0B0080"/>
            <w:lang w:val="en-US" w:eastAsia="tr-TR"/>
          </w:rPr>
          <w:t>Better Place</w:t>
        </w:r>
      </w:hyperlink>
      <w:r w:rsidRPr="007E207E">
        <w:rPr>
          <w:rFonts w:eastAsia="Times New Roman" w:cs="Arial"/>
          <w:color w:val="252525"/>
          <w:lang w:val="en-US" w:eastAsia="tr-TR"/>
        </w:rPr>
        <w:t>, </w:t>
      </w:r>
      <w:hyperlink r:id="rId18" w:tooltip="Tesla Motors" w:history="1">
        <w:r w:rsidRPr="007E207E">
          <w:rPr>
            <w:rFonts w:eastAsia="Times New Roman" w:cs="Arial"/>
            <w:color w:val="0B0080"/>
            <w:lang w:val="en-US" w:eastAsia="tr-TR"/>
          </w:rPr>
          <w:t>Tesla Motors</w:t>
        </w:r>
      </w:hyperlink>
      <w:r w:rsidRPr="007E207E">
        <w:rPr>
          <w:rFonts w:eastAsia="Times New Roman" w:cs="Arial"/>
          <w:color w:val="252525"/>
          <w:lang w:val="en-US" w:eastAsia="tr-TR"/>
        </w:rPr>
        <w:t>, and </w:t>
      </w:r>
      <w:hyperlink r:id="rId19" w:tooltip="Mitsubishi Heavy Industries, Ltd." w:history="1">
        <w:r w:rsidRPr="007E207E">
          <w:rPr>
            <w:rFonts w:eastAsia="Times New Roman" w:cs="Arial"/>
            <w:color w:val="0B0080"/>
            <w:lang w:val="en-US" w:eastAsia="tr-TR"/>
          </w:rPr>
          <w:t>Mitsubishi Heavy Industries</w:t>
        </w:r>
      </w:hyperlink>
      <w:r w:rsidRPr="007E207E">
        <w:rPr>
          <w:rFonts w:eastAsia="Times New Roman" w:cs="Arial"/>
          <w:color w:val="252525"/>
          <w:lang w:val="en-US" w:eastAsia="tr-TR"/>
        </w:rPr>
        <w:t> considered working in integrating battery switch technology in their electric vehicles to extend their driving range.</w:t>
      </w:r>
      <w:hyperlink r:id="rId20" w:anchor="cite_note-SwapModelS-41" w:history="1">
        <w:r w:rsidRPr="007E207E">
          <w:rPr>
            <w:rFonts w:eastAsia="Times New Roman" w:cs="Arial"/>
            <w:color w:val="0B0080"/>
            <w:vertAlign w:val="superscript"/>
            <w:lang w:val="en-US" w:eastAsia="tr-TR"/>
          </w:rPr>
          <w:t>[41</w:t>
        </w:r>
        <w:proofErr w:type="gramStart"/>
        <w:r w:rsidRPr="007E207E">
          <w:rPr>
            <w:rFonts w:eastAsia="Times New Roman" w:cs="Arial"/>
            <w:color w:val="0B0080"/>
            <w:vertAlign w:val="superscript"/>
            <w:lang w:val="en-US" w:eastAsia="tr-TR"/>
          </w:rPr>
          <w:t>]</w:t>
        </w:r>
        <w:proofErr w:type="gramEnd"/>
      </w:hyperlink>
      <w:hyperlink r:id="rId21" w:anchor="cite_note-42" w:history="1">
        <w:r w:rsidRPr="007E207E">
          <w:rPr>
            <w:rFonts w:eastAsia="Times New Roman" w:cs="Arial"/>
            <w:color w:val="0B0080"/>
            <w:vertAlign w:val="superscript"/>
            <w:lang w:val="en-US" w:eastAsia="tr-TR"/>
          </w:rPr>
          <w:t>[42]</w:t>
        </w:r>
      </w:hyperlink>
      <w:r w:rsidRPr="007E207E">
        <w:rPr>
          <w:rFonts w:eastAsia="Times New Roman" w:cs="Arial"/>
          <w:color w:val="252525"/>
          <w:lang w:val="en-US" w:eastAsia="tr-TR"/>
        </w:rPr>
        <w:t> In a battery switch station, the driver does not need to get out of the car while the battery is swapped. Battery swap depends on at least one </w:t>
      </w:r>
      <w:hyperlink r:id="rId22" w:tooltip="Electric car" w:history="1">
        <w:r w:rsidRPr="007E207E">
          <w:rPr>
            <w:rFonts w:eastAsia="Times New Roman" w:cs="Arial"/>
            <w:color w:val="0B0080"/>
            <w:lang w:val="en-US" w:eastAsia="tr-TR"/>
          </w:rPr>
          <w:t>electric car</w:t>
        </w:r>
      </w:hyperlink>
      <w:r w:rsidRPr="007E207E">
        <w:rPr>
          <w:rFonts w:eastAsia="Times New Roman" w:cs="Arial"/>
          <w:color w:val="252525"/>
          <w:lang w:val="en-US" w:eastAsia="tr-TR"/>
        </w:rPr>
        <w:t> designed for "easy swap" of batteries. However, electric vehicle manufacturers that are working on battery switch technology have not standardized on battery access, attachment, dimension, location, or type.</w:t>
      </w:r>
    </w:p>
    <w:p w:rsidR="00291194" w:rsidRPr="007E207E" w:rsidRDefault="009C742A" w:rsidP="00291194">
      <w:pPr>
        <w:shd w:val="clear" w:color="auto" w:fill="FFFFFF"/>
        <w:spacing w:before="120" w:after="120" w:line="373" w:lineRule="atLeast"/>
        <w:rPr>
          <w:rFonts w:eastAsia="Times New Roman" w:cs="Arial"/>
          <w:color w:val="252525"/>
          <w:lang w:val="en-US" w:eastAsia="tr-TR"/>
        </w:rPr>
      </w:pPr>
      <w:hyperlink r:id="rId23" w:tooltip="Tesla Motors" w:history="1">
        <w:r w:rsidR="00291194" w:rsidRPr="007E207E">
          <w:rPr>
            <w:rFonts w:eastAsia="Times New Roman" w:cs="Arial"/>
            <w:color w:val="0B0080"/>
            <w:lang w:val="en-US" w:eastAsia="tr-TR"/>
          </w:rPr>
          <w:t>Tesla Motors</w:t>
        </w:r>
      </w:hyperlink>
      <w:r w:rsidR="00291194" w:rsidRPr="007E207E">
        <w:rPr>
          <w:rFonts w:eastAsia="Times New Roman" w:cs="Arial"/>
          <w:color w:val="252525"/>
          <w:lang w:val="en-US" w:eastAsia="tr-TR"/>
        </w:rPr>
        <w:t> introduced a proprietary charging station service to support owners of </w:t>
      </w:r>
      <w:hyperlink r:id="rId24" w:tooltip="Tesla Model S" w:history="1">
        <w:r w:rsidR="00291194" w:rsidRPr="007E207E">
          <w:rPr>
            <w:rFonts w:eastAsia="Times New Roman" w:cs="Arial"/>
            <w:color w:val="0B0080"/>
            <w:lang w:val="en-US" w:eastAsia="tr-TR"/>
          </w:rPr>
          <w:t>Tesla Model S</w:t>
        </w:r>
      </w:hyperlink>
      <w:r w:rsidR="00291194" w:rsidRPr="007E207E">
        <w:rPr>
          <w:rFonts w:eastAsia="Times New Roman" w:cs="Arial"/>
          <w:color w:val="252525"/>
          <w:lang w:val="en-US" w:eastAsia="tr-TR"/>
        </w:rPr>
        <w:t> automobiles in the summer of 2013. The growing network of </w:t>
      </w:r>
      <w:hyperlink r:id="rId25" w:tooltip="Tesla station" w:history="1">
        <w:r w:rsidR="00291194" w:rsidRPr="007E207E">
          <w:rPr>
            <w:rFonts w:eastAsia="Times New Roman" w:cs="Arial"/>
            <w:color w:val="0B0080"/>
            <w:lang w:val="en-US" w:eastAsia="tr-TR"/>
          </w:rPr>
          <w:t>Tesla stations</w:t>
        </w:r>
      </w:hyperlink>
      <w:r w:rsidR="00291194" w:rsidRPr="007E207E">
        <w:rPr>
          <w:rFonts w:eastAsia="Times New Roman" w:cs="Arial"/>
          <w:color w:val="252525"/>
          <w:lang w:val="en-US" w:eastAsia="tr-TR"/>
        </w:rPr>
        <w:t> will be able to support both battery pack swaps for the Model S, as well as the more-widespread </w:t>
      </w:r>
      <w:hyperlink r:id="rId26" w:tooltip="Fast charger" w:history="1">
        <w:r w:rsidR="00291194" w:rsidRPr="007E207E">
          <w:rPr>
            <w:rFonts w:eastAsia="Times New Roman" w:cs="Arial"/>
            <w:color w:val="0B0080"/>
            <w:lang w:val="en-US" w:eastAsia="tr-TR"/>
          </w:rPr>
          <w:t>fast charging</w:t>
        </w:r>
      </w:hyperlink>
      <w:r w:rsidR="00291194" w:rsidRPr="007E207E">
        <w:rPr>
          <w:rFonts w:eastAsia="Times New Roman" w:cs="Arial"/>
          <w:color w:val="252525"/>
          <w:lang w:val="en-US" w:eastAsia="tr-TR"/>
        </w:rPr>
        <w:t> capability for both the Model S and the </w:t>
      </w:r>
      <w:hyperlink r:id="rId27" w:tooltip="Tesla Roadster" w:history="1">
        <w:r w:rsidR="00291194" w:rsidRPr="007E207E">
          <w:rPr>
            <w:rFonts w:eastAsia="Times New Roman" w:cs="Arial"/>
            <w:color w:val="0B0080"/>
            <w:lang w:val="en-US" w:eastAsia="tr-TR"/>
          </w:rPr>
          <w:t>Tesla Roadster</w:t>
        </w:r>
      </w:hyperlink>
      <w:r w:rsidR="00291194" w:rsidRPr="007E207E">
        <w:rPr>
          <w:rFonts w:eastAsia="Times New Roman" w:cs="Arial"/>
          <w:color w:val="252525"/>
          <w:lang w:val="en-US" w:eastAsia="tr-TR"/>
        </w:rPr>
        <w:t>.</w:t>
      </w:r>
      <w:r w:rsidR="00542A97" w:rsidRPr="007E207E">
        <w:rPr>
          <w:rFonts w:eastAsia="Times New Roman" w:cs="Arial"/>
          <w:color w:val="252525"/>
          <w:lang w:val="en-US" w:eastAsia="tr-TR"/>
        </w:rPr>
        <w:t xml:space="preserve"> </w:t>
      </w:r>
    </w:p>
    <w:p w:rsidR="00291194" w:rsidRPr="007E207E" w:rsidRDefault="00291194" w:rsidP="003D1493">
      <w:pPr>
        <w:rPr>
          <w:rFonts w:cs="Arial"/>
          <w:color w:val="252525"/>
          <w:shd w:val="clear" w:color="auto" w:fill="FFFFFF"/>
          <w:lang w:val="en-US"/>
        </w:rPr>
      </w:pPr>
    </w:p>
    <w:p w:rsidR="00291194" w:rsidRPr="007E207E" w:rsidRDefault="00291194" w:rsidP="00291194">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Battery swapping has the following benefits:</w:t>
      </w:r>
    </w:p>
    <w:p w:rsidR="00291194" w:rsidRPr="007E207E"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7E207E">
        <w:rPr>
          <w:rFonts w:eastAsia="Times New Roman" w:cs="Arial"/>
          <w:color w:val="252525"/>
          <w:lang w:val="en-US" w:eastAsia="tr-TR"/>
        </w:rPr>
        <w:t>Fast battery swapping under five minutes.</w:t>
      </w:r>
      <w:r w:rsidR="00542A97" w:rsidRPr="007E207E">
        <w:rPr>
          <w:rFonts w:eastAsia="Times New Roman" w:cs="Arial"/>
          <w:color w:val="252525"/>
          <w:lang w:val="en-US" w:eastAsia="tr-TR"/>
        </w:rPr>
        <w:t xml:space="preserve"> </w:t>
      </w:r>
    </w:p>
    <w:p w:rsidR="00291194" w:rsidRPr="007E207E"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7E207E">
        <w:rPr>
          <w:rFonts w:eastAsia="Times New Roman" w:cs="Arial"/>
          <w:color w:val="252525"/>
          <w:lang w:val="en-US" w:eastAsia="tr-TR"/>
        </w:rPr>
        <w:t>Unlimited driving range where there are battery switch stations available.</w:t>
      </w:r>
      <w:r w:rsidR="00542A97" w:rsidRPr="007E207E">
        <w:rPr>
          <w:rFonts w:eastAsia="Times New Roman" w:cs="Arial"/>
          <w:color w:val="252525"/>
          <w:lang w:val="en-US" w:eastAsia="tr-TR"/>
        </w:rPr>
        <w:t xml:space="preserve"> </w:t>
      </w:r>
    </w:p>
    <w:p w:rsidR="00291194" w:rsidRPr="007E207E"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7E207E">
        <w:rPr>
          <w:rFonts w:eastAsia="Times New Roman" w:cs="Arial"/>
          <w:color w:val="252525"/>
          <w:lang w:val="en-US" w:eastAsia="tr-TR"/>
        </w:rPr>
        <w:t>The driver does not have to get out of the car while the battery is swapped.</w:t>
      </w:r>
      <w:r w:rsidR="00542A97" w:rsidRPr="007E207E">
        <w:rPr>
          <w:rFonts w:eastAsia="Times New Roman" w:cs="Arial"/>
          <w:color w:val="252525"/>
          <w:lang w:val="en-US" w:eastAsia="tr-TR"/>
        </w:rPr>
        <w:t xml:space="preserve"> </w:t>
      </w:r>
    </w:p>
    <w:p w:rsidR="00291194" w:rsidRPr="007E207E"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7E207E">
        <w:rPr>
          <w:rFonts w:eastAsia="Times New Roman" w:cs="Arial"/>
          <w:color w:val="252525"/>
          <w:lang w:val="en-US" w:eastAsia="tr-TR"/>
        </w:rPr>
        <w:t>The driver does not own the battery in the car, transferring costs over the battery, battery life, maintenance, capital cost, quality, technology, and warranty to the battery switch station company.</w:t>
      </w:r>
      <w:r w:rsidR="00542A97" w:rsidRPr="007E207E">
        <w:rPr>
          <w:rFonts w:eastAsia="Times New Roman" w:cs="Arial"/>
          <w:color w:val="252525"/>
          <w:lang w:val="en-US" w:eastAsia="tr-TR"/>
        </w:rPr>
        <w:t xml:space="preserve"> </w:t>
      </w:r>
    </w:p>
    <w:p w:rsidR="00291194" w:rsidRPr="007E207E"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7E207E">
        <w:rPr>
          <w:rFonts w:eastAsia="Times New Roman" w:cs="Arial"/>
          <w:color w:val="252525"/>
          <w:lang w:val="en-US" w:eastAsia="tr-TR"/>
        </w:rPr>
        <w:t xml:space="preserve">Contract with battery </w:t>
      </w:r>
      <w:proofErr w:type="gramStart"/>
      <w:r w:rsidRPr="007E207E">
        <w:rPr>
          <w:rFonts w:eastAsia="Times New Roman" w:cs="Arial"/>
          <w:color w:val="252525"/>
          <w:lang w:val="en-US" w:eastAsia="tr-TR"/>
        </w:rPr>
        <w:t>switch company</w:t>
      </w:r>
      <w:proofErr w:type="gramEnd"/>
      <w:r w:rsidRPr="007E207E">
        <w:rPr>
          <w:rFonts w:eastAsia="Times New Roman" w:cs="Arial"/>
          <w:color w:val="252525"/>
          <w:lang w:val="en-US" w:eastAsia="tr-TR"/>
        </w:rPr>
        <w:t xml:space="preserve"> could subsidize the electric vehicle at a price lower than equivalent petrol cars.</w:t>
      </w:r>
      <w:r w:rsidR="00542A97" w:rsidRPr="007E207E">
        <w:rPr>
          <w:rFonts w:eastAsia="Times New Roman" w:cs="Arial"/>
          <w:color w:val="252525"/>
          <w:lang w:val="en-US" w:eastAsia="tr-TR"/>
        </w:rPr>
        <w:t xml:space="preserve"> </w:t>
      </w:r>
    </w:p>
    <w:p w:rsidR="00291194" w:rsidRPr="007E207E" w:rsidRDefault="00291194" w:rsidP="00291194">
      <w:pPr>
        <w:numPr>
          <w:ilvl w:val="0"/>
          <w:numId w:val="2"/>
        </w:numPr>
        <w:shd w:val="clear" w:color="auto" w:fill="FFFFFF"/>
        <w:spacing w:before="100" w:beforeAutospacing="1" w:after="24" w:line="373" w:lineRule="atLeast"/>
        <w:ind w:left="384"/>
        <w:rPr>
          <w:rFonts w:eastAsia="Times New Roman" w:cs="Arial"/>
          <w:color w:val="252525"/>
          <w:lang w:val="en-US" w:eastAsia="tr-TR"/>
        </w:rPr>
      </w:pPr>
      <w:r w:rsidRPr="007E207E">
        <w:rPr>
          <w:rFonts w:eastAsia="Times New Roman" w:cs="Arial"/>
          <w:color w:val="252525"/>
          <w:lang w:val="en-US" w:eastAsia="tr-TR"/>
        </w:rPr>
        <w:t>The spare batteries at swap stations could participate in </w:t>
      </w:r>
      <w:hyperlink r:id="rId28" w:tooltip="Vehicle to grid" w:history="1">
        <w:r w:rsidRPr="007E207E">
          <w:rPr>
            <w:rFonts w:eastAsia="Times New Roman" w:cs="Arial"/>
            <w:color w:val="0B0080"/>
            <w:lang w:val="en-US" w:eastAsia="tr-TR"/>
          </w:rPr>
          <w:t>vehicle to grid</w:t>
        </w:r>
      </w:hyperlink>
      <w:r w:rsidRPr="007E207E">
        <w:rPr>
          <w:rFonts w:eastAsia="Times New Roman" w:cs="Arial"/>
          <w:color w:val="252525"/>
          <w:lang w:val="en-US" w:eastAsia="tr-TR"/>
        </w:rPr>
        <w:t> storage</w:t>
      </w:r>
      <w:r w:rsidR="00542A97" w:rsidRPr="007E207E">
        <w:rPr>
          <w:rFonts w:eastAsia="Times New Roman" w:cs="Arial"/>
          <w:color w:val="252525"/>
          <w:lang w:val="en-US" w:eastAsia="tr-TR"/>
        </w:rPr>
        <w:t xml:space="preserve"> </w:t>
      </w:r>
    </w:p>
    <w:p w:rsidR="00291194" w:rsidRPr="007E207E" w:rsidRDefault="00291194" w:rsidP="003D1493">
      <w:pPr>
        <w:rPr>
          <w:rFonts w:cs="Arial"/>
          <w:color w:val="252525"/>
          <w:shd w:val="clear" w:color="auto" w:fill="FFFFFF"/>
          <w:lang w:val="en-US"/>
        </w:rPr>
      </w:pPr>
    </w:p>
    <w:p w:rsidR="000A7B6C" w:rsidRPr="007E207E" w:rsidRDefault="00542A97" w:rsidP="003D1493">
      <w:pPr>
        <w:rPr>
          <w:rFonts w:cs="Arial"/>
          <w:b/>
          <w:color w:val="252525"/>
          <w:shd w:val="clear" w:color="auto" w:fill="FFFFFF"/>
          <w:lang w:val="en-US"/>
        </w:rPr>
      </w:pPr>
      <w:r w:rsidRPr="007E207E">
        <w:rPr>
          <w:rFonts w:cs="Arial"/>
          <w:b/>
          <w:color w:val="252525"/>
          <w:shd w:val="clear" w:color="auto" w:fill="FFFFFF"/>
          <w:lang w:val="en-US"/>
        </w:rPr>
        <w:t>Related technologies</w:t>
      </w:r>
    </w:p>
    <w:p w:rsidR="00542A97" w:rsidRPr="007E207E" w:rsidRDefault="00542A97" w:rsidP="00542A97">
      <w:pPr>
        <w:shd w:val="clear" w:color="auto" w:fill="FFFFFF"/>
        <w:spacing w:before="120" w:after="120" w:line="373" w:lineRule="atLeast"/>
        <w:rPr>
          <w:rFonts w:eastAsia="Times New Roman" w:cs="Arial"/>
          <w:b/>
          <w:color w:val="252525"/>
          <w:lang w:val="en-US" w:eastAsia="tr-TR"/>
        </w:rPr>
      </w:pPr>
      <w:r w:rsidRPr="007E207E">
        <w:rPr>
          <w:rFonts w:eastAsia="Times New Roman"/>
          <w:b/>
          <w:color w:val="252525"/>
          <w:lang w:val="en-US" w:eastAsia="tr-TR"/>
        </w:rPr>
        <w:t>Smart grid communication</w:t>
      </w:r>
    </w:p>
    <w:p w:rsidR="00542A97" w:rsidRPr="007E207E" w:rsidRDefault="00542A97" w:rsidP="00542A97">
      <w:pPr>
        <w:shd w:val="clear" w:color="auto" w:fill="FFFFFF"/>
        <w:spacing w:before="120" w:after="120" w:line="373" w:lineRule="atLeast"/>
        <w:rPr>
          <w:rStyle w:val="apple-converted-space"/>
          <w:rFonts w:ascii="Arial" w:hAnsi="Arial" w:cs="Arial"/>
          <w:color w:val="252525"/>
          <w:lang w:val="en-US"/>
        </w:rPr>
      </w:pPr>
      <w:r w:rsidRPr="007E207E">
        <w:rPr>
          <w:rFonts w:eastAsia="Times New Roman" w:cs="Arial"/>
          <w:color w:val="252525"/>
          <w:lang w:val="en-US" w:eastAsia="tr-TR"/>
        </w:rPr>
        <w:t>Recharging a large battery pack presents a high load on the electrical grid, but this can be scheduled for periods of reduced load or reduced electricity costs. In order to schedule the recharging, either the charging station or the vehicle can communicate with the</w:t>
      </w:r>
      <w:r w:rsidRPr="007E207E">
        <w:rPr>
          <w:rFonts w:eastAsia="Times New Roman"/>
          <w:lang w:val="en-US" w:eastAsia="tr-TR"/>
        </w:rPr>
        <w:t> </w:t>
      </w:r>
      <w:hyperlink r:id="rId29" w:tooltip="Smart grid" w:history="1">
        <w:r w:rsidRPr="007E207E">
          <w:rPr>
            <w:rFonts w:eastAsia="Times New Roman"/>
            <w:color w:val="252525"/>
            <w:lang w:val="en-US" w:eastAsia="tr-TR"/>
          </w:rPr>
          <w:t>smart grid</w:t>
        </w:r>
      </w:hyperlink>
      <w:r w:rsidRPr="007E207E">
        <w:rPr>
          <w:rFonts w:eastAsia="Times New Roman" w:cs="Arial"/>
          <w:color w:val="252525"/>
          <w:lang w:val="en-US" w:eastAsia="tr-TR"/>
        </w:rPr>
        <w:t>. Some plug-in vehicles allow the vehicle operator to control recharging through a web interface or smartphone app. Furthermore, in a</w:t>
      </w:r>
      <w:r w:rsidRPr="007E207E">
        <w:rPr>
          <w:rFonts w:eastAsia="Times New Roman"/>
          <w:lang w:val="en-US" w:eastAsia="tr-TR"/>
        </w:rPr>
        <w:t> </w:t>
      </w:r>
      <w:hyperlink r:id="rId30" w:tooltip="Vehicle-to-grid" w:history="1">
        <w:r w:rsidRPr="007E207E">
          <w:rPr>
            <w:rFonts w:eastAsia="Times New Roman"/>
            <w:color w:val="252525"/>
            <w:lang w:val="en-US" w:eastAsia="tr-TR"/>
          </w:rPr>
          <w:t>Vehicle-to-grid</w:t>
        </w:r>
      </w:hyperlink>
      <w:r w:rsidRPr="007E207E">
        <w:rPr>
          <w:rFonts w:eastAsia="Times New Roman"/>
          <w:lang w:val="en-US" w:eastAsia="tr-TR"/>
        </w:rPr>
        <w:t> </w:t>
      </w:r>
      <w:r w:rsidRPr="007E207E">
        <w:rPr>
          <w:rFonts w:eastAsia="Times New Roman" w:cs="Arial"/>
          <w:color w:val="252525"/>
          <w:lang w:val="en-US" w:eastAsia="tr-TR"/>
        </w:rPr>
        <w:t>scenario the vehicle battery can supply energy to the grid at periods of peak demand</w:t>
      </w:r>
      <w:r w:rsidRPr="007E207E">
        <w:rPr>
          <w:rFonts w:ascii="Arial" w:hAnsi="Arial" w:cs="Arial"/>
          <w:color w:val="252525"/>
          <w:lang w:val="en-US"/>
        </w:rPr>
        <w:t>.</w:t>
      </w:r>
      <w:r w:rsidRPr="007E207E">
        <w:rPr>
          <w:rStyle w:val="apple-converted-space"/>
          <w:rFonts w:ascii="Arial" w:hAnsi="Arial" w:cs="Arial"/>
          <w:color w:val="252525"/>
          <w:lang w:val="en-US"/>
        </w:rPr>
        <w:t> </w:t>
      </w:r>
    </w:p>
    <w:p w:rsidR="00542A97" w:rsidRPr="007E207E" w:rsidRDefault="009C742A" w:rsidP="00542A97">
      <w:pPr>
        <w:shd w:val="clear" w:color="auto" w:fill="FFFFFF"/>
        <w:spacing w:before="120" w:after="120" w:line="373" w:lineRule="atLeast"/>
        <w:rPr>
          <w:rFonts w:ascii="Arial" w:hAnsi="Arial" w:cs="Arial"/>
          <w:color w:val="252525"/>
          <w:lang w:val="en-US"/>
        </w:rPr>
      </w:pPr>
      <w:hyperlink r:id="rId31" w:history="1">
        <w:r w:rsidR="00542A97" w:rsidRPr="007E207E">
          <w:rPr>
            <w:rStyle w:val="Hyperlink"/>
            <w:rFonts w:ascii="Arial" w:hAnsi="Arial" w:cs="Arial"/>
            <w:lang w:val="en-US"/>
          </w:rPr>
          <w:t>http://www.plugincars.com/tesla-motors-introduces-free-app-model-s-sedan-126356.html</w:t>
        </w:r>
      </w:hyperlink>
    </w:p>
    <w:p w:rsidR="00542A97" w:rsidRPr="007E207E" w:rsidRDefault="00542A97" w:rsidP="00542A97">
      <w:pPr>
        <w:shd w:val="clear" w:color="auto" w:fill="FFFFFF"/>
        <w:spacing w:before="120" w:after="120" w:line="373" w:lineRule="atLeast"/>
        <w:rPr>
          <w:rFonts w:ascii="Arial" w:hAnsi="Arial" w:cs="Arial"/>
          <w:color w:val="252525"/>
          <w:lang w:val="en-US"/>
        </w:rPr>
      </w:pPr>
    </w:p>
    <w:p w:rsidR="00542A97" w:rsidRPr="007E207E" w:rsidRDefault="00542A97" w:rsidP="003D1493">
      <w:pPr>
        <w:rPr>
          <w:rFonts w:cs="Arial"/>
          <w:color w:val="252525"/>
          <w:shd w:val="clear" w:color="auto" w:fill="FFFFFF"/>
          <w:lang w:val="en-US"/>
        </w:rPr>
      </w:pPr>
    </w:p>
    <w:p w:rsidR="00884BC1" w:rsidRPr="007E207E" w:rsidRDefault="00884BC1" w:rsidP="00884BC1">
      <w:pPr>
        <w:rPr>
          <w:rFonts w:cs="Arial"/>
          <w:b/>
          <w:color w:val="252525"/>
          <w:shd w:val="clear" w:color="auto" w:fill="FFFFFF"/>
          <w:lang w:val="en-US"/>
        </w:rPr>
      </w:pPr>
      <w:proofErr w:type="spellStart"/>
      <w:r w:rsidRPr="007E207E">
        <w:rPr>
          <w:rFonts w:cs="Arial"/>
          <w:b/>
          <w:color w:val="252525"/>
          <w:shd w:val="clear" w:color="auto" w:fill="FFFFFF"/>
          <w:lang w:val="en-US"/>
        </w:rPr>
        <w:t>Wifi</w:t>
      </w:r>
      <w:proofErr w:type="spellEnd"/>
      <w:r w:rsidRPr="007E207E">
        <w:rPr>
          <w:rFonts w:cs="Arial"/>
          <w:b/>
          <w:color w:val="252525"/>
          <w:shd w:val="clear" w:color="auto" w:fill="FFFFFF"/>
          <w:lang w:val="en-US"/>
        </w:rPr>
        <w:t xml:space="preserve"> Power Transfer</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Wireless charging systems following the principle of inductive resonant energy transfer can achieve the best energy transfer rates and efficiency rates with increased coil distances, reduced electromagnetic inference risks and more compact geometrical dimensions in the (lower) kHz frequency band.</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olor w:val="252525"/>
          <w:lang w:val="en-US" w:eastAsia="tr-TR"/>
        </w:rPr>
        <w:t> </w:t>
      </w:r>
      <w:r w:rsidRPr="007E207E">
        <w:rPr>
          <w:rFonts w:eastAsia="Times New Roman" w:cs="Arial"/>
          <w:color w:val="252525"/>
          <w:lang w:val="en-US" w:eastAsia="tr-TR"/>
        </w:rPr>
        <w:t xml:space="preserve">It is important to keep the geometrical alignment of primary and secondary within certain tolerance values in order to ensure a sufficient efficiency rate of the energy transfer. </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t>With quasi-dynamic wireless charging the energy is transferred from the road-side primary coil system of limited length to the secondary coil of a slowly moving or in stop-and-go mode moving vehicle (with passengers).</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color w:val="252525"/>
          <w:lang w:val="en-US" w:eastAsia="tr-TR"/>
        </w:rPr>
        <w:lastRenderedPageBreak/>
        <w:t>With dynamic wireless charging (see fig. 3) the energy is transferred via a special driving lane equipped with a primary coil system at a high power level to a secondary coil of a vehicle moving with medium to high velocity.</w:t>
      </w:r>
    </w:p>
    <w:p w:rsidR="00FD1A8E" w:rsidRPr="007E207E" w:rsidRDefault="00FD1A8E" w:rsidP="00FD1A8E">
      <w:pPr>
        <w:shd w:val="clear" w:color="auto" w:fill="FFFFFF"/>
        <w:spacing w:before="120" w:after="120" w:line="373" w:lineRule="atLeast"/>
        <w:rPr>
          <w:rFonts w:eastAsia="Times New Roman" w:cs="Arial"/>
          <w:color w:val="252525"/>
          <w:lang w:val="en-US" w:eastAsia="tr-TR"/>
        </w:rPr>
      </w:pPr>
      <w:r w:rsidRPr="007E207E">
        <w:rPr>
          <w:rFonts w:eastAsia="Times New Roman" w:cs="Arial"/>
          <w:noProof/>
          <w:color w:val="252525"/>
          <w:lang w:val="en-US" w:eastAsia="tr-TR"/>
        </w:rPr>
        <w:drawing>
          <wp:inline distT="0" distB="0" distL="0" distR="0">
            <wp:extent cx="5353050" cy="3257550"/>
            <wp:effectExtent l="0" t="0" r="0" b="0"/>
            <wp:docPr id="1" name="Picture 1" descr="C:\Users\Emre\AppData\Local\Microsoft\Windows\INetCache\Content.Word\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mre\AppData\Local\Microsoft\Windows\INetCache\Content.Word\overview-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53050" cy="3257550"/>
                    </a:xfrm>
                    <a:prstGeom prst="rect">
                      <a:avLst/>
                    </a:prstGeom>
                    <a:noFill/>
                    <a:ln>
                      <a:noFill/>
                    </a:ln>
                  </pic:spPr>
                </pic:pic>
              </a:graphicData>
            </a:graphic>
          </wp:inline>
        </w:drawing>
      </w:r>
    </w:p>
    <w:p w:rsidR="00884BC1" w:rsidRPr="007E207E" w:rsidRDefault="00FD1A8E" w:rsidP="00884BC1">
      <w:pPr>
        <w:rPr>
          <w:rFonts w:cs="Arial"/>
          <w:b/>
          <w:color w:val="252525"/>
          <w:shd w:val="clear" w:color="auto" w:fill="FFFFFF"/>
          <w:lang w:val="en-US"/>
        </w:rPr>
      </w:pPr>
      <w:r w:rsidRPr="007E207E">
        <w:rPr>
          <w:rFonts w:eastAsia="Times New Roman" w:cs="Arial"/>
          <w:noProof/>
          <w:color w:val="252525"/>
          <w:lang w:val="en-US" w:eastAsia="tr-TR"/>
        </w:rPr>
        <w:drawing>
          <wp:inline distT="0" distB="0" distL="0" distR="0">
            <wp:extent cx="4743450" cy="3429000"/>
            <wp:effectExtent l="0" t="0" r="0" b="0"/>
            <wp:docPr id="2" name="Picture 2" descr="C:\Users\Emre\AppData\Local\Microsoft\Windows\INetCache\Content.Word\over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mre\AppData\Local\Microsoft\Windows\INetCache\Content.Word\overview-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43450" cy="3429000"/>
                    </a:xfrm>
                    <a:prstGeom prst="rect">
                      <a:avLst/>
                    </a:prstGeom>
                    <a:noFill/>
                    <a:ln>
                      <a:noFill/>
                    </a:ln>
                  </pic:spPr>
                </pic:pic>
              </a:graphicData>
            </a:graphic>
          </wp:inline>
        </w:drawing>
      </w:r>
      <w:hyperlink r:id="rId34" w:history="1">
        <w:r w:rsidRPr="007E207E">
          <w:rPr>
            <w:rStyle w:val="Hyperlink"/>
            <w:rFonts w:cs="Arial"/>
            <w:b/>
            <w:shd w:val="clear" w:color="auto" w:fill="FFFFFF"/>
            <w:lang w:val="en-US"/>
          </w:rPr>
          <w:t>http://electricvehicle.ieee.org/2014/06/26/overview-wireless-charging-electrified-vehicles-basic-principles-challenges/</w:t>
        </w:r>
      </w:hyperlink>
    </w:p>
    <w:p w:rsidR="00884BC1" w:rsidRPr="007E207E" w:rsidRDefault="009C742A" w:rsidP="00884BC1">
      <w:pPr>
        <w:rPr>
          <w:rFonts w:cs="Arial"/>
          <w:color w:val="252525"/>
          <w:shd w:val="clear" w:color="auto" w:fill="FFFFFF"/>
          <w:lang w:val="en-US"/>
        </w:rPr>
      </w:pPr>
      <w:hyperlink r:id="rId35" w:history="1">
        <w:r w:rsidR="00884BC1" w:rsidRPr="007E207E">
          <w:rPr>
            <w:rStyle w:val="Hyperlink"/>
            <w:rFonts w:cs="Arial"/>
            <w:shd w:val="clear" w:color="auto" w:fill="FFFFFF"/>
            <w:lang w:val="en-US"/>
          </w:rPr>
          <w:t>https://www.youtube.com/watch?v=Gw6XtzEOlyI</w:t>
        </w:r>
      </w:hyperlink>
      <w:r w:rsidR="00884BC1" w:rsidRPr="007E207E">
        <w:rPr>
          <w:rFonts w:cs="Arial"/>
          <w:color w:val="252525"/>
          <w:shd w:val="clear" w:color="auto" w:fill="FFFFFF"/>
          <w:lang w:val="en-US"/>
        </w:rPr>
        <w:t xml:space="preserve"> (</w:t>
      </w:r>
      <w:proofErr w:type="spellStart"/>
      <w:r w:rsidR="00884BC1" w:rsidRPr="007E207E">
        <w:rPr>
          <w:rFonts w:cs="Arial"/>
          <w:color w:val="252525"/>
          <w:shd w:val="clear" w:color="auto" w:fill="FFFFFF"/>
          <w:lang w:val="en-US"/>
        </w:rPr>
        <w:t>Wifi</w:t>
      </w:r>
      <w:proofErr w:type="spellEnd"/>
      <w:r w:rsidR="00884BC1" w:rsidRPr="007E207E">
        <w:rPr>
          <w:rFonts w:cs="Arial"/>
          <w:color w:val="252525"/>
          <w:shd w:val="clear" w:color="auto" w:fill="FFFFFF"/>
          <w:lang w:val="en-US"/>
        </w:rPr>
        <w:t xml:space="preserve">, active </w:t>
      </w:r>
      <w:proofErr w:type="spellStart"/>
      <w:r w:rsidR="00884BC1" w:rsidRPr="007E207E">
        <w:rPr>
          <w:rFonts w:cs="Arial"/>
          <w:color w:val="252525"/>
          <w:shd w:val="clear" w:color="auto" w:fill="FFFFFF"/>
          <w:lang w:val="en-US"/>
        </w:rPr>
        <w:t>caharging</w:t>
      </w:r>
      <w:proofErr w:type="spellEnd"/>
      <w:r w:rsidR="00884BC1" w:rsidRPr="007E207E">
        <w:rPr>
          <w:rFonts w:cs="Arial"/>
          <w:color w:val="252525"/>
          <w:shd w:val="clear" w:color="auto" w:fill="FFFFFF"/>
          <w:lang w:val="en-US"/>
        </w:rPr>
        <w:t>)</w:t>
      </w:r>
    </w:p>
    <w:p w:rsidR="00884BC1" w:rsidRPr="007E207E" w:rsidRDefault="009C742A" w:rsidP="00884BC1">
      <w:pPr>
        <w:rPr>
          <w:rFonts w:cs="Arial"/>
          <w:color w:val="252525"/>
          <w:shd w:val="clear" w:color="auto" w:fill="FFFFFF"/>
          <w:lang w:val="en-US"/>
        </w:rPr>
      </w:pPr>
      <w:hyperlink r:id="rId36" w:history="1">
        <w:r w:rsidR="00884BC1" w:rsidRPr="007E207E">
          <w:rPr>
            <w:rStyle w:val="Hyperlink"/>
            <w:rFonts w:cs="Arial"/>
            <w:shd w:val="clear" w:color="auto" w:fill="FFFFFF"/>
            <w:lang w:val="en-US"/>
          </w:rPr>
          <w:t>https://www.youtube.com/watch?v=h6jKvZgkSFE</w:t>
        </w:r>
      </w:hyperlink>
    </w:p>
    <w:p w:rsidR="00884BC1" w:rsidRPr="007E207E" w:rsidRDefault="00884BC1" w:rsidP="00884BC1">
      <w:pPr>
        <w:rPr>
          <w:rFonts w:cs="Arial"/>
          <w:color w:val="252525"/>
          <w:shd w:val="clear" w:color="auto" w:fill="FFFFFF"/>
          <w:lang w:val="en-US"/>
        </w:rPr>
      </w:pPr>
    </w:p>
    <w:p w:rsidR="000A7B6C" w:rsidRPr="007E207E" w:rsidRDefault="000A7B6C" w:rsidP="003D1493">
      <w:pPr>
        <w:rPr>
          <w:rFonts w:cs="Arial"/>
          <w:color w:val="252525"/>
          <w:shd w:val="clear" w:color="auto" w:fill="FFFFFF"/>
          <w:lang w:val="en-US"/>
        </w:rPr>
      </w:pPr>
    </w:p>
    <w:p w:rsidR="000A7B6C" w:rsidRPr="007E207E" w:rsidRDefault="000A7B6C" w:rsidP="003D1493">
      <w:pPr>
        <w:rPr>
          <w:rFonts w:cs="Arial"/>
          <w:color w:val="252525"/>
          <w:shd w:val="clear" w:color="auto" w:fill="FFFFFF"/>
          <w:lang w:val="en-US"/>
        </w:rPr>
      </w:pPr>
    </w:p>
    <w:p w:rsidR="003D1493" w:rsidRPr="007E207E" w:rsidRDefault="003D1493" w:rsidP="003D1493">
      <w:pPr>
        <w:rPr>
          <w:rFonts w:cs="Arial"/>
          <w:color w:val="252525"/>
          <w:shd w:val="clear" w:color="auto" w:fill="FFFFFF"/>
          <w:lang w:val="en-US"/>
        </w:rPr>
      </w:pPr>
    </w:p>
    <w:p w:rsidR="00AE5C3C" w:rsidRPr="007E207E" w:rsidRDefault="00884BC1">
      <w:pPr>
        <w:rPr>
          <w:b/>
          <w:lang w:val="en-US"/>
        </w:rPr>
      </w:pPr>
      <w:r w:rsidRPr="007E207E">
        <w:rPr>
          <w:b/>
          <w:lang w:val="en-US"/>
        </w:rPr>
        <w:t>EV Battery Technology</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With suitable power supplies, good battery lifespan is usually achieved at rates not exceeding "0.5</w:t>
      </w:r>
      <w:r w:rsidRPr="007E207E">
        <w:rPr>
          <w:rFonts w:ascii="Arial" w:eastAsia="Times New Roman" w:hAnsi="Arial" w:cs="Arial"/>
          <w:i/>
          <w:iCs/>
          <w:color w:val="252525"/>
          <w:sz w:val="21"/>
          <w:szCs w:val="21"/>
          <w:lang w:val="en-US" w:eastAsia="tr-TR"/>
        </w:rPr>
        <w:t>C</w:t>
      </w:r>
      <w:r w:rsidRPr="007E207E">
        <w:rPr>
          <w:rFonts w:ascii="Arial" w:eastAsia="Times New Roman" w:hAnsi="Arial" w:cs="Arial"/>
          <w:color w:val="252525"/>
          <w:sz w:val="21"/>
          <w:szCs w:val="21"/>
          <w:lang w:val="en-US" w:eastAsia="tr-TR"/>
        </w:rPr>
        <w:t>" or so, taking two to three hours for a full charge, but faster charging can be done.</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Charging time is often limited by the capacity of the </w:t>
      </w:r>
      <w:hyperlink r:id="rId37" w:tooltip="Electrical grid" w:history="1">
        <w:r w:rsidRPr="007E207E">
          <w:rPr>
            <w:rFonts w:ascii="Arial" w:eastAsia="Times New Roman" w:hAnsi="Arial" w:cs="Arial"/>
            <w:color w:val="0B0080"/>
            <w:sz w:val="21"/>
            <w:szCs w:val="21"/>
            <w:lang w:val="en-US" w:eastAsia="tr-TR"/>
          </w:rPr>
          <w:t>grid</w:t>
        </w:r>
      </w:hyperlink>
      <w:r w:rsidRPr="007E207E">
        <w:rPr>
          <w:rFonts w:ascii="Arial" w:eastAsia="Times New Roman" w:hAnsi="Arial" w:cs="Arial"/>
          <w:color w:val="252525"/>
          <w:sz w:val="21"/>
          <w:szCs w:val="21"/>
          <w:lang w:val="en-US" w:eastAsia="tr-TR"/>
        </w:rPr>
        <w:t> connection. A normal </w:t>
      </w:r>
      <w:hyperlink r:id="rId38" w:tooltip="Household" w:history="1">
        <w:r w:rsidRPr="007E207E">
          <w:rPr>
            <w:rFonts w:ascii="Arial" w:eastAsia="Times New Roman" w:hAnsi="Arial" w:cs="Arial"/>
            <w:color w:val="0B0080"/>
            <w:sz w:val="21"/>
            <w:szCs w:val="21"/>
            <w:lang w:val="en-US" w:eastAsia="tr-TR"/>
          </w:rPr>
          <w:t>household</w:t>
        </w:r>
      </w:hyperlink>
      <w:r w:rsidRPr="007E207E">
        <w:rPr>
          <w:rFonts w:ascii="Arial" w:eastAsia="Times New Roman" w:hAnsi="Arial" w:cs="Arial"/>
          <w:color w:val="252525"/>
          <w:sz w:val="21"/>
          <w:szCs w:val="21"/>
          <w:lang w:val="en-US" w:eastAsia="tr-TR"/>
        </w:rPr>
        <w:t> </w:t>
      </w:r>
      <w:hyperlink r:id="rId39" w:tooltip="Electrical outlet" w:history="1">
        <w:r w:rsidRPr="007E207E">
          <w:rPr>
            <w:rFonts w:ascii="Arial" w:eastAsia="Times New Roman" w:hAnsi="Arial" w:cs="Arial"/>
            <w:color w:val="0B0080"/>
            <w:sz w:val="21"/>
            <w:szCs w:val="21"/>
            <w:lang w:val="en-US" w:eastAsia="tr-TR"/>
          </w:rPr>
          <w:t>outlet</w:t>
        </w:r>
      </w:hyperlink>
      <w:r w:rsidRPr="007E207E">
        <w:rPr>
          <w:rFonts w:ascii="Arial" w:eastAsia="Times New Roman" w:hAnsi="Arial" w:cs="Arial"/>
          <w:color w:val="252525"/>
          <w:sz w:val="21"/>
          <w:szCs w:val="21"/>
          <w:lang w:val="en-US" w:eastAsia="tr-TR"/>
        </w:rPr>
        <w:t> delivers 1.5 </w:t>
      </w:r>
      <w:hyperlink r:id="rId40" w:tooltip="Kilowatt" w:history="1">
        <w:r w:rsidRPr="007E207E">
          <w:rPr>
            <w:rFonts w:ascii="Arial" w:eastAsia="Times New Roman" w:hAnsi="Arial" w:cs="Arial"/>
            <w:color w:val="0B0080"/>
            <w:sz w:val="21"/>
            <w:szCs w:val="21"/>
            <w:lang w:val="en-US" w:eastAsia="tr-TR"/>
          </w:rPr>
          <w:t>kilowatts</w:t>
        </w:r>
      </w:hyperlink>
      <w:r w:rsidRPr="007E207E">
        <w:rPr>
          <w:rFonts w:ascii="Arial" w:eastAsia="Times New Roman" w:hAnsi="Arial" w:cs="Arial"/>
          <w:color w:val="252525"/>
          <w:sz w:val="21"/>
          <w:szCs w:val="21"/>
          <w:lang w:val="en-US" w:eastAsia="tr-TR"/>
        </w:rPr>
        <w:t> (in the US, Canada, Japan, and other countries with 110 </w:t>
      </w:r>
      <w:hyperlink r:id="rId41" w:tooltip="Volt" w:history="1">
        <w:r w:rsidRPr="007E207E">
          <w:rPr>
            <w:rFonts w:ascii="Arial" w:eastAsia="Times New Roman" w:hAnsi="Arial" w:cs="Arial"/>
            <w:color w:val="0B0080"/>
            <w:sz w:val="21"/>
            <w:szCs w:val="21"/>
            <w:lang w:val="en-US" w:eastAsia="tr-TR"/>
          </w:rPr>
          <w:t>volt</w:t>
        </w:r>
      </w:hyperlink>
      <w:r w:rsidRPr="007E207E">
        <w:rPr>
          <w:rFonts w:ascii="Arial" w:eastAsia="Times New Roman" w:hAnsi="Arial" w:cs="Arial"/>
          <w:color w:val="252525"/>
          <w:sz w:val="21"/>
          <w:szCs w:val="21"/>
          <w:lang w:val="en-US" w:eastAsia="tr-TR"/>
        </w:rPr>
        <w:t> supply) and 3 kilowatts (in countries with 240 V supply).</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Many European countries</w:t>
      </w:r>
      <w:r w:rsidRPr="007E207E">
        <w:rPr>
          <w:rFonts w:ascii="Arial" w:eastAsia="Times New Roman" w:hAnsi="Arial" w:cs="Arial"/>
          <w:color w:val="252525"/>
          <w:sz w:val="17"/>
          <w:szCs w:val="17"/>
          <w:vertAlign w:val="superscript"/>
          <w:lang w:val="en-US" w:eastAsia="tr-TR"/>
        </w:rPr>
        <w:t xml:space="preserve"> </w:t>
      </w:r>
      <w:r w:rsidRPr="007E207E">
        <w:rPr>
          <w:rFonts w:ascii="Arial" w:eastAsia="Times New Roman" w:hAnsi="Arial" w:cs="Arial"/>
          <w:color w:val="252525"/>
          <w:sz w:val="21"/>
          <w:szCs w:val="21"/>
          <w:lang w:val="en-US" w:eastAsia="tr-TR"/>
        </w:rPr>
        <w:t>feed domestic consumers with a 3 phase system fused at 16-25 amp allowing for a theoretical capacity around 11-17 kW. At this higher power level charging even a small, 7 kilowatt-hour (14–28 mi) pack, would require less than an hour. This is slow compared to the effective power delivery rate of an average petrol </w:t>
      </w:r>
      <w:hyperlink r:id="rId42" w:tooltip="Pump" w:history="1">
        <w:r w:rsidRPr="007E207E">
          <w:rPr>
            <w:rFonts w:ascii="Arial" w:eastAsia="Times New Roman" w:hAnsi="Arial" w:cs="Arial"/>
            <w:color w:val="0B0080"/>
            <w:sz w:val="21"/>
            <w:szCs w:val="21"/>
            <w:lang w:val="en-US" w:eastAsia="tr-TR"/>
          </w:rPr>
          <w:t>pump</w:t>
        </w:r>
      </w:hyperlink>
      <w:r w:rsidRPr="007E207E">
        <w:rPr>
          <w:rFonts w:ascii="Arial" w:eastAsia="Times New Roman" w:hAnsi="Arial" w:cs="Arial"/>
          <w:color w:val="252525"/>
          <w:sz w:val="21"/>
          <w:szCs w:val="21"/>
          <w:lang w:val="en-US" w:eastAsia="tr-TR"/>
        </w:rPr>
        <w:t>, about 5,000 kilowatts. Ultimately, even if the supply power is increased, batteries cannot accept charge at greater than their maximum charge rate (usually "2</w:t>
      </w:r>
      <w:r w:rsidRPr="007E207E">
        <w:rPr>
          <w:rFonts w:ascii="Arial" w:eastAsia="Times New Roman" w:hAnsi="Arial" w:cs="Arial"/>
          <w:i/>
          <w:iCs/>
          <w:color w:val="252525"/>
          <w:sz w:val="21"/>
          <w:szCs w:val="21"/>
          <w:lang w:val="en-US" w:eastAsia="tr-TR"/>
        </w:rPr>
        <w:t>C</w:t>
      </w:r>
      <w:r w:rsidRPr="007E207E">
        <w:rPr>
          <w:rFonts w:ascii="Arial" w:eastAsia="Times New Roman" w:hAnsi="Arial" w:cs="Arial"/>
          <w:color w:val="252525"/>
          <w:sz w:val="21"/>
          <w:szCs w:val="21"/>
          <w:lang w:val="en-US" w:eastAsia="tr-TR"/>
        </w:rPr>
        <w:t>" or "3</w:t>
      </w:r>
      <w:r w:rsidRPr="007E207E">
        <w:rPr>
          <w:rFonts w:ascii="Arial" w:eastAsia="Times New Roman" w:hAnsi="Arial" w:cs="Arial"/>
          <w:i/>
          <w:iCs/>
          <w:color w:val="252525"/>
          <w:sz w:val="21"/>
          <w:szCs w:val="21"/>
          <w:lang w:val="en-US" w:eastAsia="tr-TR"/>
        </w:rPr>
        <w:t>C</w:t>
      </w:r>
      <w:r w:rsidRPr="007E207E">
        <w:rPr>
          <w:rFonts w:ascii="Arial" w:eastAsia="Times New Roman" w:hAnsi="Arial" w:cs="Arial"/>
          <w:color w:val="252525"/>
          <w:sz w:val="21"/>
          <w:szCs w:val="21"/>
          <w:lang w:val="en-US" w:eastAsia="tr-TR"/>
        </w:rPr>
        <w:t>"), giving a recharge time of 20 to 30 minutes to 80%, with slower charging usually recommended for the remaining 20%.</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In 2005, </w:t>
      </w:r>
      <w:hyperlink r:id="rId43" w:tooltip="Handheld" w:history="1">
        <w:r w:rsidRPr="007E207E">
          <w:rPr>
            <w:rFonts w:ascii="Arial" w:eastAsia="Times New Roman" w:hAnsi="Arial" w:cs="Arial"/>
            <w:color w:val="0B0080"/>
            <w:sz w:val="21"/>
            <w:szCs w:val="21"/>
            <w:lang w:val="en-US" w:eastAsia="tr-TR"/>
          </w:rPr>
          <w:t>handheld</w:t>
        </w:r>
      </w:hyperlink>
      <w:r w:rsidRPr="007E207E">
        <w:rPr>
          <w:rFonts w:ascii="Arial" w:eastAsia="Times New Roman" w:hAnsi="Arial" w:cs="Arial"/>
          <w:color w:val="252525"/>
          <w:sz w:val="21"/>
          <w:szCs w:val="21"/>
          <w:lang w:val="en-US" w:eastAsia="tr-TR"/>
        </w:rPr>
        <w:t> device battery designs by </w:t>
      </w:r>
      <w:hyperlink r:id="rId44" w:tooltip="Toshiba" w:history="1">
        <w:r w:rsidRPr="007E207E">
          <w:rPr>
            <w:rFonts w:ascii="Arial" w:eastAsia="Times New Roman" w:hAnsi="Arial" w:cs="Arial"/>
            <w:color w:val="0B0080"/>
            <w:sz w:val="21"/>
            <w:szCs w:val="21"/>
            <w:lang w:val="en-US" w:eastAsia="tr-TR"/>
          </w:rPr>
          <w:t>Toshiba</w:t>
        </w:r>
      </w:hyperlink>
      <w:r w:rsidRPr="007E207E">
        <w:rPr>
          <w:rFonts w:ascii="Arial" w:eastAsia="Times New Roman" w:hAnsi="Arial" w:cs="Arial"/>
          <w:color w:val="252525"/>
          <w:sz w:val="21"/>
          <w:szCs w:val="21"/>
          <w:lang w:val="en-US" w:eastAsia="tr-TR"/>
        </w:rPr>
        <w:t> were claimed to be able to accept an 80% charge in as little as 60 seconds. Scaling this </w:t>
      </w:r>
      <w:hyperlink r:id="rId45" w:tooltip="Power density" w:history="1">
        <w:r w:rsidRPr="007E207E">
          <w:rPr>
            <w:rFonts w:ascii="Arial" w:eastAsia="Times New Roman" w:hAnsi="Arial" w:cs="Arial"/>
            <w:color w:val="0B0080"/>
            <w:sz w:val="21"/>
            <w:szCs w:val="21"/>
            <w:lang w:val="en-US" w:eastAsia="tr-TR"/>
          </w:rPr>
          <w:t>specific power</w:t>
        </w:r>
      </w:hyperlink>
      <w:r w:rsidRPr="007E207E">
        <w:rPr>
          <w:rFonts w:ascii="Arial" w:eastAsia="Times New Roman" w:hAnsi="Arial" w:cs="Arial"/>
          <w:color w:val="252525"/>
          <w:sz w:val="21"/>
          <w:szCs w:val="21"/>
          <w:lang w:val="en-US" w:eastAsia="tr-TR"/>
        </w:rPr>
        <w:t> characteristic up to the same 7 kilowatt-hour EV pack would result in the need for a peak of 340 kilowatts of power from some source for those 60 seconds. It is not clear that such batteries will work directly in BEVs as heat build-up may make them unsafe.</w:t>
      </w:r>
    </w:p>
    <w:p w:rsidR="007670EA" w:rsidRPr="007E207E" w:rsidRDefault="007670EA" w:rsidP="007670EA">
      <w:pPr>
        <w:shd w:val="clear" w:color="auto" w:fill="FFFFFF"/>
        <w:spacing w:before="120" w:after="120" w:line="373" w:lineRule="atLeast"/>
        <w:rPr>
          <w:rFonts w:ascii="Arial" w:eastAsia="Times New Roman" w:hAnsi="Arial" w:cs="Arial"/>
          <w:color w:val="252525"/>
          <w:sz w:val="21"/>
          <w:szCs w:val="21"/>
          <w:lang w:val="en-US" w:eastAsia="tr-TR"/>
        </w:rPr>
      </w:pPr>
      <w:r w:rsidRPr="007E207E">
        <w:rPr>
          <w:rFonts w:ascii="Arial" w:eastAsia="Times New Roman" w:hAnsi="Arial" w:cs="Arial"/>
          <w:color w:val="252525"/>
          <w:sz w:val="21"/>
          <w:szCs w:val="21"/>
          <w:lang w:val="en-US" w:eastAsia="tr-TR"/>
        </w:rPr>
        <w:t>Many BEV drivers prefer refueling at home, avoiding the inconvenience of visiting a </w:t>
      </w:r>
      <w:hyperlink r:id="rId46" w:tooltip="Fuel station" w:history="1">
        <w:r w:rsidRPr="007E207E">
          <w:rPr>
            <w:rFonts w:ascii="Arial" w:eastAsia="Times New Roman" w:hAnsi="Arial" w:cs="Arial"/>
            <w:color w:val="0B0080"/>
            <w:sz w:val="21"/>
            <w:szCs w:val="21"/>
            <w:lang w:val="en-US" w:eastAsia="tr-TR"/>
          </w:rPr>
          <w:t>fuel station</w:t>
        </w:r>
      </w:hyperlink>
      <w:r w:rsidRPr="007E207E">
        <w:rPr>
          <w:rFonts w:ascii="Arial" w:eastAsia="Times New Roman" w:hAnsi="Arial" w:cs="Arial"/>
          <w:color w:val="252525"/>
          <w:sz w:val="21"/>
          <w:szCs w:val="21"/>
          <w:lang w:val="en-US" w:eastAsia="tr-TR"/>
        </w:rPr>
        <w:t>. Some workplaces provide special parking bays for electric vehicles with charging equipment provided.</w:t>
      </w:r>
    </w:p>
    <w:p w:rsidR="007670EA" w:rsidRPr="007E207E" w:rsidRDefault="007670EA">
      <w:pPr>
        <w:rPr>
          <w:lang w:val="en-US"/>
        </w:rPr>
      </w:pPr>
    </w:p>
    <w:p w:rsidR="00884BC1" w:rsidRPr="007E207E" w:rsidRDefault="00884BC1">
      <w:pPr>
        <w:rPr>
          <w:lang w:val="en-US"/>
        </w:rPr>
      </w:pPr>
    </w:p>
    <w:p w:rsidR="00884BC1" w:rsidRPr="007E207E" w:rsidRDefault="00884BC1" w:rsidP="00884BC1">
      <w:pPr>
        <w:spacing w:before="120" w:after="120" w:line="240" w:lineRule="auto"/>
        <w:rPr>
          <w:rFonts w:ascii="Times New Roman" w:eastAsia="Times New Roman" w:hAnsi="Times New Roman" w:cs="Times New Roman"/>
          <w:sz w:val="24"/>
          <w:szCs w:val="24"/>
          <w:lang w:val="en-US" w:eastAsia="tr-TR"/>
        </w:rPr>
      </w:pPr>
      <w:r w:rsidRPr="007E207E">
        <w:rPr>
          <w:rFonts w:ascii="Times New Roman" w:eastAsia="Times New Roman" w:hAnsi="Times New Roman" w:cs="Times New Roman"/>
          <w:b/>
          <w:bCs/>
          <w:sz w:val="24"/>
          <w:szCs w:val="24"/>
          <w:lang w:val="en-US" w:eastAsia="tr-TR"/>
        </w:rPr>
        <w:t>Battery Cost Estimate Comparison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18"/>
        <w:gridCol w:w="867"/>
        <w:gridCol w:w="1695"/>
      </w:tblGrid>
      <w:tr w:rsidR="00884BC1" w:rsidRPr="007E207E" w:rsidTr="00884BC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Battery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Cost ($/kWh)</w:t>
            </w: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200-300</w:t>
            </w:r>
            <w:hyperlink r:id="rId47" w:anchor="cite_note-morganstanley-23" w:history="1">
              <w:r w:rsidRPr="007E207E">
                <w:rPr>
                  <w:rFonts w:ascii="Arial" w:eastAsia="Times New Roman" w:hAnsi="Arial" w:cs="Arial"/>
                  <w:color w:val="0B0080"/>
                  <w:sz w:val="17"/>
                  <w:szCs w:val="17"/>
                  <w:vertAlign w:val="superscript"/>
                  <w:lang w:val="en-US" w:eastAsia="tr-TR"/>
                </w:rPr>
                <w:t>[23]</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lastRenderedPageBreak/>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500-600</w:t>
            </w:r>
            <w:hyperlink r:id="rId48" w:anchor="cite_note-mckinsey-24" w:history="1">
              <w:r w:rsidRPr="007E207E">
                <w:rPr>
                  <w:rFonts w:ascii="Arial" w:eastAsia="Times New Roman" w:hAnsi="Arial" w:cs="Arial"/>
                  <w:color w:val="0B0080"/>
                  <w:sz w:val="17"/>
                  <w:szCs w:val="17"/>
                  <w:vertAlign w:val="superscript"/>
                  <w:lang w:val="en-US" w:eastAsia="tr-TR"/>
                </w:rPr>
                <w:t>[24]</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400 </w:t>
            </w:r>
            <w:hyperlink r:id="rId49" w:anchor="cite_note-autoblog2-25" w:history="1">
              <w:r w:rsidRPr="007E207E">
                <w:rPr>
                  <w:rFonts w:ascii="Arial" w:eastAsia="Times New Roman" w:hAnsi="Arial" w:cs="Arial"/>
                  <w:color w:val="0B0080"/>
                  <w:sz w:val="17"/>
                  <w:szCs w:val="17"/>
                  <w:vertAlign w:val="superscript"/>
                  <w:lang w:val="en-US" w:eastAsia="tr-TR"/>
                </w:rPr>
                <w:t>[25]</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520-650 </w:t>
            </w:r>
            <w:hyperlink r:id="rId50" w:anchor="cite_note-plugincars.com-26" w:history="1">
              <w:r w:rsidRPr="007E207E">
                <w:rPr>
                  <w:rFonts w:ascii="Arial" w:eastAsia="Times New Roman" w:hAnsi="Arial" w:cs="Arial"/>
                  <w:color w:val="0B0080"/>
                  <w:sz w:val="17"/>
                  <w:szCs w:val="17"/>
                  <w:vertAlign w:val="superscript"/>
                  <w:lang w:val="en-US" w:eastAsia="tr-TR"/>
                </w:rPr>
                <w:t>[26]</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752 </w:t>
            </w:r>
            <w:hyperlink r:id="rId51" w:anchor="cite_note-plugincars.com-26" w:history="1">
              <w:r w:rsidRPr="007E207E">
                <w:rPr>
                  <w:rFonts w:ascii="Arial" w:eastAsia="Times New Roman" w:hAnsi="Arial" w:cs="Arial"/>
                  <w:color w:val="0B0080"/>
                  <w:sz w:val="17"/>
                  <w:szCs w:val="17"/>
                  <w:vertAlign w:val="superscript"/>
                  <w:lang w:val="en-US" w:eastAsia="tr-TR"/>
                </w:rPr>
                <w:t>[26]</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689 </w:t>
            </w:r>
            <w:hyperlink r:id="rId52" w:anchor="cite_note-plugincars.com-26" w:history="1">
              <w:r w:rsidRPr="007E207E">
                <w:rPr>
                  <w:rFonts w:ascii="Arial" w:eastAsia="Times New Roman" w:hAnsi="Arial" w:cs="Arial"/>
                  <w:color w:val="0B0080"/>
                  <w:sz w:val="17"/>
                  <w:szCs w:val="17"/>
                  <w:vertAlign w:val="superscript"/>
                  <w:lang w:val="en-US" w:eastAsia="tr-TR"/>
                </w:rPr>
                <w:t>[26]</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800-1000 </w:t>
            </w:r>
            <w:hyperlink r:id="rId53" w:anchor="cite_note-forbes.com-27" w:history="1">
              <w:r w:rsidRPr="007E207E">
                <w:rPr>
                  <w:rFonts w:ascii="Arial" w:eastAsia="Times New Roman" w:hAnsi="Arial" w:cs="Arial"/>
                  <w:color w:val="0B0080"/>
                  <w:sz w:val="17"/>
                  <w:szCs w:val="17"/>
                  <w:vertAlign w:val="superscript"/>
                  <w:lang w:val="en-US" w:eastAsia="tr-TR"/>
                </w:rPr>
                <w:t>[27]</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750 </w:t>
            </w:r>
            <w:hyperlink r:id="rId54" w:anchor="cite_note-autoblog3-28" w:history="1">
              <w:r w:rsidRPr="007E207E">
                <w:rPr>
                  <w:rFonts w:ascii="Arial" w:eastAsia="Times New Roman" w:hAnsi="Arial" w:cs="Arial"/>
                  <w:color w:val="0B0080"/>
                  <w:sz w:val="17"/>
                  <w:szCs w:val="17"/>
                  <w:vertAlign w:val="superscript"/>
                  <w:lang w:val="en-US" w:eastAsia="tr-TR"/>
                </w:rPr>
                <w:t>[28]</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750 </w:t>
            </w:r>
            <w:hyperlink r:id="rId55" w:anchor="cite_note-29" w:history="1">
              <w:r w:rsidRPr="007E207E">
                <w:rPr>
                  <w:rFonts w:ascii="Arial" w:eastAsia="Times New Roman" w:hAnsi="Arial" w:cs="Arial"/>
                  <w:color w:val="0B0080"/>
                  <w:sz w:val="17"/>
                  <w:szCs w:val="17"/>
                  <w:vertAlign w:val="superscript"/>
                  <w:lang w:val="en-US" w:eastAsia="tr-TR"/>
                </w:rPr>
                <w:t>[29]</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500-550 </w:t>
            </w:r>
            <w:hyperlink r:id="rId56" w:anchor="cite_note-forbes.com-27" w:history="1">
              <w:r w:rsidRPr="007E207E">
                <w:rPr>
                  <w:rFonts w:ascii="Arial" w:eastAsia="Times New Roman" w:hAnsi="Arial" w:cs="Arial"/>
                  <w:color w:val="0B0080"/>
                  <w:sz w:val="17"/>
                  <w:szCs w:val="17"/>
                  <w:vertAlign w:val="superscript"/>
                  <w:lang w:val="en-US" w:eastAsia="tr-TR"/>
                </w:rPr>
                <w:t>[27]</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350 </w:t>
            </w:r>
            <w:hyperlink r:id="rId57" w:anchor="cite_note-ev1.org-30" w:history="1">
              <w:r w:rsidRPr="007E207E">
                <w:rPr>
                  <w:rFonts w:ascii="Arial" w:eastAsia="Times New Roman" w:hAnsi="Arial" w:cs="Arial"/>
                  <w:color w:val="0B0080"/>
                  <w:sz w:val="17"/>
                  <w:szCs w:val="17"/>
                  <w:vertAlign w:val="superscript"/>
                  <w:lang w:val="en-US" w:eastAsia="tr-TR"/>
                </w:rPr>
                <w:t>[30]</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Lead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256.68 </w:t>
            </w:r>
            <w:hyperlink r:id="rId58" w:anchor="cite_note-31" w:history="1">
              <w:r w:rsidRPr="007E207E">
                <w:rPr>
                  <w:rFonts w:ascii="Arial" w:eastAsia="Times New Roman" w:hAnsi="Arial" w:cs="Arial"/>
                  <w:color w:val="0B0080"/>
                  <w:sz w:val="17"/>
                  <w:szCs w:val="17"/>
                  <w:vertAlign w:val="superscript"/>
                  <w:lang w:val="en-US" w:eastAsia="tr-TR"/>
                </w:rPr>
                <w:t>[31]</w:t>
              </w:r>
            </w:hyperlink>
          </w:p>
          <w:p w:rsidR="00884BC1" w:rsidRPr="007E207E" w:rsidRDefault="00884BC1" w:rsidP="00884BC1">
            <w:pPr>
              <w:spacing w:before="240" w:after="240" w:line="240" w:lineRule="auto"/>
              <w:rPr>
                <w:rFonts w:ascii="Times New Roman" w:eastAsia="Times New Roman" w:hAnsi="Times New Roman" w:cs="Times New Roman"/>
                <w:color w:val="000000"/>
                <w:sz w:val="21"/>
                <w:szCs w:val="21"/>
                <w:lang w:val="en-US" w:eastAsia="tr-TR"/>
              </w:rPr>
            </w:pPr>
            <w:r w:rsidRPr="007E207E">
              <w:rPr>
                <w:rFonts w:ascii="Times New Roman" w:eastAsia="Times New Roman" w:hAnsi="Times New Roman" w:cs="Times New Roman"/>
                <w:color w:val="000000"/>
                <w:sz w:val="21"/>
                <w:szCs w:val="21"/>
                <w:lang w:val="en-US" w:eastAsia="tr-TR"/>
              </w:rPr>
              <w:br/>
            </w:r>
          </w:p>
        </w:tc>
      </w:tr>
    </w:tbl>
    <w:p w:rsidR="00884BC1" w:rsidRPr="007E207E" w:rsidRDefault="00884BC1">
      <w:pPr>
        <w:rPr>
          <w:lang w:val="en-US"/>
        </w:rPr>
      </w:pPr>
    </w:p>
    <w:p w:rsidR="00884BC1" w:rsidRPr="007E207E" w:rsidRDefault="00884BC1" w:rsidP="00884BC1">
      <w:pPr>
        <w:spacing w:before="120" w:after="120" w:line="240" w:lineRule="auto"/>
        <w:rPr>
          <w:rFonts w:ascii="Times New Roman" w:eastAsia="Times New Roman" w:hAnsi="Times New Roman" w:cs="Times New Roman"/>
          <w:sz w:val="24"/>
          <w:szCs w:val="24"/>
          <w:lang w:val="en-US" w:eastAsia="tr-TR"/>
        </w:rPr>
      </w:pPr>
      <w:r w:rsidRPr="007E207E">
        <w:rPr>
          <w:rFonts w:ascii="Times New Roman" w:eastAsia="Times New Roman" w:hAnsi="Times New Roman" w:cs="Times New Roman"/>
          <w:b/>
          <w:bCs/>
          <w:sz w:val="24"/>
          <w:szCs w:val="24"/>
          <w:lang w:val="en-US" w:eastAsia="tr-TR"/>
        </w:rPr>
        <w:t>Battery Longevity Estimate Comparison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18"/>
        <w:gridCol w:w="2057"/>
        <w:gridCol w:w="1205"/>
        <w:gridCol w:w="1252"/>
        <w:gridCol w:w="984"/>
      </w:tblGrid>
      <w:tr w:rsidR="00884BC1" w:rsidRPr="007E207E" w:rsidTr="00884BC1">
        <w:trPr>
          <w:tblHead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lastRenderedPageBreak/>
              <w:t>Battery Type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Year of Estimate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Cycles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Miles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315" w:type="dxa"/>
            </w:tcMar>
            <w:vAlign w:val="center"/>
            <w:hideMark/>
          </w:tcPr>
          <w:p w:rsidR="00884BC1" w:rsidRPr="007E207E" w:rsidRDefault="00884BC1" w:rsidP="00884BC1">
            <w:pPr>
              <w:spacing w:before="240" w:after="240" w:line="373" w:lineRule="atLeast"/>
              <w:jc w:val="center"/>
              <w:rPr>
                <w:rFonts w:ascii="Arial" w:eastAsia="Times New Roman" w:hAnsi="Arial" w:cs="Arial"/>
                <w:b/>
                <w:bCs/>
                <w:color w:val="000000"/>
                <w:sz w:val="21"/>
                <w:szCs w:val="21"/>
                <w:lang w:val="en-US" w:eastAsia="tr-TR"/>
              </w:rPr>
            </w:pPr>
            <w:r w:rsidRPr="007E207E">
              <w:rPr>
                <w:rFonts w:ascii="Arial" w:eastAsia="Times New Roman" w:hAnsi="Arial" w:cs="Arial"/>
                <w:b/>
                <w:bCs/>
                <w:color w:val="000000"/>
                <w:sz w:val="21"/>
                <w:szCs w:val="21"/>
                <w:lang w:val="en-US" w:eastAsia="tr-TR"/>
              </w:rPr>
              <w:t>Years</w:t>
            </w: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100,000 </w:t>
            </w:r>
            <w:hyperlink r:id="rId59" w:anchor="cite_note-auto.howstuffworks.com-32" w:history="1">
              <w:r w:rsidRPr="007E207E">
                <w:rPr>
                  <w:rFonts w:ascii="Arial" w:eastAsia="Times New Roman" w:hAnsi="Arial" w:cs="Arial"/>
                  <w:color w:val="0B0080"/>
                  <w:sz w:val="17"/>
                  <w:szCs w:val="17"/>
                  <w:vertAlign w:val="superscript"/>
                  <w:lang w:val="en-US" w:eastAsia="tr-TR"/>
                </w:rPr>
                <w:t>[32]</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5 </w:t>
            </w:r>
            <w:hyperlink r:id="rId60" w:anchor="cite_note-auto.howstuffworks.com-32" w:history="1">
              <w:r w:rsidRPr="007E207E">
                <w:rPr>
                  <w:rFonts w:ascii="Arial" w:eastAsia="Times New Roman" w:hAnsi="Arial" w:cs="Arial"/>
                  <w:color w:val="0B0080"/>
                  <w:sz w:val="17"/>
                  <w:szCs w:val="17"/>
                  <w:vertAlign w:val="superscript"/>
                  <w:lang w:val="en-US" w:eastAsia="tr-TR"/>
                </w:rPr>
                <w:t>[32]</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60,000 </w:t>
            </w:r>
            <w:hyperlink r:id="rId61" w:anchor="cite_note-en.wikipedia.org-33" w:history="1">
              <w:r w:rsidRPr="007E207E">
                <w:rPr>
                  <w:rFonts w:ascii="Arial" w:eastAsia="Times New Roman" w:hAnsi="Arial" w:cs="Arial"/>
                  <w:color w:val="0B0080"/>
                  <w:sz w:val="17"/>
                  <w:szCs w:val="17"/>
                  <w:vertAlign w:val="superscript"/>
                  <w:lang w:val="en-US" w:eastAsia="tr-TR"/>
                </w:rPr>
                <w:t>[33]</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5 </w:t>
            </w:r>
            <w:hyperlink r:id="rId62" w:anchor="cite_note-en.wikipedia.org-33" w:history="1">
              <w:r w:rsidRPr="007E207E">
                <w:rPr>
                  <w:rFonts w:ascii="Arial" w:eastAsia="Times New Roman" w:hAnsi="Arial" w:cs="Arial"/>
                  <w:color w:val="0B0080"/>
                  <w:sz w:val="17"/>
                  <w:szCs w:val="17"/>
                  <w:vertAlign w:val="superscript"/>
                  <w:lang w:val="en-US" w:eastAsia="tr-TR"/>
                </w:rPr>
                <w:t>[33]</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2-4 </w:t>
            </w:r>
            <w:hyperlink r:id="rId63" w:anchor="cite_note-U._Kohler.2C_J._Kumpers_2002-34" w:history="1">
              <w:r w:rsidRPr="007E207E">
                <w:rPr>
                  <w:rFonts w:ascii="Arial" w:eastAsia="Times New Roman" w:hAnsi="Arial" w:cs="Arial"/>
                  <w:color w:val="0B0080"/>
                  <w:sz w:val="17"/>
                  <w:szCs w:val="17"/>
                  <w:vertAlign w:val="superscript"/>
                  <w:lang w:val="en-US" w:eastAsia="tr-TR"/>
                </w:rPr>
                <w:t>[34]</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Li-Ion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&gt;1,000 </w:t>
            </w:r>
            <w:hyperlink r:id="rId64" w:anchor="cite_note-I._Uehara.2C_T._Sakai_1997-35" w:history="1">
              <w:r w:rsidRPr="007E207E">
                <w:rPr>
                  <w:rFonts w:ascii="Arial" w:eastAsia="Times New Roman" w:hAnsi="Arial" w:cs="Arial"/>
                  <w:color w:val="0B0080"/>
                  <w:sz w:val="17"/>
                  <w:szCs w:val="17"/>
                  <w:vertAlign w:val="superscript"/>
                  <w:lang w:val="en-US" w:eastAsia="tr-TR"/>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100,000 </w:t>
            </w:r>
            <w:hyperlink r:id="rId65" w:anchor="cite_note-Akihiro_Taniguchi_2001-36" w:history="1">
              <w:r w:rsidRPr="007E207E">
                <w:rPr>
                  <w:rFonts w:ascii="Arial" w:eastAsia="Times New Roman" w:hAnsi="Arial" w:cs="Arial"/>
                  <w:color w:val="0B0080"/>
                  <w:sz w:val="17"/>
                  <w:szCs w:val="17"/>
                  <w:vertAlign w:val="superscript"/>
                  <w:lang w:val="en-US" w:eastAsia="tr-TR"/>
                </w:rPr>
                <w:t>[36]</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4 </w:t>
            </w:r>
            <w:hyperlink r:id="rId66" w:anchor="cite_note-Akihiro_Taniguchi_2001-36" w:history="1">
              <w:r w:rsidRPr="007E207E">
                <w:rPr>
                  <w:rFonts w:ascii="Arial" w:eastAsia="Times New Roman" w:hAnsi="Arial" w:cs="Arial"/>
                  <w:color w:val="0B0080"/>
                  <w:sz w:val="17"/>
                  <w:szCs w:val="17"/>
                  <w:vertAlign w:val="superscript"/>
                  <w:lang w:val="en-US" w:eastAsia="tr-TR"/>
                </w:rPr>
                <w:t>[36]</w:t>
              </w:r>
            </w:hyperlink>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&gt;90,000 </w:t>
            </w:r>
            <w:hyperlink r:id="rId67" w:anchor="cite_note-37" w:history="1">
              <w:r w:rsidRPr="007E207E">
                <w:rPr>
                  <w:rFonts w:ascii="Arial" w:eastAsia="Times New Roman" w:hAnsi="Arial" w:cs="Arial"/>
                  <w:color w:val="0B0080"/>
                  <w:sz w:val="17"/>
                  <w:szCs w:val="17"/>
                  <w:vertAlign w:val="superscript"/>
                  <w:lang w:val="en-US" w:eastAsia="tr-TR"/>
                </w:rPr>
                <w:t>[37]</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200,000 </w:t>
            </w:r>
            <w:hyperlink r:id="rId68" w:anchor="cite_note-ev1.org-30" w:history="1">
              <w:r w:rsidRPr="007E207E">
                <w:rPr>
                  <w:rFonts w:ascii="Arial" w:eastAsia="Times New Roman" w:hAnsi="Arial" w:cs="Arial"/>
                  <w:color w:val="0B0080"/>
                  <w:sz w:val="17"/>
                  <w:szCs w:val="17"/>
                  <w:vertAlign w:val="superscript"/>
                  <w:lang w:val="en-US" w:eastAsia="tr-TR"/>
                </w:rPr>
                <w:t>[30]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1000 </w:t>
            </w:r>
            <w:hyperlink r:id="rId69" w:anchor="cite_note-Tetsuo_Sakai_1999-38" w:history="1">
              <w:r w:rsidRPr="007E207E">
                <w:rPr>
                  <w:rFonts w:ascii="Arial" w:eastAsia="Times New Roman" w:hAnsi="Arial" w:cs="Arial"/>
                  <w:color w:val="0B0080"/>
                  <w:sz w:val="17"/>
                  <w:szCs w:val="17"/>
                  <w:vertAlign w:val="superscript"/>
                  <w:lang w:val="en-US" w:eastAsia="tr-TR"/>
                </w:rPr>
                <w:t>[38]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93,205.7 </w:t>
            </w:r>
            <w:hyperlink r:id="rId70" w:anchor="cite_note-Tetsuo_Sakai_1999-38" w:history="1">
              <w:r w:rsidRPr="007E207E">
                <w:rPr>
                  <w:rFonts w:ascii="Arial" w:eastAsia="Times New Roman" w:hAnsi="Arial" w:cs="Arial"/>
                  <w:color w:val="0B0080"/>
                  <w:sz w:val="17"/>
                  <w:szCs w:val="17"/>
                  <w:vertAlign w:val="superscript"/>
                  <w:lang w:val="en-US" w:eastAsia="tr-TR"/>
                </w:rPr>
                <w:t>[38]</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&lt;2,000 </w:t>
            </w:r>
            <w:hyperlink r:id="rId71" w:anchor="cite_note-39" w:history="1">
              <w:r w:rsidRPr="007E207E">
                <w:rPr>
                  <w:rFonts w:ascii="Arial" w:eastAsia="Times New Roman" w:hAnsi="Arial" w:cs="Arial"/>
                  <w:color w:val="0B0080"/>
                  <w:sz w:val="17"/>
                  <w:szCs w:val="17"/>
                  <w:vertAlign w:val="superscript"/>
                  <w:lang w:val="en-US" w:eastAsia="tr-TR"/>
                </w:rPr>
                <w:t>[39]</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2000 </w:t>
            </w:r>
            <w:hyperlink r:id="rId72" w:anchor="cite_note-U._Kohler.2C_J._Kumpers_2002-34" w:history="1">
              <w:r w:rsidRPr="007E207E">
                <w:rPr>
                  <w:rFonts w:ascii="Arial" w:eastAsia="Times New Roman" w:hAnsi="Arial" w:cs="Arial"/>
                  <w:color w:val="0B0080"/>
                  <w:sz w:val="17"/>
                  <w:szCs w:val="17"/>
                  <w:vertAlign w:val="superscript"/>
                  <w:lang w:val="en-US" w:eastAsia="tr-TR"/>
                </w:rPr>
                <w:t>[34]</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&gt;1,000 </w:t>
            </w:r>
            <w:hyperlink r:id="rId73" w:anchor="cite_note-40" w:history="1">
              <w:r w:rsidRPr="007E207E">
                <w:rPr>
                  <w:rFonts w:ascii="Arial" w:eastAsia="Times New Roman" w:hAnsi="Arial" w:cs="Arial"/>
                  <w:color w:val="0B0080"/>
                  <w:sz w:val="17"/>
                  <w:szCs w:val="17"/>
                  <w:vertAlign w:val="superscript"/>
                  <w:lang w:val="en-US" w:eastAsia="tr-TR"/>
                </w:rPr>
                <w:t>[40]</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Nickel Metal Hydride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&gt;1,000 </w:t>
            </w:r>
            <w:hyperlink r:id="rId74" w:anchor="cite_note-I._Uehara.2C_T._Sakai_1997-35" w:history="1">
              <w:r w:rsidRPr="007E207E">
                <w:rPr>
                  <w:rFonts w:ascii="Arial" w:eastAsia="Times New Roman" w:hAnsi="Arial" w:cs="Arial"/>
                  <w:color w:val="0B0080"/>
                  <w:sz w:val="17"/>
                  <w:szCs w:val="17"/>
                  <w:vertAlign w:val="superscript"/>
                  <w:lang w:val="en-US" w:eastAsia="tr-TR"/>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tc>
      </w:tr>
      <w:tr w:rsidR="00884BC1" w:rsidRPr="007E207E" w:rsidTr="00884BC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Lead Acid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1997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r w:rsidRPr="007E207E">
              <w:rPr>
                <w:rFonts w:ascii="Arial" w:eastAsia="Times New Roman" w:hAnsi="Arial" w:cs="Arial"/>
                <w:color w:val="000000"/>
                <w:sz w:val="21"/>
                <w:szCs w:val="21"/>
                <w:lang w:val="en-US" w:eastAsia="tr-TR"/>
              </w:rPr>
              <w:t>300-500 </w:t>
            </w:r>
            <w:hyperlink r:id="rId75" w:anchor="cite_note-I._Uehara.2C_T._Sakai_1997-35" w:history="1">
              <w:r w:rsidRPr="007E207E">
                <w:rPr>
                  <w:rFonts w:ascii="Arial" w:eastAsia="Times New Roman" w:hAnsi="Arial" w:cs="Arial"/>
                  <w:color w:val="0B0080"/>
                  <w:sz w:val="17"/>
                  <w:szCs w:val="17"/>
                  <w:vertAlign w:val="superscript"/>
                  <w:lang w:val="en-US" w:eastAsia="tr-TR"/>
                </w:rPr>
                <w:t>[35]</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Arial" w:eastAsia="Times New Roman" w:hAnsi="Arial" w:cs="Arial"/>
                <w:color w:val="000000"/>
                <w:sz w:val="21"/>
                <w:szCs w:val="21"/>
                <w:lang w:val="en-US" w:eastAsia="tr-TR"/>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884BC1" w:rsidRPr="007E207E" w:rsidRDefault="00884BC1" w:rsidP="00884BC1">
            <w:pPr>
              <w:spacing w:before="240" w:after="240" w:line="373" w:lineRule="atLeast"/>
              <w:rPr>
                <w:rFonts w:ascii="Times New Roman" w:eastAsia="Times New Roman" w:hAnsi="Times New Roman" w:cs="Times New Roman"/>
                <w:sz w:val="20"/>
                <w:szCs w:val="20"/>
                <w:lang w:val="en-US" w:eastAsia="tr-TR"/>
              </w:rPr>
            </w:pPr>
          </w:p>
          <w:p w:rsidR="00884BC1" w:rsidRPr="007E207E" w:rsidRDefault="00884BC1" w:rsidP="00884BC1">
            <w:pPr>
              <w:spacing w:before="240" w:after="240" w:line="240" w:lineRule="auto"/>
              <w:rPr>
                <w:rFonts w:ascii="Times New Roman" w:eastAsia="Times New Roman" w:hAnsi="Times New Roman" w:cs="Times New Roman"/>
                <w:color w:val="000000"/>
                <w:sz w:val="21"/>
                <w:szCs w:val="21"/>
                <w:lang w:val="en-US" w:eastAsia="tr-TR"/>
              </w:rPr>
            </w:pPr>
            <w:r w:rsidRPr="007E207E">
              <w:rPr>
                <w:rFonts w:ascii="Times New Roman" w:eastAsia="Times New Roman" w:hAnsi="Times New Roman" w:cs="Times New Roman"/>
                <w:color w:val="000000"/>
                <w:sz w:val="21"/>
                <w:szCs w:val="21"/>
                <w:lang w:val="en-US" w:eastAsia="tr-TR"/>
              </w:rPr>
              <w:lastRenderedPageBreak/>
              <w:br/>
            </w:r>
          </w:p>
        </w:tc>
      </w:tr>
    </w:tbl>
    <w:p w:rsidR="00884BC1" w:rsidRPr="007E207E" w:rsidRDefault="00884BC1">
      <w:pPr>
        <w:rPr>
          <w:lang w:val="en-US"/>
        </w:rPr>
      </w:pPr>
    </w:p>
    <w:p w:rsidR="00AE5C3C" w:rsidRPr="007E207E" w:rsidRDefault="00AE5C3C">
      <w:pPr>
        <w:rPr>
          <w:lang w:val="en-US"/>
        </w:rPr>
      </w:pPr>
    </w:p>
    <w:p w:rsidR="00AE5C3C" w:rsidRPr="007E207E" w:rsidRDefault="00AE5C3C">
      <w:pPr>
        <w:rPr>
          <w:lang w:val="en-US"/>
        </w:rPr>
      </w:pPr>
    </w:p>
    <w:p w:rsidR="00AE5C3C" w:rsidRPr="007E207E" w:rsidRDefault="00AE5C3C">
      <w:pPr>
        <w:rPr>
          <w:lang w:val="en-US"/>
        </w:rPr>
      </w:pPr>
    </w:p>
    <w:p w:rsidR="00AE5C3C" w:rsidRPr="007E207E" w:rsidRDefault="00AE5C3C">
      <w:pPr>
        <w:rPr>
          <w:lang w:val="en-US"/>
        </w:rPr>
      </w:pPr>
    </w:p>
    <w:p w:rsidR="00AE5C3C" w:rsidRPr="007E207E" w:rsidRDefault="009C742A">
      <w:pPr>
        <w:rPr>
          <w:lang w:val="en-US"/>
        </w:rPr>
      </w:pPr>
      <w:hyperlink r:id="rId76" w:history="1">
        <w:r w:rsidR="00FD1A8E" w:rsidRPr="007E207E">
          <w:rPr>
            <w:rStyle w:val="Hyperlink"/>
            <w:lang w:val="en-US"/>
          </w:rPr>
          <w:t>http://www.eenews.net/stories/1059984950</w:t>
        </w:r>
      </w:hyperlink>
    </w:p>
    <w:p w:rsidR="00FD1A8E" w:rsidRPr="007E207E" w:rsidRDefault="00FD1A8E">
      <w:pPr>
        <w:rPr>
          <w:lang w:val="en-US"/>
        </w:rPr>
      </w:pPr>
    </w:p>
    <w:p w:rsidR="00FD1A8E" w:rsidRPr="007E207E" w:rsidRDefault="00FD1A8E">
      <w:pPr>
        <w:rPr>
          <w:lang w:val="en-US"/>
        </w:rPr>
      </w:pPr>
    </w:p>
    <w:sectPr w:rsidR="00FD1A8E" w:rsidRPr="007E20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291194"/>
    <w:rsid w:val="003D1493"/>
    <w:rsid w:val="00542A97"/>
    <w:rsid w:val="00566234"/>
    <w:rsid w:val="006B084E"/>
    <w:rsid w:val="007670EA"/>
    <w:rsid w:val="007E207E"/>
    <w:rsid w:val="00884BC1"/>
    <w:rsid w:val="009C742A"/>
    <w:rsid w:val="009D62F1"/>
    <w:rsid w:val="00AE1AD3"/>
    <w:rsid w:val="00AE5C3C"/>
    <w:rsid w:val="00D45204"/>
    <w:rsid w:val="00EF6A02"/>
    <w:rsid w:val="00F242A9"/>
    <w:rsid w:val="00FD1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Fast_charger" TargetMode="External"/><Relationship Id="rId21" Type="http://schemas.openxmlformats.org/officeDocument/2006/relationships/hyperlink" Target="http://en.wikipedia.org/wiki/Charging_station" TargetMode="External"/><Relationship Id="rId42" Type="http://schemas.openxmlformats.org/officeDocument/2006/relationships/hyperlink" Target="http://en.wikipedia.org/wiki/Pump" TargetMode="External"/><Relationship Id="rId47" Type="http://schemas.openxmlformats.org/officeDocument/2006/relationships/hyperlink" Target="http://en.wikipedia.org/wiki/Electric_vehicle_battery" TargetMode="External"/><Relationship Id="rId63" Type="http://schemas.openxmlformats.org/officeDocument/2006/relationships/hyperlink" Target="http://en.wikipedia.org/wiki/Electric_vehicle_battery" TargetMode="External"/><Relationship Id="rId68" Type="http://schemas.openxmlformats.org/officeDocument/2006/relationships/hyperlink" Target="http://en.wikipedia.org/wiki/Electric_vehicle_battery" TargetMode="External"/><Relationship Id="rId16" Type="http://schemas.openxmlformats.org/officeDocument/2006/relationships/hyperlink" Target="http://www.eesi.org/briefings/view/16th-annual-congressional-renewable-energy-and-energy-efficiency-expo-forum?/expo2013" TargetMode="External"/><Relationship Id="rId11" Type="http://schemas.openxmlformats.org/officeDocument/2006/relationships/hyperlink" Target="http://en.wikipedia.org/wiki/Direct_current" TargetMode="External"/><Relationship Id="rId24" Type="http://schemas.openxmlformats.org/officeDocument/2006/relationships/hyperlink" Target="http://en.wikipedia.org/wiki/Tesla_Model_S" TargetMode="External"/><Relationship Id="rId32" Type="http://schemas.openxmlformats.org/officeDocument/2006/relationships/image" Target="media/image1.png"/><Relationship Id="rId37" Type="http://schemas.openxmlformats.org/officeDocument/2006/relationships/hyperlink" Target="http://en.wikipedia.org/wiki/Electrical_grid" TargetMode="External"/><Relationship Id="rId40" Type="http://schemas.openxmlformats.org/officeDocument/2006/relationships/hyperlink" Target="http://en.wikipedia.org/wiki/Kilowatt" TargetMode="External"/><Relationship Id="rId45" Type="http://schemas.openxmlformats.org/officeDocument/2006/relationships/hyperlink" Target="http://en.wikipedia.org/wiki/Power_density" TargetMode="External"/><Relationship Id="rId53" Type="http://schemas.openxmlformats.org/officeDocument/2006/relationships/hyperlink" Target="http://en.wikipedia.org/wiki/Electric_vehicle_battery" TargetMode="External"/><Relationship Id="rId58" Type="http://schemas.openxmlformats.org/officeDocument/2006/relationships/hyperlink" Target="http://en.wikipedia.org/wiki/Electric_vehicle_battery" TargetMode="External"/><Relationship Id="rId66" Type="http://schemas.openxmlformats.org/officeDocument/2006/relationships/hyperlink" Target="http://en.wikipedia.org/wiki/Electric_vehicle_battery" TargetMode="External"/><Relationship Id="rId74" Type="http://schemas.openxmlformats.org/officeDocument/2006/relationships/hyperlink" Target="http://en.wikipedia.org/wiki/Electric_vehicle_battery" TargetMode="External"/><Relationship Id="rId5" Type="http://schemas.openxmlformats.org/officeDocument/2006/relationships/hyperlink" Target="http://en.wikipedia.org/wiki/Electric_vehicle_battery" TargetMode="External"/><Relationship Id="rId61" Type="http://schemas.openxmlformats.org/officeDocument/2006/relationships/hyperlink" Target="http://en.wikipedia.org/wiki/Electric_vehicle_battery" TargetMode="External"/><Relationship Id="rId19" Type="http://schemas.openxmlformats.org/officeDocument/2006/relationships/hyperlink" Target="http://en.wikipedia.org/wiki/Mitsubishi_Heavy_Industries,_Ltd." TargetMode="External"/><Relationship Id="rId14" Type="http://schemas.openxmlformats.org/officeDocument/2006/relationships/hyperlink" Target="http://www.evtronic.com/page7/page9/index.html" TargetMode="External"/><Relationship Id="rId22" Type="http://schemas.openxmlformats.org/officeDocument/2006/relationships/hyperlink" Target="http://en.wikipedia.org/wiki/Electric_car" TargetMode="External"/><Relationship Id="rId27" Type="http://schemas.openxmlformats.org/officeDocument/2006/relationships/hyperlink" Target="http://en.wikipedia.org/wiki/Tesla_Roadster" TargetMode="External"/><Relationship Id="rId30" Type="http://schemas.openxmlformats.org/officeDocument/2006/relationships/hyperlink" Target="http://en.wikipedia.org/wiki/Vehicle-to-grid" TargetMode="External"/><Relationship Id="rId35" Type="http://schemas.openxmlformats.org/officeDocument/2006/relationships/hyperlink" Target="https://www.youtube.com/watch?v=Gw6XtzEOlyI" TargetMode="External"/><Relationship Id="rId43" Type="http://schemas.openxmlformats.org/officeDocument/2006/relationships/hyperlink" Target="http://en.wikipedia.org/wiki/Handheld" TargetMode="External"/><Relationship Id="rId48" Type="http://schemas.openxmlformats.org/officeDocument/2006/relationships/hyperlink" Target="http://en.wikipedia.org/wiki/Electric_vehicle_battery" TargetMode="External"/><Relationship Id="rId56" Type="http://schemas.openxmlformats.org/officeDocument/2006/relationships/hyperlink" Target="http://en.wikipedia.org/wiki/Electric_vehicle_battery" TargetMode="External"/><Relationship Id="rId64" Type="http://schemas.openxmlformats.org/officeDocument/2006/relationships/hyperlink" Target="http://en.wikipedia.org/wiki/Electric_vehicle_battery" TargetMode="External"/><Relationship Id="rId69" Type="http://schemas.openxmlformats.org/officeDocument/2006/relationships/hyperlink" Target="http://en.wikipedia.org/wiki/Electric_vehicle_battery" TargetMode="External"/><Relationship Id="rId77" Type="http://schemas.openxmlformats.org/officeDocument/2006/relationships/fontTable" Target="fontTable.xml"/><Relationship Id="rId8" Type="http://schemas.openxmlformats.org/officeDocument/2006/relationships/hyperlink" Target="http://en.wikipedia.org/wiki/Three_phase" TargetMode="External"/><Relationship Id="rId51" Type="http://schemas.openxmlformats.org/officeDocument/2006/relationships/hyperlink" Target="http://en.wikipedia.org/wiki/Electric_vehicle_battery" TargetMode="External"/><Relationship Id="rId72" Type="http://schemas.openxmlformats.org/officeDocument/2006/relationships/hyperlink" Target="http://en.wikipedia.org/wiki/Electric_vehicle_battery" TargetMode="External"/><Relationship Id="rId3" Type="http://schemas.openxmlformats.org/officeDocument/2006/relationships/settings" Target="settings.xml"/><Relationship Id="rId12" Type="http://schemas.openxmlformats.org/officeDocument/2006/relationships/hyperlink" Target="http://en.wikipedia.org/wiki/Direct_current" TargetMode="External"/><Relationship Id="rId17" Type="http://schemas.openxmlformats.org/officeDocument/2006/relationships/hyperlink" Target="http://en.wikipedia.org/wiki/Better_Place" TargetMode="External"/><Relationship Id="rId25" Type="http://schemas.openxmlformats.org/officeDocument/2006/relationships/hyperlink" Target="http://en.wikipedia.org/wiki/Tesla_station" TargetMode="External"/><Relationship Id="rId33" Type="http://schemas.openxmlformats.org/officeDocument/2006/relationships/image" Target="media/image2.png"/><Relationship Id="rId38" Type="http://schemas.openxmlformats.org/officeDocument/2006/relationships/hyperlink" Target="http://en.wikipedia.org/wiki/Household" TargetMode="External"/><Relationship Id="rId46" Type="http://schemas.openxmlformats.org/officeDocument/2006/relationships/hyperlink" Target="http://en.wikipedia.org/wiki/Fuel_station" TargetMode="External"/><Relationship Id="rId59" Type="http://schemas.openxmlformats.org/officeDocument/2006/relationships/hyperlink" Target="http://en.wikipedia.org/wiki/Electric_vehicle_battery" TargetMode="External"/><Relationship Id="rId67" Type="http://schemas.openxmlformats.org/officeDocument/2006/relationships/hyperlink" Target="http://en.wikipedia.org/wiki/Electric_vehicle_battery" TargetMode="External"/><Relationship Id="rId20" Type="http://schemas.openxmlformats.org/officeDocument/2006/relationships/hyperlink" Target="http://en.wikipedia.org/wiki/Charging_station" TargetMode="External"/><Relationship Id="rId41" Type="http://schemas.openxmlformats.org/officeDocument/2006/relationships/hyperlink" Target="http://en.wikipedia.org/wiki/Volt" TargetMode="External"/><Relationship Id="rId54" Type="http://schemas.openxmlformats.org/officeDocument/2006/relationships/hyperlink" Target="http://en.wikipedia.org/wiki/Electric_vehicle_battery" TargetMode="External"/><Relationship Id="rId62" Type="http://schemas.openxmlformats.org/officeDocument/2006/relationships/hyperlink" Target="http://en.wikipedia.org/wiki/Electric_vehicle_battery" TargetMode="External"/><Relationship Id="rId70" Type="http://schemas.openxmlformats.org/officeDocument/2006/relationships/hyperlink" Target="http://en.wikipedia.org/wiki/Electric_vehicle_battery" TargetMode="External"/><Relationship Id="rId75" Type="http://schemas.openxmlformats.org/officeDocument/2006/relationships/hyperlink" Target="http://en.wikipedia.org/wiki/Electric_vehicle_battery" TargetMode="External"/><Relationship Id="rId1" Type="http://schemas.openxmlformats.org/officeDocument/2006/relationships/numbering" Target="numbering.xml"/><Relationship Id="rId6" Type="http://schemas.openxmlformats.org/officeDocument/2006/relationships/hyperlink" Target="http://en.wikipedia.org/wiki/Single_phase" TargetMode="External"/><Relationship Id="rId15" Type="http://schemas.openxmlformats.org/officeDocument/2006/relationships/hyperlink" Target="http://www.eaton.com/Eaton/ProductsServices/Electrical/Markets/AlternativeEnergy/ElectricVehicle/index.htm?wtredirect=www.eaton.com/plugin" TargetMode="External"/><Relationship Id="rId23" Type="http://schemas.openxmlformats.org/officeDocument/2006/relationships/hyperlink" Target="http://en.wikipedia.org/wiki/Tesla_Motors" TargetMode="External"/><Relationship Id="rId28" Type="http://schemas.openxmlformats.org/officeDocument/2006/relationships/hyperlink" Target="http://en.wikipedia.org/wiki/Vehicle_to_grid" TargetMode="External"/><Relationship Id="rId36" Type="http://schemas.openxmlformats.org/officeDocument/2006/relationships/hyperlink" Target="https://www.youtube.com/watch?v=h6jKvZgkSFE" TargetMode="External"/><Relationship Id="rId49" Type="http://schemas.openxmlformats.org/officeDocument/2006/relationships/hyperlink" Target="http://en.wikipedia.org/wiki/Electric_vehicle_battery" TargetMode="External"/><Relationship Id="rId57" Type="http://schemas.openxmlformats.org/officeDocument/2006/relationships/hyperlink" Target="http://en.wikipedia.org/wiki/Electric_vehicle_battery" TargetMode="External"/><Relationship Id="rId10" Type="http://schemas.openxmlformats.org/officeDocument/2006/relationships/hyperlink" Target="http://en.wikipedia.org/wiki/Three_phase" TargetMode="External"/><Relationship Id="rId31" Type="http://schemas.openxmlformats.org/officeDocument/2006/relationships/hyperlink" Target="http://www.plugincars.com/tesla-motors-introduces-free-app-model-s-sedan-126356.html" TargetMode="External"/><Relationship Id="rId44" Type="http://schemas.openxmlformats.org/officeDocument/2006/relationships/hyperlink" Target="http://en.wikipedia.org/wiki/Toshiba" TargetMode="External"/><Relationship Id="rId52" Type="http://schemas.openxmlformats.org/officeDocument/2006/relationships/hyperlink" Target="http://en.wikipedia.org/wiki/Electric_vehicle_battery" TargetMode="External"/><Relationship Id="rId60" Type="http://schemas.openxmlformats.org/officeDocument/2006/relationships/hyperlink" Target="http://en.wikipedia.org/wiki/Electric_vehicle_battery" TargetMode="External"/><Relationship Id="rId65" Type="http://schemas.openxmlformats.org/officeDocument/2006/relationships/hyperlink" Target="http://en.wikipedia.org/wiki/Electric_vehicle_battery" TargetMode="External"/><Relationship Id="rId73" Type="http://schemas.openxmlformats.org/officeDocument/2006/relationships/hyperlink" Target="http://en.wikipedia.org/wiki/Electric_vehicle_battery"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Three_phase" TargetMode="External"/><Relationship Id="rId13" Type="http://schemas.openxmlformats.org/officeDocument/2006/relationships/hyperlink" Target="http://www.andromedapower.com/" TargetMode="External"/><Relationship Id="rId18" Type="http://schemas.openxmlformats.org/officeDocument/2006/relationships/hyperlink" Target="http://en.wikipedia.org/wiki/Tesla_Motors" TargetMode="External"/><Relationship Id="rId39" Type="http://schemas.openxmlformats.org/officeDocument/2006/relationships/hyperlink" Target="http://en.wikipedia.org/wiki/Electrical_outlet" TargetMode="External"/><Relationship Id="rId34" Type="http://schemas.openxmlformats.org/officeDocument/2006/relationships/hyperlink" Target="http://electricvehicle.ieee.org/2014/06/26/overview-wireless-charging-electrified-vehicles-basic-principles-challenges/" TargetMode="External"/><Relationship Id="rId50" Type="http://schemas.openxmlformats.org/officeDocument/2006/relationships/hyperlink" Target="http://en.wikipedia.org/wiki/Electric_vehicle_battery" TargetMode="External"/><Relationship Id="rId55" Type="http://schemas.openxmlformats.org/officeDocument/2006/relationships/hyperlink" Target="http://en.wikipedia.org/wiki/Electric_vehicle_battery" TargetMode="External"/><Relationship Id="rId76" Type="http://schemas.openxmlformats.org/officeDocument/2006/relationships/hyperlink" Target="http://www.eenews.net/stories/1059984950" TargetMode="External"/><Relationship Id="rId7" Type="http://schemas.openxmlformats.org/officeDocument/2006/relationships/hyperlink" Target="http://en.wikipedia.org/wiki/Single_phase" TargetMode="External"/><Relationship Id="rId71" Type="http://schemas.openxmlformats.org/officeDocument/2006/relationships/hyperlink" Target="http://en.wikipedia.org/wiki/Electric_vehicle_battery" TargetMode="External"/><Relationship Id="rId2" Type="http://schemas.openxmlformats.org/officeDocument/2006/relationships/styles" Target="styles.xml"/><Relationship Id="rId29" Type="http://schemas.openxmlformats.org/officeDocument/2006/relationships/hyperlink" Target="http://en.wikipedia.org/wiki/Smart_gr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5</cp:revision>
  <dcterms:created xsi:type="dcterms:W3CDTF">2015-04-02T05:40:00Z</dcterms:created>
  <dcterms:modified xsi:type="dcterms:W3CDTF">2015-05-27T21:35:00Z</dcterms:modified>
</cp:coreProperties>
</file>