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3A47" w:rsidRDefault="004B76EE">
      <w:r w:rsidRPr="004B76EE">
        <w:drawing>
          <wp:inline distT="0" distB="0" distL="0" distR="0">
            <wp:extent cx="4957762" cy="3305176"/>
            <wp:effectExtent l="0" t="0" r="14605" b="9525"/>
            <wp:docPr id="3" name="Graphique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sectPr w:rsidR="00753A47" w:rsidSect="00753A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B76EE"/>
    <w:rsid w:val="0002505A"/>
    <w:rsid w:val="00034DE6"/>
    <w:rsid w:val="00061B25"/>
    <w:rsid w:val="00065F72"/>
    <w:rsid w:val="00070F78"/>
    <w:rsid w:val="000D4378"/>
    <w:rsid w:val="00101E88"/>
    <w:rsid w:val="00111723"/>
    <w:rsid w:val="00141311"/>
    <w:rsid w:val="00145623"/>
    <w:rsid w:val="001B5A2B"/>
    <w:rsid w:val="001D041B"/>
    <w:rsid w:val="00210836"/>
    <w:rsid w:val="00280CEE"/>
    <w:rsid w:val="0028114C"/>
    <w:rsid w:val="002F0218"/>
    <w:rsid w:val="002F07E6"/>
    <w:rsid w:val="002F2FB6"/>
    <w:rsid w:val="002F34FB"/>
    <w:rsid w:val="002F76B8"/>
    <w:rsid w:val="00362B06"/>
    <w:rsid w:val="003A10AF"/>
    <w:rsid w:val="003C5788"/>
    <w:rsid w:val="00404B9C"/>
    <w:rsid w:val="00430A8D"/>
    <w:rsid w:val="00497E70"/>
    <w:rsid w:val="004A216C"/>
    <w:rsid w:val="004A5A02"/>
    <w:rsid w:val="004B76EE"/>
    <w:rsid w:val="004C3D07"/>
    <w:rsid w:val="004D320A"/>
    <w:rsid w:val="004D362E"/>
    <w:rsid w:val="00556A47"/>
    <w:rsid w:val="00562B01"/>
    <w:rsid w:val="0058420D"/>
    <w:rsid w:val="005D230D"/>
    <w:rsid w:val="0063061D"/>
    <w:rsid w:val="006A725E"/>
    <w:rsid w:val="006C72C5"/>
    <w:rsid w:val="006D686A"/>
    <w:rsid w:val="00727963"/>
    <w:rsid w:val="00753A47"/>
    <w:rsid w:val="00753FDB"/>
    <w:rsid w:val="007639E4"/>
    <w:rsid w:val="007E6AC1"/>
    <w:rsid w:val="008365CF"/>
    <w:rsid w:val="008619DC"/>
    <w:rsid w:val="008B2DB2"/>
    <w:rsid w:val="008D1633"/>
    <w:rsid w:val="008F0260"/>
    <w:rsid w:val="009020B4"/>
    <w:rsid w:val="00964B4C"/>
    <w:rsid w:val="00977BE6"/>
    <w:rsid w:val="00993584"/>
    <w:rsid w:val="009C4ED1"/>
    <w:rsid w:val="009F6825"/>
    <w:rsid w:val="00A3330D"/>
    <w:rsid w:val="00A36C11"/>
    <w:rsid w:val="00A563C5"/>
    <w:rsid w:val="00A819A6"/>
    <w:rsid w:val="00B15E6A"/>
    <w:rsid w:val="00B71382"/>
    <w:rsid w:val="00BA2F80"/>
    <w:rsid w:val="00BB0303"/>
    <w:rsid w:val="00BC34B4"/>
    <w:rsid w:val="00BE09E4"/>
    <w:rsid w:val="00C564E1"/>
    <w:rsid w:val="00C87084"/>
    <w:rsid w:val="00D04356"/>
    <w:rsid w:val="00D20541"/>
    <w:rsid w:val="00D24AFD"/>
    <w:rsid w:val="00D95993"/>
    <w:rsid w:val="00E456D9"/>
    <w:rsid w:val="00E526D2"/>
    <w:rsid w:val="00E9648A"/>
    <w:rsid w:val="00EA6C26"/>
    <w:rsid w:val="00EC07C0"/>
    <w:rsid w:val="00EC50EC"/>
    <w:rsid w:val="00F86D84"/>
    <w:rsid w:val="00FA75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3A4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B76E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B76E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Classeur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CN"/>
  <c:chart>
    <c:title>
      <c:tx>
        <c:rich>
          <a:bodyPr rot="0" spcFirstLastPara="1" vertOverflow="ellipsis" vert="horz" wrap="square" anchor="ctr" anchorCtr="1"/>
          <a:lstStyle/>
          <a:p>
            <a:pPr>
              <a:defRPr lang="fr-FR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FR"/>
              <a:t>Lithium Reserve Base (in MM tons)</a:t>
            </a:r>
          </a:p>
        </c:rich>
      </c:tx>
      <c:spPr>
        <a:noFill/>
        <a:ln>
          <a:noFill/>
        </a:ln>
        <a:effectLst/>
      </c:spPr>
    </c:title>
    <c:plotArea>
      <c:layout>
        <c:manualLayout>
          <c:layoutTarget val="inner"/>
          <c:xMode val="edge"/>
          <c:yMode val="edge"/>
          <c:x val="0.26472146101406263"/>
          <c:y val="0.18187866546289821"/>
          <c:w val="0.44487685914260755"/>
          <c:h val="0.74146143190434532"/>
        </c:manualLayout>
      </c:layout>
      <c:pieChart>
        <c:varyColors val="1"/>
        <c:ser>
          <c:idx val="0"/>
          <c:order val="0"/>
          <c:dPt>
            <c:idx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2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3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4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5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6"/>
            <c:spPr>
              <a:solidFill>
                <a:schemeClr val="accent1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lang="fr-FR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showVal val="1"/>
            <c:showCatName val="1"/>
            <c:showPercent val="1"/>
            <c:separator>
</c:separator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Feuil1!$A$2:$A$8</c:f>
              <c:strCache>
                <c:ptCount val="7"/>
                <c:pt idx="0">
                  <c:v>Chile</c:v>
                </c:pt>
                <c:pt idx="1">
                  <c:v>Argentina</c:v>
                </c:pt>
                <c:pt idx="2">
                  <c:v>China</c:v>
                </c:pt>
                <c:pt idx="3">
                  <c:v>australia</c:v>
                </c:pt>
                <c:pt idx="4">
                  <c:v>Bolivia</c:v>
                </c:pt>
                <c:pt idx="5">
                  <c:v>USA</c:v>
                </c:pt>
                <c:pt idx="6">
                  <c:v>Other</c:v>
                </c:pt>
              </c:strCache>
            </c:strRef>
          </c:cat>
          <c:val>
            <c:numRef>
              <c:f>Feuil1!$B$2:$B$8</c:f>
              <c:numCache>
                <c:formatCode>General</c:formatCode>
                <c:ptCount val="7"/>
                <c:pt idx="0">
                  <c:v>3</c:v>
                </c:pt>
                <c:pt idx="1">
                  <c:v>2</c:v>
                </c:pt>
                <c:pt idx="2">
                  <c:v>2.7</c:v>
                </c:pt>
                <c:pt idx="3">
                  <c:v>0.26</c:v>
                </c:pt>
                <c:pt idx="4">
                  <c:v>5.4</c:v>
                </c:pt>
                <c:pt idx="5">
                  <c:v>0.4100000000000002</c:v>
                </c:pt>
                <c:pt idx="6">
                  <c:v>1.2</c:v>
                </c:pt>
              </c:numCache>
            </c:numRef>
          </c:val>
        </c:ser>
        <c:firstSliceAng val="0"/>
      </c:pieChart>
      <c:spPr>
        <a:noFill/>
        <a:ln>
          <a:noFill/>
        </a:ln>
        <a:effectLst/>
      </c:spPr>
    </c:plotArea>
    <c:legend>
      <c:legendPos val="b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fr-FR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zero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1"/>
</c:chartSpac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2015-06-15T11:36:00Z</dcterms:created>
  <dcterms:modified xsi:type="dcterms:W3CDTF">2015-06-15T11:36:00Z</dcterms:modified>
</cp:coreProperties>
</file>