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8A2" w:rsidRDefault="00A328A2" w:rsidP="00065307">
      <w:pPr>
        <w:shd w:val="clear" w:color="auto" w:fill="FFFFFF"/>
        <w:spacing w:before="480" w:after="240" w:line="276" w:lineRule="auto"/>
        <w:jc w:val="center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</w:p>
    <w:p w:rsidR="00A328A2" w:rsidRDefault="00A328A2" w:rsidP="00065307">
      <w:pPr>
        <w:shd w:val="clear" w:color="auto" w:fill="FFFFFF"/>
        <w:spacing w:before="480" w:after="240" w:line="276" w:lineRule="auto"/>
        <w:jc w:val="center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</w:p>
    <w:p w:rsidR="00CC59B8" w:rsidRPr="00CC59B8" w:rsidRDefault="00CC59B8" w:rsidP="00065307">
      <w:pPr>
        <w:shd w:val="clear" w:color="auto" w:fill="FFFFFF"/>
        <w:spacing w:before="480" w:after="240" w:line="276" w:lineRule="auto"/>
        <w:jc w:val="center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CC59B8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Water Source and Distance Analysis Report</w:t>
      </w:r>
    </w:p>
    <w:p w:rsidR="00CC59B8" w:rsidRPr="00A328A2" w:rsidRDefault="00CC59B8" w:rsidP="00065307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p w:rsidR="00CC59B8" w:rsidRPr="00A328A2" w:rsidRDefault="00CC59B8" w:rsidP="00065307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p w:rsidR="00CC59B8" w:rsidRPr="00A328A2" w:rsidRDefault="00CC59B8" w:rsidP="00065307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p w:rsidR="00CC59B8" w:rsidRPr="00A328A2" w:rsidRDefault="00CC59B8" w:rsidP="00065307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p w:rsidR="00CC59B8" w:rsidRPr="00A328A2" w:rsidRDefault="00CC59B8" w:rsidP="00065307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A328A2">
        <w:rPr>
          <w:rFonts w:ascii="Times New Roman" w:hAnsi="Times New Roman" w:cs="Times New Roman"/>
          <w:b/>
          <w:bCs/>
        </w:rPr>
        <w:t>DATAUPSKLL CONSULTING KENYA LIMITED</w:t>
      </w:r>
    </w:p>
    <w:p w:rsidR="00CC59B8" w:rsidRPr="00A328A2" w:rsidRDefault="00CC59B8" w:rsidP="00065307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A328A2">
        <w:rPr>
          <w:rFonts w:ascii="Times New Roman" w:hAnsi="Times New Roman" w:cs="Times New Roman"/>
          <w:b/>
          <w:bCs/>
        </w:rPr>
        <w:t>Project Evaluation Questionnaire Data Analysis Matrix</w:t>
      </w:r>
    </w:p>
    <w:p w:rsidR="00CC59B8" w:rsidRPr="00A328A2" w:rsidRDefault="00CC59B8" w:rsidP="00065307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A328A2">
        <w:rPr>
          <w:rFonts w:ascii="Times New Roman" w:hAnsi="Times New Roman" w:cs="Times New Roman"/>
          <w:b/>
          <w:bCs/>
        </w:rPr>
        <w:t>Project:</w:t>
      </w:r>
      <w:r w:rsidRPr="00A328A2">
        <w:rPr>
          <w:rFonts w:ascii="Times New Roman" w:hAnsi="Times New Roman" w:cs="Times New Roman"/>
        </w:rPr>
        <w:t> BMZ-funded WASH &amp; Climate Resilience Project</w:t>
      </w:r>
      <w:r w:rsidRPr="00A328A2">
        <w:rPr>
          <w:rFonts w:ascii="Times New Roman" w:hAnsi="Times New Roman" w:cs="Times New Roman"/>
        </w:rPr>
        <w:br/>
      </w:r>
      <w:r w:rsidRPr="00A328A2">
        <w:rPr>
          <w:rFonts w:ascii="Times New Roman" w:hAnsi="Times New Roman" w:cs="Times New Roman"/>
          <w:b/>
          <w:bCs/>
        </w:rPr>
        <w:t>Implementing Agency:</w:t>
      </w:r>
      <w:r w:rsidRPr="00A328A2">
        <w:rPr>
          <w:rFonts w:ascii="Times New Roman" w:hAnsi="Times New Roman" w:cs="Times New Roman"/>
        </w:rPr>
        <w:t> Habitat for Humanity Kenya (HFHK)</w:t>
      </w:r>
      <w:r w:rsidRPr="00A328A2">
        <w:rPr>
          <w:rFonts w:ascii="Times New Roman" w:hAnsi="Times New Roman" w:cs="Times New Roman"/>
        </w:rPr>
        <w:br/>
      </w:r>
      <w:r w:rsidRPr="00A328A2">
        <w:rPr>
          <w:rFonts w:ascii="Times New Roman" w:hAnsi="Times New Roman" w:cs="Times New Roman"/>
          <w:b/>
          <w:bCs/>
        </w:rPr>
        <w:t>Location:</w:t>
      </w:r>
      <w:r w:rsidRPr="00A328A2">
        <w:rPr>
          <w:rFonts w:ascii="Times New Roman" w:hAnsi="Times New Roman" w:cs="Times New Roman"/>
        </w:rPr>
        <w:t> Kochogo South, Kisumu County</w:t>
      </w:r>
    </w:p>
    <w:p w:rsidR="00CC59B8" w:rsidRPr="00A328A2" w:rsidRDefault="00CC59B8" w:rsidP="00065307">
      <w:pPr>
        <w:spacing w:line="276" w:lineRule="auto"/>
        <w:rPr>
          <w:rFonts w:ascii="Times New Roman" w:hAnsi="Times New Roman" w:cs="Times New Roman"/>
        </w:rPr>
      </w:pPr>
      <w:r w:rsidRPr="00A328A2">
        <w:rPr>
          <w:rFonts w:ascii="Times New Roman" w:hAnsi="Times New Roman" w:cs="Times New Roman"/>
        </w:rPr>
        <w:br w:type="page"/>
      </w:r>
    </w:p>
    <w:p w:rsidR="00CC59B8" w:rsidRPr="00A328A2" w:rsidRDefault="00CC59B8" w:rsidP="00065307">
      <w:pPr>
        <w:pStyle w:val="Heading3"/>
        <w:shd w:val="clear" w:color="auto" w:fill="FFFFFF"/>
        <w:spacing w:before="480" w:after="240" w:line="276" w:lineRule="auto"/>
        <w:rPr>
          <w:rFonts w:ascii="Segoe UI" w:hAnsi="Segoe UI" w:cs="Segoe UI"/>
          <w:b/>
          <w:color w:val="auto"/>
          <w:kern w:val="0"/>
          <w:sz w:val="30"/>
          <w:szCs w:val="30"/>
          <w14:ligatures w14:val="none"/>
        </w:rPr>
      </w:pPr>
      <w:r w:rsidRPr="00A328A2">
        <w:rPr>
          <w:rFonts w:ascii="Segoe UI" w:hAnsi="Segoe UI" w:cs="Segoe UI"/>
          <w:b/>
          <w:color w:val="auto"/>
          <w:sz w:val="30"/>
          <w:szCs w:val="30"/>
        </w:rPr>
        <w:lastRenderedPageBreak/>
        <w:t>Executive Summary</w:t>
      </w:r>
    </w:p>
    <w:p w:rsidR="00CC59B8" w:rsidRPr="00A328A2" w:rsidRDefault="00CC59B8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Segoe UI" w:hAnsi="Segoe UI" w:cs="Segoe UI"/>
        </w:rPr>
      </w:pPr>
      <w:r w:rsidRPr="00A328A2">
        <w:rPr>
          <w:rFonts w:ascii="Segoe UI" w:hAnsi="Segoe UI" w:cs="Segoe UI"/>
        </w:rPr>
        <w:t>The analysis reveals significant disparities in water source access and distance patterns across the six villages</w:t>
      </w:r>
      <w:r w:rsidR="008F5817">
        <w:rPr>
          <w:rFonts w:ascii="Segoe UI" w:hAnsi="Segoe UI" w:cs="Segoe UI"/>
        </w:rPr>
        <w:t xml:space="preserve"> and genders</w:t>
      </w:r>
      <w:r w:rsidRPr="00A328A2">
        <w:rPr>
          <w:rFonts w:ascii="Segoe UI" w:hAnsi="Segoe UI" w:cs="Segoe UI"/>
        </w:rPr>
        <w:t>. HFHK water sources serve a majority of households in most villages, with varying adoption rates and distance challenges that impact water accessibility.</w:t>
      </w:r>
    </w:p>
    <w:p w:rsidR="00CC59B8" w:rsidRPr="00A328A2" w:rsidRDefault="00CC59B8" w:rsidP="00065307">
      <w:pPr>
        <w:pStyle w:val="Heading3"/>
        <w:numPr>
          <w:ilvl w:val="0"/>
          <w:numId w:val="7"/>
        </w:numPr>
        <w:shd w:val="clear" w:color="auto" w:fill="FFFFFF"/>
        <w:spacing w:before="480" w:after="240" w:line="276" w:lineRule="auto"/>
        <w:rPr>
          <w:rFonts w:ascii="Segoe UI" w:hAnsi="Segoe UI" w:cs="Segoe UI"/>
          <w:b/>
          <w:color w:val="auto"/>
          <w:sz w:val="30"/>
          <w:szCs w:val="30"/>
        </w:rPr>
      </w:pPr>
      <w:r w:rsidRPr="00A328A2">
        <w:rPr>
          <w:rFonts w:ascii="Segoe UI" w:hAnsi="Segoe UI" w:cs="Segoe UI"/>
          <w:b/>
          <w:color w:val="auto"/>
          <w:sz w:val="30"/>
          <w:szCs w:val="30"/>
        </w:rPr>
        <w:t>HFHK Water Source Users Analysis</w:t>
      </w:r>
    </w:p>
    <w:p w:rsidR="00DA7F78" w:rsidRPr="00A328A2" w:rsidRDefault="00DA7F78" w:rsidP="00065307">
      <w:pPr>
        <w:spacing w:line="276" w:lineRule="auto"/>
      </w:pPr>
      <w:r w:rsidRPr="00A328A2">
        <w:rPr>
          <w:rFonts w:ascii="Segoe UI" w:hAnsi="Segoe UI" w:cs="Segoe UI"/>
          <w:noProof/>
        </w:rPr>
        <w:drawing>
          <wp:inline distT="0" distB="0" distL="0" distR="0" wp14:anchorId="31B28D5D" wp14:editId="29E6077F">
            <wp:extent cx="5943600" cy="3566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ditional_a_hfhk_users_distanc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29" w:rsidRDefault="00F75B39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Style w:val="Strong"/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Key Findings</w:t>
      </w:r>
    </w:p>
    <w:p w:rsidR="00DA0029" w:rsidRPr="00DA0029" w:rsidRDefault="00DA0029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Segoe UI" w:hAnsi="Segoe UI" w:cs="Segoe UI"/>
          <w:b/>
          <w:bCs/>
        </w:rPr>
      </w:pPr>
      <w:r w:rsidRPr="00802580">
        <w:rPr>
          <w:noProof/>
        </w:rPr>
        <w:drawing>
          <wp:inline distT="0" distB="0" distL="0" distR="0" wp14:anchorId="3C2666E2" wp14:editId="2845CF3C">
            <wp:extent cx="5943600" cy="142049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ater_hfhk_primary_pc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FFB" w:rsidRPr="00DA0029" w:rsidRDefault="002B45A9" w:rsidP="0006530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lastRenderedPageBreak/>
        <w:t>154</w:t>
      </w:r>
      <w:r w:rsidR="00CC59B8" w:rsidRPr="00A328A2">
        <w:rPr>
          <w:rStyle w:val="Strong"/>
          <w:rFonts w:ascii="Segoe UI" w:hAnsi="Segoe UI" w:cs="Segoe UI"/>
        </w:rPr>
        <w:t xml:space="preserve"> households</w:t>
      </w:r>
      <w:r w:rsidR="00CC59B8" w:rsidRPr="00A328A2">
        <w:rPr>
          <w:rFonts w:ascii="Segoe UI" w:hAnsi="Segoe UI" w:cs="Segoe UI"/>
        </w:rPr>
        <w:t> use HFHK water sources (Solar Borehole/Kiosk or Piped HFHK Water)</w:t>
      </w:r>
      <w:r>
        <w:rPr>
          <w:rFonts w:ascii="Segoe UI" w:hAnsi="Segoe UI" w:cs="Segoe UI"/>
        </w:rPr>
        <w:t xml:space="preserve"> with 132(47.1) </w:t>
      </w:r>
      <w:r w:rsidRPr="00A328A2">
        <w:rPr>
          <w:rFonts w:ascii="Segoe UI" w:hAnsi="Segoe UI" w:cs="Segoe UI"/>
        </w:rPr>
        <w:t>Solar Borehole/Kiosk</w:t>
      </w:r>
      <w:r>
        <w:rPr>
          <w:rFonts w:ascii="Segoe UI" w:hAnsi="Segoe UI" w:cs="Segoe UI"/>
        </w:rPr>
        <w:t xml:space="preserve"> and </w:t>
      </w:r>
      <w:r w:rsidRPr="00A328A2">
        <w:rPr>
          <w:rFonts w:ascii="Segoe UI" w:hAnsi="Segoe UI" w:cs="Segoe UI"/>
        </w:rPr>
        <w:t>Piped HFHK Water</w:t>
      </w:r>
      <w:r>
        <w:rPr>
          <w:rFonts w:ascii="Segoe UI" w:hAnsi="Segoe UI" w:cs="Segoe UI"/>
        </w:rPr>
        <w:t xml:space="preserve"> 12(7.9%</w:t>
      </w:r>
      <w:r w:rsidR="009A1EDB">
        <w:rPr>
          <w:rFonts w:ascii="Segoe UI" w:hAnsi="Segoe UI" w:cs="Segoe UI"/>
        </w:rPr>
        <w:t>)</w:t>
      </w:r>
    </w:p>
    <w:p w:rsidR="00CC59B8" w:rsidRPr="00A328A2" w:rsidRDefault="00CC59B8" w:rsidP="00065307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rFonts w:ascii="Segoe UI" w:hAnsi="Segoe UI" w:cs="Segoe UI"/>
        </w:rPr>
      </w:pPr>
      <w:r w:rsidRPr="00A328A2">
        <w:rPr>
          <w:rFonts w:ascii="Segoe UI" w:hAnsi="Segoe UI" w:cs="Segoe UI"/>
        </w:rPr>
        <w:t>Distance distribution shows a </w:t>
      </w:r>
      <w:r w:rsidRPr="00A328A2">
        <w:rPr>
          <w:rStyle w:val="Strong"/>
          <w:rFonts w:ascii="Segoe UI" w:hAnsi="Segoe UI" w:cs="Segoe UI"/>
        </w:rPr>
        <w:t>bimodal pattern</w:t>
      </w:r>
      <w:r w:rsidRPr="00A328A2">
        <w:rPr>
          <w:rFonts w:ascii="Segoe UI" w:hAnsi="Segoe UI" w:cs="Segoe UI"/>
        </w:rPr>
        <w:t> with clusters around both short (&lt;500m) and medium-long distances (500-1000m)</w:t>
      </w:r>
    </w:p>
    <w:p w:rsidR="00CC59B8" w:rsidRPr="00A328A2" w:rsidRDefault="00CC59B8" w:rsidP="0006530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73.4%</w:t>
      </w:r>
      <w:r w:rsidRPr="00A328A2">
        <w:rPr>
          <w:rFonts w:ascii="Segoe UI" w:hAnsi="Segoe UI" w:cs="Segoe UI"/>
        </w:rPr>
        <w:t> of HFHK users travel less than 500 meters to their water source</w:t>
      </w:r>
    </w:p>
    <w:p w:rsidR="00CC59B8" w:rsidRPr="00A328A2" w:rsidRDefault="00CC59B8" w:rsidP="0006530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26.6%</w:t>
      </w:r>
      <w:r w:rsidRPr="00A328A2">
        <w:rPr>
          <w:rFonts w:ascii="Segoe UI" w:hAnsi="Segoe UI" w:cs="Segoe UI"/>
        </w:rPr>
        <w:t> travel between 500 meters and 1 kilometer</w:t>
      </w:r>
    </w:p>
    <w:p w:rsidR="00CC59B8" w:rsidRDefault="00CC59B8" w:rsidP="0006530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Minimal long-distance travel</w:t>
      </w:r>
      <w:r w:rsidRPr="00A328A2">
        <w:rPr>
          <w:rFonts w:ascii="Segoe UI" w:hAnsi="Segoe UI" w:cs="Segoe UI"/>
        </w:rPr>
        <w:t> (&gt;1km) among HFHK users</w:t>
      </w:r>
    </w:p>
    <w:p w:rsidR="00597441" w:rsidRPr="00A328A2" w:rsidRDefault="00597441" w:rsidP="00065307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="Segoe UI" w:hAnsi="Segoe UI" w:cs="Segoe UI"/>
        </w:rPr>
      </w:pPr>
      <w:r w:rsidRPr="00A328A2">
        <w:rPr>
          <w:rFonts w:ascii="Segoe UI" w:hAnsi="Segoe UI" w:cs="Segoe UI"/>
          <w:noProof/>
        </w:rPr>
        <w:drawing>
          <wp:inline distT="0" distB="0" distL="0" distR="0" wp14:anchorId="081E6F18" wp14:editId="1298965B">
            <wp:extent cx="5943600" cy="3566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dditional_c_distance_by_village_stacke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B39" w:rsidRPr="00A328A2" w:rsidRDefault="00F75B39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Style w:val="Strong"/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Interpretation</w:t>
      </w:r>
    </w:p>
    <w:p w:rsidR="00CC59B8" w:rsidRPr="00A328A2" w:rsidRDefault="00CC59B8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Segoe UI" w:hAnsi="Segoe UI" w:cs="Segoe UI"/>
        </w:rPr>
      </w:pPr>
      <w:r w:rsidRPr="00A328A2">
        <w:rPr>
          <w:rFonts w:ascii="Segoe UI" w:hAnsi="Segoe UI" w:cs="Segoe UI"/>
        </w:rPr>
        <w:t>The HFHK infrastructure has successfully provided relatively proximate water access for most users, though a significant minority still face moderate distance challenges. The bimodal distribution suggests some users may be located at the periphery of service areas.</w:t>
      </w:r>
    </w:p>
    <w:p w:rsidR="00CC59B8" w:rsidRPr="00A328A2" w:rsidRDefault="00CC59B8" w:rsidP="00065307">
      <w:pPr>
        <w:pStyle w:val="Heading3"/>
        <w:shd w:val="clear" w:color="auto" w:fill="FFFFFF"/>
        <w:spacing w:before="480" w:after="240" w:line="276" w:lineRule="auto"/>
        <w:rPr>
          <w:rFonts w:ascii="Segoe UI" w:hAnsi="Segoe UI" w:cs="Segoe UI"/>
          <w:b/>
          <w:color w:val="auto"/>
          <w:sz w:val="30"/>
          <w:szCs w:val="30"/>
        </w:rPr>
      </w:pPr>
      <w:r w:rsidRPr="00A328A2">
        <w:rPr>
          <w:rFonts w:ascii="Segoe UI" w:hAnsi="Segoe UI" w:cs="Segoe UI"/>
          <w:b/>
          <w:color w:val="auto"/>
          <w:sz w:val="30"/>
          <w:szCs w:val="30"/>
        </w:rPr>
        <w:lastRenderedPageBreak/>
        <w:t>B) Non-HFHK Water Source Users Analysis</w:t>
      </w:r>
    </w:p>
    <w:p w:rsidR="00C30946" w:rsidRPr="00A328A2" w:rsidRDefault="00C30946" w:rsidP="00065307">
      <w:pPr>
        <w:spacing w:line="276" w:lineRule="auto"/>
      </w:pPr>
      <w:r w:rsidRPr="00A328A2">
        <w:rPr>
          <w:rFonts w:ascii="Segoe UI" w:hAnsi="Segoe UI" w:cs="Segoe UI"/>
          <w:noProof/>
        </w:rPr>
        <w:drawing>
          <wp:inline distT="0" distB="0" distL="0" distR="0" wp14:anchorId="5BB488A9" wp14:editId="37EBAF62">
            <wp:extent cx="5943600" cy="3566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itional_b_non_hfhk_users_distanc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B8" w:rsidRPr="00A328A2" w:rsidRDefault="00CC59B8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Key Find</w:t>
      </w:r>
      <w:r w:rsidR="00F75B39" w:rsidRPr="00A328A2">
        <w:rPr>
          <w:rStyle w:val="Strong"/>
          <w:rFonts w:ascii="Segoe UI" w:hAnsi="Segoe UI" w:cs="Segoe UI"/>
        </w:rPr>
        <w:t>ings</w:t>
      </w:r>
    </w:p>
    <w:p w:rsidR="00CC59B8" w:rsidRPr="00A328A2" w:rsidRDefault="009A04CA" w:rsidP="0006530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ind w:left="0"/>
        <w:jc w:val="both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126</w:t>
      </w:r>
      <w:r w:rsidR="00CC59B8" w:rsidRPr="00A328A2">
        <w:rPr>
          <w:rStyle w:val="Strong"/>
          <w:rFonts w:ascii="Segoe UI" w:hAnsi="Segoe UI" w:cs="Segoe UI"/>
        </w:rPr>
        <w:t xml:space="preserve"> households</w:t>
      </w:r>
      <w:r w:rsidR="00CC59B8" w:rsidRPr="00A328A2">
        <w:rPr>
          <w:rFonts w:ascii="Segoe UI" w:hAnsi="Segoe UI" w:cs="Segoe UI"/>
        </w:rPr>
        <w:t> rely on non-HFHK sources (Open wells, Protected wells, Rainwater, Other)</w:t>
      </w:r>
    </w:p>
    <w:p w:rsidR="00CC59B8" w:rsidRPr="00A328A2" w:rsidRDefault="00CC59B8" w:rsidP="0006530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ind w:left="0"/>
        <w:jc w:val="both"/>
        <w:rPr>
          <w:rFonts w:ascii="Segoe UI" w:hAnsi="Segoe UI" w:cs="Segoe UI"/>
        </w:rPr>
      </w:pPr>
      <w:r w:rsidRPr="00A328A2">
        <w:rPr>
          <w:rFonts w:ascii="Segoe UI" w:hAnsi="Segoe UI" w:cs="Segoe UI"/>
        </w:rPr>
        <w:t>Distance distribution shows </w:t>
      </w:r>
      <w:r w:rsidRPr="00A328A2">
        <w:rPr>
          <w:rStyle w:val="Strong"/>
          <w:rFonts w:ascii="Segoe UI" w:hAnsi="Segoe UI" w:cs="Segoe UI"/>
        </w:rPr>
        <w:t>wider variability</w:t>
      </w:r>
      <w:r w:rsidRPr="00A328A2">
        <w:rPr>
          <w:rFonts w:ascii="Segoe UI" w:hAnsi="Segoe UI" w:cs="Segoe UI"/>
        </w:rPr>
        <w:t> with more extreme values</w:t>
      </w:r>
    </w:p>
    <w:p w:rsidR="00CC59B8" w:rsidRPr="00A328A2" w:rsidRDefault="00CC59B8" w:rsidP="0006530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ind w:left="0"/>
        <w:jc w:val="both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Significant long-distance travel</w:t>
      </w:r>
      <w:r w:rsidRPr="00A328A2">
        <w:rPr>
          <w:rFonts w:ascii="Segoe UI" w:hAnsi="Segoe UI" w:cs="Segoe UI"/>
        </w:rPr>
        <w:t> observed, with some households traveling over 1.5km</w:t>
      </w:r>
    </w:p>
    <w:p w:rsidR="00CC59B8" w:rsidRPr="00A328A2" w:rsidRDefault="00CC59B8" w:rsidP="0006530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ind w:left="0"/>
        <w:jc w:val="both"/>
        <w:rPr>
          <w:rFonts w:ascii="Segoe UI" w:hAnsi="Segoe UI" w:cs="Segoe UI"/>
        </w:rPr>
      </w:pPr>
      <w:r w:rsidRPr="00A328A2">
        <w:rPr>
          <w:rFonts w:ascii="Segoe UI" w:hAnsi="Segoe UI" w:cs="Segoe UI"/>
        </w:rPr>
        <w:t>Open wells and protected public wells show similar distance patterns</w:t>
      </w:r>
    </w:p>
    <w:p w:rsidR="00CC59B8" w:rsidRPr="00A328A2" w:rsidRDefault="00CC59B8" w:rsidP="0006530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ind w:left="0"/>
        <w:jc w:val="both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Higher distance burden</w:t>
      </w:r>
      <w:r w:rsidRPr="00A328A2">
        <w:rPr>
          <w:rFonts w:ascii="Segoe UI" w:hAnsi="Segoe UI" w:cs="Segoe UI"/>
        </w:rPr>
        <w:t> compared to HFHK users</w:t>
      </w:r>
    </w:p>
    <w:p w:rsidR="00B304BC" w:rsidRPr="00A328A2" w:rsidRDefault="00B304BC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Interpretation</w:t>
      </w:r>
      <w:r w:rsidR="00CC59B8" w:rsidRPr="00A328A2">
        <w:rPr>
          <w:rFonts w:ascii="Segoe UI" w:hAnsi="Segoe UI" w:cs="Segoe UI"/>
        </w:rPr>
        <w:t> </w:t>
      </w:r>
    </w:p>
    <w:p w:rsidR="00CC59B8" w:rsidRPr="00A328A2" w:rsidRDefault="00CC59B8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Fonts w:ascii="Segoe UI" w:hAnsi="Segoe UI" w:cs="Segoe UI"/>
        </w:rPr>
      </w:pPr>
      <w:r w:rsidRPr="00A328A2">
        <w:rPr>
          <w:rFonts w:ascii="Segoe UI" w:hAnsi="Segoe UI" w:cs="Segoe UI"/>
        </w:rPr>
        <w:t>Non-HFHK users experience substantially greater water-fetching burdens, with many traveling considerably longer distances. This highlights the accessibility gap between HFHK-served and non-served households.</w:t>
      </w:r>
    </w:p>
    <w:p w:rsidR="00CC59B8" w:rsidRPr="00A328A2" w:rsidRDefault="00CC59B8" w:rsidP="00065307">
      <w:pPr>
        <w:pStyle w:val="Heading3"/>
        <w:shd w:val="clear" w:color="auto" w:fill="FFFFFF"/>
        <w:spacing w:before="480" w:after="240" w:line="276" w:lineRule="auto"/>
        <w:rPr>
          <w:rFonts w:ascii="Segoe UI" w:hAnsi="Segoe UI" w:cs="Segoe UI"/>
          <w:b/>
          <w:color w:val="auto"/>
          <w:sz w:val="30"/>
          <w:szCs w:val="30"/>
        </w:rPr>
      </w:pPr>
      <w:r w:rsidRPr="00A328A2">
        <w:rPr>
          <w:rFonts w:ascii="Segoe UI" w:hAnsi="Segoe UI" w:cs="Segoe UI"/>
          <w:b/>
          <w:color w:val="auto"/>
          <w:sz w:val="30"/>
          <w:szCs w:val="30"/>
        </w:rPr>
        <w:lastRenderedPageBreak/>
        <w:t>C) Distance to Water Source by Village</w:t>
      </w:r>
    </w:p>
    <w:p w:rsidR="00C62343" w:rsidRPr="00A328A2" w:rsidRDefault="00C62343" w:rsidP="00065307">
      <w:pPr>
        <w:spacing w:line="276" w:lineRule="auto"/>
      </w:pPr>
      <w:r w:rsidRPr="00A328A2">
        <w:rPr>
          <w:rFonts w:ascii="Segoe UI" w:hAnsi="Segoe UI" w:cs="Segoe UI"/>
          <w:noProof/>
        </w:rPr>
        <w:drawing>
          <wp:inline distT="0" distB="0" distL="0" distR="0" wp14:anchorId="77E8BF3D" wp14:editId="36FD76E1">
            <wp:extent cx="59436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dditional_c_distance_by_village_stacke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B8" w:rsidRPr="00A328A2" w:rsidRDefault="00CC59B8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 xml:space="preserve">Percentage of </w:t>
      </w:r>
      <w:r w:rsidR="00114595">
        <w:rPr>
          <w:rStyle w:val="Strong"/>
          <w:rFonts w:ascii="Segoe UI" w:hAnsi="Segoe UI" w:cs="Segoe UI"/>
        </w:rPr>
        <w:t>Households by Distance Category</w:t>
      </w:r>
      <w:bookmarkStart w:id="0" w:name="_GoBack"/>
      <w:bookmarkEnd w:id="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208"/>
        <w:gridCol w:w="1579"/>
        <w:gridCol w:w="1091"/>
      </w:tblGrid>
      <w:tr w:rsidR="00A328A2" w:rsidRPr="00A328A2" w:rsidTr="00CC59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Village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&lt;500m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500m-1km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&gt;1km</w:t>
            </w:r>
          </w:p>
        </w:tc>
      </w:tr>
      <w:tr w:rsidR="00A328A2" w:rsidRPr="00A328A2" w:rsidTr="00CC59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Borda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73.9%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26.1%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0%</w:t>
            </w:r>
          </w:p>
        </w:tc>
      </w:tr>
      <w:tr w:rsidR="00A328A2" w:rsidRPr="00A328A2" w:rsidTr="00CC59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Kabong'o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46.4%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40.5%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13.1%</w:t>
            </w:r>
          </w:p>
        </w:tc>
      </w:tr>
      <w:tr w:rsidR="00A328A2" w:rsidRPr="00A328A2" w:rsidTr="00CC59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Kagola West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71.0%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29.0%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0%</w:t>
            </w:r>
          </w:p>
        </w:tc>
      </w:tr>
      <w:tr w:rsidR="00A328A2" w:rsidRPr="00A328A2" w:rsidTr="00CC59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Kaswa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76.9%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23.1%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0%</w:t>
            </w:r>
          </w:p>
        </w:tc>
      </w:tr>
      <w:tr w:rsidR="00A328A2" w:rsidRPr="00A328A2" w:rsidTr="00CC59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Kogola East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58.1%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41.9%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0%</w:t>
            </w:r>
          </w:p>
        </w:tc>
      </w:tr>
      <w:tr w:rsidR="00A328A2" w:rsidRPr="00A328A2" w:rsidTr="00CC59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Kokech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50.0%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44.4%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9B8" w:rsidRPr="00A328A2" w:rsidRDefault="00CC59B8" w:rsidP="00065307">
            <w:pPr>
              <w:spacing w:line="276" w:lineRule="auto"/>
              <w:rPr>
                <w:rFonts w:ascii="Segoe UI" w:hAnsi="Segoe UI" w:cs="Segoe UI"/>
                <w:sz w:val="23"/>
                <w:szCs w:val="23"/>
              </w:rPr>
            </w:pPr>
            <w:r w:rsidRPr="00A328A2">
              <w:rPr>
                <w:rFonts w:ascii="Segoe UI" w:hAnsi="Segoe UI" w:cs="Segoe UI"/>
                <w:sz w:val="23"/>
                <w:szCs w:val="23"/>
              </w:rPr>
              <w:t>5.6%</w:t>
            </w:r>
          </w:p>
        </w:tc>
      </w:tr>
    </w:tbl>
    <w:p w:rsidR="00CC59B8" w:rsidRPr="00A328A2" w:rsidRDefault="00CC59B8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lastRenderedPageBreak/>
        <w:t>Interpretation:</w:t>
      </w:r>
    </w:p>
    <w:p w:rsidR="00CC59B8" w:rsidRPr="00A328A2" w:rsidRDefault="00CC59B8" w:rsidP="0006530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Kaswa</w:t>
      </w:r>
      <w:r w:rsidRPr="00A328A2">
        <w:rPr>
          <w:rFonts w:ascii="Segoe UI" w:hAnsi="Segoe UI" w:cs="Segoe UI"/>
        </w:rPr>
        <w:t> shows the best proximity outcomes with 76.9% of households within 500m</w:t>
      </w:r>
    </w:p>
    <w:p w:rsidR="00CC59B8" w:rsidRPr="00A328A2" w:rsidRDefault="00CC59B8" w:rsidP="0006530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Kabong'o</w:t>
      </w:r>
      <w:r w:rsidRPr="00A328A2">
        <w:rPr>
          <w:rFonts w:ascii="Segoe UI" w:hAnsi="Segoe UI" w:cs="Segoe UI"/>
        </w:rPr>
        <w:t> has the most challenging situation with 13.1% traveling &gt;1km and only 46.4% within 500m</w:t>
      </w:r>
    </w:p>
    <w:p w:rsidR="00CC59B8" w:rsidRPr="00A328A2" w:rsidRDefault="00CC59B8" w:rsidP="0006530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Kokech</w:t>
      </w:r>
      <w:r w:rsidRPr="00A328A2">
        <w:rPr>
          <w:rFonts w:ascii="Segoe UI" w:hAnsi="Segoe UI" w:cs="Segoe UI"/>
        </w:rPr>
        <w:t> shows moderate performance with half the population within 500m but significant medium-distance travel</w:t>
      </w:r>
    </w:p>
    <w:p w:rsidR="00CC59B8" w:rsidRPr="00A328A2" w:rsidRDefault="00CC59B8" w:rsidP="0006530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Fonts w:ascii="Segoe UI" w:hAnsi="Segoe UI" w:cs="Segoe UI"/>
        </w:rPr>
        <w:t>No village has achieved universal access within 500m, indicating room for improvement</w:t>
      </w:r>
    </w:p>
    <w:p w:rsidR="00CC59B8" w:rsidRPr="00A328A2" w:rsidRDefault="00CC59B8" w:rsidP="00065307">
      <w:pPr>
        <w:pStyle w:val="Heading3"/>
        <w:shd w:val="clear" w:color="auto" w:fill="FFFFFF"/>
        <w:spacing w:before="480" w:after="240" w:line="276" w:lineRule="auto"/>
        <w:rPr>
          <w:rFonts w:ascii="Segoe UI" w:hAnsi="Segoe UI" w:cs="Segoe UI"/>
          <w:b/>
          <w:color w:val="auto"/>
          <w:sz w:val="30"/>
          <w:szCs w:val="30"/>
        </w:rPr>
      </w:pPr>
      <w:r w:rsidRPr="00A328A2">
        <w:rPr>
          <w:rFonts w:ascii="Segoe UI" w:hAnsi="Segoe UI" w:cs="Segoe UI"/>
          <w:b/>
          <w:color w:val="auto"/>
          <w:sz w:val="30"/>
          <w:szCs w:val="30"/>
        </w:rPr>
        <w:t>D) Water Source Distribution by Village</w:t>
      </w:r>
    </w:p>
    <w:p w:rsidR="00C53AB5" w:rsidRPr="00A328A2" w:rsidRDefault="00C53AB5" w:rsidP="00065307">
      <w:pPr>
        <w:spacing w:line="276" w:lineRule="auto"/>
      </w:pPr>
      <w:r w:rsidRPr="00A328A2">
        <w:rPr>
          <w:rFonts w:ascii="Segoe UI" w:hAnsi="Segoe UI" w:cs="Segoe UI"/>
          <w:noProof/>
        </w:rPr>
        <w:drawing>
          <wp:inline distT="0" distB="0" distL="0" distR="0" wp14:anchorId="626FEA0E" wp14:editId="7A72FCC0">
            <wp:extent cx="59436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ditional_d_water_source_by_village_stacked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B8" w:rsidRPr="00A328A2" w:rsidRDefault="009E17DB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HFHK Adoption Rates</w:t>
      </w:r>
    </w:p>
    <w:p w:rsidR="00CC59B8" w:rsidRPr="00A328A2" w:rsidRDefault="00CC59B8" w:rsidP="0006530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Borda</w:t>
      </w:r>
      <w:r w:rsidRPr="00A328A2">
        <w:rPr>
          <w:rFonts w:ascii="Segoe UI" w:hAnsi="Segoe UI" w:cs="Segoe UI"/>
        </w:rPr>
        <w:t>: 78.3% (Highest adoption)</w:t>
      </w:r>
    </w:p>
    <w:p w:rsidR="00CC59B8" w:rsidRPr="00A328A2" w:rsidRDefault="00CC59B8" w:rsidP="0006530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Kabong'o</w:t>
      </w:r>
      <w:r w:rsidRPr="00A328A2">
        <w:rPr>
          <w:rFonts w:ascii="Segoe UI" w:hAnsi="Segoe UI" w:cs="Segoe UI"/>
        </w:rPr>
        <w:t>: 59.5%</w:t>
      </w:r>
    </w:p>
    <w:p w:rsidR="00CC59B8" w:rsidRPr="00A328A2" w:rsidRDefault="00CC59B8" w:rsidP="0006530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Kaswa</w:t>
      </w:r>
      <w:r w:rsidRPr="00A328A2">
        <w:rPr>
          <w:rFonts w:ascii="Segoe UI" w:hAnsi="Segoe UI" w:cs="Segoe UI"/>
        </w:rPr>
        <w:t>: 69.2%</w:t>
      </w:r>
    </w:p>
    <w:p w:rsidR="00CC59B8" w:rsidRPr="00A328A2" w:rsidRDefault="00CC59B8" w:rsidP="0006530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Kogola East</w:t>
      </w:r>
      <w:r w:rsidRPr="00A328A2">
        <w:rPr>
          <w:rFonts w:ascii="Segoe UI" w:hAnsi="Segoe UI" w:cs="Segoe UI"/>
        </w:rPr>
        <w:t>: 32.3% (Lowest adoption)</w:t>
      </w:r>
    </w:p>
    <w:p w:rsidR="00CC59B8" w:rsidRPr="00A328A2" w:rsidRDefault="00CC59B8" w:rsidP="0006530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Kokech</w:t>
      </w:r>
      <w:r w:rsidRPr="00A328A2">
        <w:rPr>
          <w:rFonts w:ascii="Segoe UI" w:hAnsi="Segoe UI" w:cs="Segoe UI"/>
        </w:rPr>
        <w:t>: 24.1% (Second lowest)</w:t>
      </w:r>
    </w:p>
    <w:p w:rsidR="00CC59B8" w:rsidRPr="00A328A2" w:rsidRDefault="00CC59B8" w:rsidP="0006530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lastRenderedPageBreak/>
        <w:t>Kagola West</w:t>
      </w:r>
      <w:r w:rsidRPr="00A328A2">
        <w:rPr>
          <w:rFonts w:ascii="Segoe UI" w:hAnsi="Segoe UI" w:cs="Segoe UI"/>
        </w:rPr>
        <w:t>: 37.1%</w:t>
      </w:r>
    </w:p>
    <w:p w:rsidR="00CC59B8" w:rsidRPr="00A328A2" w:rsidRDefault="00CC59B8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Traditional Source D</w:t>
      </w:r>
      <w:r w:rsidRPr="00A328A2">
        <w:rPr>
          <w:rStyle w:val="Strong"/>
          <w:rFonts w:ascii="Segoe UI" w:hAnsi="Segoe UI" w:cs="Segoe UI"/>
        </w:rPr>
        <w:t>ependence</w:t>
      </w:r>
    </w:p>
    <w:p w:rsidR="00CC59B8" w:rsidRPr="00A328A2" w:rsidRDefault="00CC59B8" w:rsidP="00065307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Kokech</w:t>
      </w:r>
      <w:r w:rsidRPr="00A328A2">
        <w:rPr>
          <w:rFonts w:ascii="Segoe UI" w:hAnsi="Segoe UI" w:cs="Segoe UI"/>
        </w:rPr>
        <w:t>: 75.9% still use traditional sources (Open wells + Protected wells)</w:t>
      </w:r>
    </w:p>
    <w:p w:rsidR="00CC59B8" w:rsidRPr="00A328A2" w:rsidRDefault="00CC59B8" w:rsidP="00065307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Kogola East</w:t>
      </w:r>
      <w:r w:rsidRPr="00A328A2">
        <w:rPr>
          <w:rFonts w:ascii="Segoe UI" w:hAnsi="Segoe UI" w:cs="Segoe UI"/>
        </w:rPr>
        <w:t>: 67.7% use traditional sources</w:t>
      </w:r>
    </w:p>
    <w:p w:rsidR="00CC59B8" w:rsidRPr="00A328A2" w:rsidRDefault="00CC59B8" w:rsidP="00065307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Kagola West</w:t>
      </w:r>
      <w:r w:rsidRPr="00A328A2">
        <w:rPr>
          <w:rFonts w:ascii="Segoe UI" w:hAnsi="Segoe UI" w:cs="Segoe UI"/>
        </w:rPr>
        <w:t>: 61.3% use traditional sources</w:t>
      </w:r>
    </w:p>
    <w:p w:rsidR="00293CF3" w:rsidRPr="00A328A2" w:rsidRDefault="00CC59B8" w:rsidP="00065307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Kabong'o</w:t>
      </w:r>
      <w:r w:rsidRPr="00A328A2">
        <w:rPr>
          <w:rFonts w:ascii="Segoe UI" w:hAnsi="Segoe UI" w:cs="Segoe UI"/>
        </w:rPr>
        <w:t>: 40.5% use traditional sources</w:t>
      </w:r>
    </w:p>
    <w:p w:rsidR="00293CF3" w:rsidRPr="00A328A2" w:rsidRDefault="00293CF3" w:rsidP="00065307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="Segoe UI" w:hAnsi="Segoe UI" w:cs="Segoe UI"/>
        </w:rPr>
      </w:pPr>
      <w:r w:rsidRPr="00A328A2">
        <w:rPr>
          <w:rFonts w:ascii="Segoe UI" w:hAnsi="Segoe UI" w:cs="Segoe UI"/>
          <w:noProof/>
        </w:rPr>
        <w:drawing>
          <wp:inline distT="0" distB="0" distL="0" distR="0" wp14:anchorId="0DA62942" wp14:editId="3A8985D2">
            <wp:extent cx="5943600" cy="495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dditional_d_water_source_by_village_pi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B8" w:rsidRPr="00A328A2" w:rsidRDefault="00CC59B8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Style w:val="Strong"/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Interpretation</w:t>
      </w:r>
    </w:p>
    <w:p w:rsidR="00CC59B8" w:rsidRPr="00A328A2" w:rsidRDefault="00CC59B8" w:rsidP="00065307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Segoe UI" w:hAnsi="Segoe UI" w:cs="Segoe UI"/>
        </w:rPr>
      </w:pPr>
      <w:r w:rsidRPr="00A328A2">
        <w:rPr>
          <w:rFonts w:ascii="Segoe UI" w:hAnsi="Segoe UI" w:cs="Segoe UI"/>
        </w:rPr>
        <w:t>There is significant variation in HFHK adoption across villages. Borda shows excellent penetration while Kokech and Kogola East lag significantly. The persistence of traditional water sources, particularly in Kokech (75.9%), suggests either accessibility challenges, preference factors, or service coverage gaps in these areas.</w:t>
      </w:r>
    </w:p>
    <w:p w:rsidR="00CC59B8" w:rsidRPr="00A328A2" w:rsidRDefault="00CC59B8" w:rsidP="00065307">
      <w:pPr>
        <w:pStyle w:val="Heading3"/>
        <w:shd w:val="clear" w:color="auto" w:fill="FFFFFF"/>
        <w:spacing w:before="480" w:after="240" w:line="276" w:lineRule="auto"/>
        <w:rPr>
          <w:rFonts w:ascii="Segoe UI" w:hAnsi="Segoe UI" w:cs="Segoe UI"/>
          <w:b/>
          <w:color w:val="auto"/>
          <w:sz w:val="30"/>
          <w:szCs w:val="30"/>
        </w:rPr>
      </w:pPr>
      <w:r w:rsidRPr="00A328A2">
        <w:rPr>
          <w:rFonts w:ascii="Segoe UI" w:hAnsi="Segoe UI" w:cs="Segoe UI"/>
          <w:b/>
          <w:color w:val="auto"/>
          <w:sz w:val="30"/>
          <w:szCs w:val="30"/>
        </w:rPr>
        <w:lastRenderedPageBreak/>
        <w:t>Recommendations</w:t>
      </w:r>
    </w:p>
    <w:p w:rsidR="00CC59B8" w:rsidRPr="00A328A2" w:rsidRDefault="00CC59B8" w:rsidP="0006530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ind w:left="0"/>
        <w:jc w:val="both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Targeted Infrastructure Expansion</w:t>
      </w:r>
      <w:r w:rsidR="000570F7" w:rsidRPr="00A328A2">
        <w:rPr>
          <w:rFonts w:ascii="Segoe UI" w:hAnsi="Segoe UI" w:cs="Segoe UI"/>
        </w:rPr>
        <w:t xml:space="preserve"> -</w:t>
      </w:r>
      <w:r w:rsidRPr="00A328A2">
        <w:rPr>
          <w:rFonts w:ascii="Segoe UI" w:hAnsi="Segoe UI" w:cs="Segoe UI"/>
        </w:rPr>
        <w:t xml:space="preserve"> Focus on villages with low HFHK adoption (Kokech, Kogola East) and those with significant long-distance travel (Kabong'o)</w:t>
      </w:r>
    </w:p>
    <w:p w:rsidR="00CC59B8" w:rsidRPr="00A328A2" w:rsidRDefault="00CC59B8" w:rsidP="0006530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ind w:left="0"/>
        <w:jc w:val="both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Distance Reduction Initiatives</w:t>
      </w:r>
      <w:r w:rsidR="000570F7" w:rsidRPr="00A328A2">
        <w:rPr>
          <w:rStyle w:val="Strong"/>
          <w:rFonts w:ascii="Segoe UI" w:hAnsi="Segoe UI" w:cs="Segoe UI"/>
        </w:rPr>
        <w:t xml:space="preserve"> </w:t>
      </w:r>
      <w:r w:rsidR="000570F7" w:rsidRPr="00A328A2">
        <w:rPr>
          <w:rFonts w:ascii="Segoe UI" w:hAnsi="Segoe UI" w:cs="Segoe UI"/>
        </w:rPr>
        <w:t>-</w:t>
      </w:r>
      <w:r w:rsidRPr="00A328A2">
        <w:rPr>
          <w:rFonts w:ascii="Segoe UI" w:hAnsi="Segoe UI" w:cs="Segoe UI"/>
        </w:rPr>
        <w:t xml:space="preserve"> Implement additional water points in peripheral areas of villages showing bimodal distance distributions</w:t>
      </w:r>
    </w:p>
    <w:p w:rsidR="00CC59B8" w:rsidRPr="00A328A2" w:rsidRDefault="00CC59B8" w:rsidP="0006530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ind w:left="0"/>
        <w:jc w:val="both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Traditional Source Improvement</w:t>
      </w:r>
      <w:r w:rsidR="000570F7" w:rsidRPr="00A328A2">
        <w:rPr>
          <w:rFonts w:ascii="Segoe UI" w:hAnsi="Segoe UI" w:cs="Segoe UI"/>
        </w:rPr>
        <w:t xml:space="preserve"> -</w:t>
      </w:r>
      <w:r w:rsidRPr="00A328A2">
        <w:rPr>
          <w:rFonts w:ascii="Segoe UI" w:hAnsi="Segoe UI" w:cs="Segoe UI"/>
        </w:rPr>
        <w:t xml:space="preserve"> For villages with high traditional source dependence, consider upgrading existing infrastructure while expanding HFHK coverage</w:t>
      </w:r>
    </w:p>
    <w:p w:rsidR="00D459A0" w:rsidRPr="00A328A2" w:rsidRDefault="00D459A0" w:rsidP="00065307">
      <w:pPr>
        <w:pStyle w:val="ds-markdown-paragraph"/>
        <w:shd w:val="clear" w:color="auto" w:fill="FFFFFF"/>
        <w:spacing w:before="0" w:beforeAutospacing="0" w:after="120" w:afterAutospacing="0" w:line="276" w:lineRule="auto"/>
        <w:jc w:val="both"/>
        <w:rPr>
          <w:rStyle w:val="Strong"/>
          <w:rFonts w:ascii="Segoe UI" w:hAnsi="Segoe UI" w:cs="Segoe UI"/>
        </w:rPr>
      </w:pPr>
    </w:p>
    <w:p w:rsidR="00CC59B8" w:rsidRPr="00A328A2" w:rsidRDefault="00CC59B8" w:rsidP="00065307">
      <w:pPr>
        <w:pStyle w:val="ds-markdown-paragraph"/>
        <w:shd w:val="clear" w:color="auto" w:fill="FFFFFF"/>
        <w:spacing w:before="0" w:beforeAutospacing="0" w:after="120" w:afterAutospacing="0" w:line="276" w:lineRule="auto"/>
        <w:jc w:val="both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Village-Specific Strategies</w:t>
      </w:r>
    </w:p>
    <w:p w:rsidR="00CC59B8" w:rsidRPr="00A328A2" w:rsidRDefault="00CC59B8" w:rsidP="00065307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ind w:left="0"/>
        <w:jc w:val="both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Kabong'o</w:t>
      </w:r>
      <w:r w:rsidR="000E62BB" w:rsidRPr="00A328A2">
        <w:rPr>
          <w:rFonts w:ascii="Segoe UI" w:hAnsi="Segoe UI" w:cs="Segoe UI"/>
        </w:rPr>
        <w:t xml:space="preserve"> -</w:t>
      </w:r>
      <w:r w:rsidRPr="00A328A2">
        <w:rPr>
          <w:rFonts w:ascii="Segoe UI" w:hAnsi="Segoe UI" w:cs="Segoe UI"/>
        </w:rPr>
        <w:t xml:space="preserve"> Address the 13.1% traveling &gt;1km</w:t>
      </w:r>
    </w:p>
    <w:p w:rsidR="00CC59B8" w:rsidRPr="00A328A2" w:rsidRDefault="00CC59B8" w:rsidP="00065307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ind w:left="0"/>
        <w:jc w:val="both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Kokech &amp; Kogola East</w:t>
      </w:r>
      <w:r w:rsidR="000E62BB" w:rsidRPr="00A328A2">
        <w:rPr>
          <w:rFonts w:ascii="Segoe UI" w:hAnsi="Segoe UI" w:cs="Segoe UI"/>
        </w:rPr>
        <w:t xml:space="preserve"> -</w:t>
      </w:r>
      <w:r w:rsidRPr="00A328A2">
        <w:rPr>
          <w:rFonts w:ascii="Segoe UI" w:hAnsi="Segoe UI" w:cs="Segoe UI"/>
        </w:rPr>
        <w:t xml:space="preserve"> Increase HFHK adoption through community engagement and infrastructure expansion</w:t>
      </w:r>
    </w:p>
    <w:p w:rsidR="00CC59B8" w:rsidRPr="00A328A2" w:rsidRDefault="00CC59B8" w:rsidP="00065307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ind w:left="0"/>
        <w:jc w:val="both"/>
        <w:rPr>
          <w:rFonts w:ascii="Segoe UI" w:hAnsi="Segoe UI" w:cs="Segoe UI"/>
        </w:rPr>
      </w:pPr>
      <w:r w:rsidRPr="00A328A2">
        <w:rPr>
          <w:rStyle w:val="Strong"/>
          <w:rFonts w:ascii="Segoe UI" w:hAnsi="Segoe UI" w:cs="Segoe UI"/>
        </w:rPr>
        <w:t>Kagola West</w:t>
      </w:r>
      <w:r w:rsidR="00DE6081" w:rsidRPr="00A328A2">
        <w:rPr>
          <w:rFonts w:ascii="Segoe UI" w:hAnsi="Segoe UI" w:cs="Segoe UI"/>
        </w:rPr>
        <w:t xml:space="preserve"> -</w:t>
      </w:r>
      <w:r w:rsidRPr="00A328A2">
        <w:rPr>
          <w:rFonts w:ascii="Segoe UI" w:hAnsi="Segoe UI" w:cs="Segoe UI"/>
        </w:rPr>
        <w:t xml:space="preserve"> Balance between HFHK expansion and traditional source maintenance given the mixed usage pattern</w:t>
      </w:r>
    </w:p>
    <w:p w:rsidR="00CC59B8" w:rsidRPr="00A328A2" w:rsidRDefault="00CC59B8" w:rsidP="00065307">
      <w:pPr>
        <w:pStyle w:val="ds-markdown-paragraph"/>
        <w:shd w:val="clear" w:color="auto" w:fill="FFFFFF"/>
        <w:spacing w:before="240" w:beforeAutospacing="0" w:line="276" w:lineRule="auto"/>
        <w:jc w:val="both"/>
        <w:rPr>
          <w:rFonts w:ascii="Segoe UI" w:hAnsi="Segoe UI" w:cs="Segoe UI"/>
        </w:rPr>
      </w:pPr>
      <w:r w:rsidRPr="00A328A2">
        <w:rPr>
          <w:rFonts w:ascii="Segoe UI" w:hAnsi="Segoe UI" w:cs="Segoe UI"/>
        </w:rPr>
        <w:t>This analysis demonstrates that while HFHK interventions have significantly improved water access, substantial disparities remain across villages that require targeted interventions to ensure equitable water access for all communities.</w:t>
      </w:r>
    </w:p>
    <w:p w:rsidR="00CC59B8" w:rsidRPr="00A328A2" w:rsidRDefault="00CC59B8" w:rsidP="00065307">
      <w:pPr>
        <w:spacing w:after="0" w:line="276" w:lineRule="auto"/>
        <w:rPr>
          <w:rFonts w:ascii="Times New Roman" w:hAnsi="Times New Roman" w:cs="Times New Roman"/>
        </w:rPr>
      </w:pPr>
    </w:p>
    <w:p w:rsidR="003A5FD1" w:rsidRPr="00A328A2" w:rsidRDefault="003A5FD1" w:rsidP="00065307">
      <w:pPr>
        <w:spacing w:line="276" w:lineRule="auto"/>
      </w:pPr>
    </w:p>
    <w:sectPr w:rsidR="003A5FD1" w:rsidRPr="00A32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47DF7"/>
    <w:multiLevelType w:val="multilevel"/>
    <w:tmpl w:val="64A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10113"/>
    <w:multiLevelType w:val="multilevel"/>
    <w:tmpl w:val="A306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97B64"/>
    <w:multiLevelType w:val="multilevel"/>
    <w:tmpl w:val="15A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76701"/>
    <w:multiLevelType w:val="multilevel"/>
    <w:tmpl w:val="B9F6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9209D"/>
    <w:multiLevelType w:val="hybridMultilevel"/>
    <w:tmpl w:val="A1B2C7D6"/>
    <w:lvl w:ilvl="0" w:tplc="70FA92D0">
      <w:start w:val="1"/>
      <w:numFmt w:val="upperLetter"/>
      <w:lvlText w:val="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B2526"/>
    <w:multiLevelType w:val="multilevel"/>
    <w:tmpl w:val="DC2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673B7"/>
    <w:multiLevelType w:val="multilevel"/>
    <w:tmpl w:val="E5E6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9B8"/>
    <w:rsid w:val="000570F7"/>
    <w:rsid w:val="00065307"/>
    <w:rsid w:val="000E62BB"/>
    <w:rsid w:val="00114595"/>
    <w:rsid w:val="00131FFB"/>
    <w:rsid w:val="00293CF3"/>
    <w:rsid w:val="002B45A9"/>
    <w:rsid w:val="003A5FD1"/>
    <w:rsid w:val="00573A79"/>
    <w:rsid w:val="00597441"/>
    <w:rsid w:val="00894C02"/>
    <w:rsid w:val="008F5817"/>
    <w:rsid w:val="009A04CA"/>
    <w:rsid w:val="009A1EDB"/>
    <w:rsid w:val="009E17DB"/>
    <w:rsid w:val="00A328A2"/>
    <w:rsid w:val="00B304BC"/>
    <w:rsid w:val="00C30946"/>
    <w:rsid w:val="00C53AB5"/>
    <w:rsid w:val="00C62343"/>
    <w:rsid w:val="00CB4D55"/>
    <w:rsid w:val="00CC090A"/>
    <w:rsid w:val="00CC59B8"/>
    <w:rsid w:val="00D459A0"/>
    <w:rsid w:val="00DA0029"/>
    <w:rsid w:val="00DA7F78"/>
    <w:rsid w:val="00DE6081"/>
    <w:rsid w:val="00F75B39"/>
    <w:rsid w:val="00FC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E179"/>
  <w15:chartTrackingRefBased/>
  <w15:docId w15:val="{02DF2CAE-747F-428F-AF9E-110DDD7E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59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CC59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9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59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9B8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customStyle="1" w:styleId="ds-markdown-paragraph">
    <w:name w:val="ds-markdown-paragraph"/>
    <w:basedOn w:val="Normal"/>
    <w:rsid w:val="00CC5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5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8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8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31</cp:revision>
  <dcterms:created xsi:type="dcterms:W3CDTF">2025-09-07T19:37:00Z</dcterms:created>
  <dcterms:modified xsi:type="dcterms:W3CDTF">2025-09-08T07:40:00Z</dcterms:modified>
</cp:coreProperties>
</file>