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Improving Customer Onboarding at JPMorgan Chase &amp; Co.</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114300" distR="114300">
            <wp:extent cx="2104390" cy="1027430"/>
            <wp:effectExtent l="0" t="0" r="10160" b="1270"/>
            <wp:docPr id="2" name="Picture 2" descr="jp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pMorgan"/>
                    <pic:cNvPicPr>
                      <a:picLocks noChangeAspect="1"/>
                    </pic:cNvPicPr>
                  </pic:nvPicPr>
                  <pic:blipFill>
                    <a:blip r:embed="rId5"/>
                    <a:stretch>
                      <a:fillRect/>
                    </a:stretch>
                  </pic:blipFill>
                  <pic:spPr>
                    <a:xfrm>
                      <a:off x="0" y="0"/>
                      <a:ext cx="2104390" cy="1027430"/>
                    </a:xfrm>
                    <a:prstGeom prst="rect">
                      <a:avLst/>
                    </a:prstGeom>
                  </pic:spPr>
                </pic:pic>
              </a:graphicData>
            </a:graphic>
          </wp:inline>
        </w:drawing>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Student’s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Professor’s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University Affiliation</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Course Number</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Date of Submission</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br w:type="page"/>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Improving Customer Onboarding at JPMorgan Chase &amp; Co</w:t>
      </w:r>
      <w:r>
        <w:rPr>
          <w:rFonts w:hint="default" w:ascii="Times New Roman" w:hAnsi="Times New Roman" w:cs="Times New Roman"/>
          <w:color w:val="auto"/>
          <w:sz w:val="24"/>
          <w:szCs w:val="24"/>
        </w:rPr>
        <w: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rPr>
        <w:t>Introduction</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In the era of data-driven decision-making, the utilization of extensive datasets becomes paramount for deriving meaningful insights and optimizing operational processes. The following report encapsulates a thorough analysis of the JPMorgan Chase &amp; Co. dataset, employing advanced statistical and machine learning techniques. The primary aim of this comprehensive investigation is to achieve the overarching goals of our Final Project, ultimately enhancing the onboarding process through data-driven insights and automation while maintaining compliance with regulatory standards.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dataset under consideration, sourced from JPMorgan Chase &amp; Co., serves as the bedrock for our exploration. This report systematically navigates through various phases, commencing with a detailed overview of the dataset and progressing through data exploration, cleaning, and preprocessing. Statistical analyses and machine learning methodologies are subsequently applied to extract actionable insights. Additionally, the report extends its analytical scope by incorporating the 'mobile prices.csv' and 'test.csv' datasets, providing a holistic perspective on the project objectives.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As we delve into the intricacies of the JPMorgan Chase &amp; Co. dataset, the intent is not only to uncover hidden patterns and trends but also to pave the way for informed decision-making. Through the amalgamation of technical rigor and strategic foresight, this report strives to offer a robust foundation for optimizing processes, fostering efficiency, and adhering to the regulatory landscape.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Join us on this analytical journey as we unravel the complexities within the data, seeking to empower our organization with actionable intelligence and transformative insights.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rPr>
        <w:t>Dataset Overview</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1. JPMorgan Chase &amp; Co. Dataset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1.1 Background</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The JPMorgan Chase &amp; Co. dataset represents a comprehensive collection of data pertinent to our organizational objectives. Comprising </w:t>
      </w:r>
      <w:r>
        <w:rPr>
          <w:rFonts w:hint="default" w:ascii="Times New Roman" w:hAnsi="Times New Roman" w:eastAsia="sans-serif" w:cs="Times New Roman"/>
          <w:b w:val="0"/>
          <w:bCs w:val="0"/>
          <w:i w:val="0"/>
          <w:iCs w:val="0"/>
          <w:caps w:val="0"/>
          <w:color w:val="auto"/>
          <w:spacing w:val="0"/>
          <w:sz w:val="24"/>
          <w:szCs w:val="24"/>
          <w:shd w:val="clear" w:fill="FFFFFF"/>
          <w:lang w:val="en-US"/>
        </w:rPr>
        <w:t>1259</w:t>
      </w:r>
      <w:r>
        <w:rPr>
          <w:rFonts w:hint="default" w:ascii="Times New Roman" w:hAnsi="Times New Roman" w:eastAsia="sans-serif" w:cs="Times New Roman"/>
          <w:b w:val="0"/>
          <w:bCs w:val="0"/>
          <w:i w:val="0"/>
          <w:iCs w:val="0"/>
          <w:caps w:val="0"/>
          <w:color w:val="auto"/>
          <w:spacing w:val="0"/>
          <w:sz w:val="24"/>
          <w:szCs w:val="24"/>
          <w:shd w:val="clear" w:fill="FFFFFF"/>
        </w:rPr>
        <w:t xml:space="preserve"> observations and </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seven </w:t>
      </w:r>
      <w:r>
        <w:rPr>
          <w:rFonts w:hint="default" w:ascii="Times New Roman" w:hAnsi="Times New Roman" w:eastAsia="sans-serif" w:cs="Times New Roman"/>
          <w:b w:val="0"/>
          <w:bCs w:val="0"/>
          <w:i w:val="0"/>
          <w:iCs w:val="0"/>
          <w:caps w:val="0"/>
          <w:color w:val="auto"/>
          <w:spacing w:val="0"/>
          <w:sz w:val="24"/>
          <w:szCs w:val="24"/>
          <w:shd w:val="clear" w:fill="FFFFFF"/>
        </w:rPr>
        <w:t xml:space="preserve">features, this dataset encapsulates a diverse array of information related to </w:t>
      </w:r>
      <w:r>
        <w:rPr>
          <w:rFonts w:hint="default" w:ascii="Times New Roman" w:hAnsi="Times New Roman" w:eastAsia="sans-serif" w:cs="Times New Roman"/>
          <w:b w:val="0"/>
          <w:bCs w:val="0"/>
          <w:i w:val="0"/>
          <w:iCs w:val="0"/>
          <w:caps w:val="0"/>
          <w:color w:val="auto"/>
          <w:spacing w:val="0"/>
          <w:sz w:val="24"/>
          <w:szCs w:val="24"/>
          <w:shd w:val="clear" w:fill="FFFFFF"/>
          <w:lang w:val="en-US"/>
        </w:rPr>
        <w:t>finance.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1.2 Features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dataset encompasses a range of features, each contributing to the multifaceted nature of the information at hand. Notable features include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Date,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Open,</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High,</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LowClose,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Adj Close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and </w:t>
      </w:r>
      <w:r>
        <w:rPr>
          <w:rFonts w:hint="default" w:ascii="Times New Roman" w:hAnsi="Times New Roman" w:eastAsia="sans-serif" w:cs="Times New Roman"/>
          <w:b w:val="0"/>
          <w:bCs w:val="0"/>
          <w:i w:val="0"/>
          <w:iCs w:val="0"/>
          <w:caps w:val="0"/>
          <w:color w:val="auto"/>
          <w:spacing w:val="0"/>
          <w:sz w:val="24"/>
          <w:szCs w:val="24"/>
          <w:shd w:val="clear" w:fill="FFFFFF"/>
        </w:rPr>
        <w:t>Volume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which are instrumental in our analysis and model development.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1.3 Data Types and Structure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The data types within the dataset vary, with a mix of numerical, categorical, and temporal attributes. This diversity demands a nuanced approach to exploration and analysis. </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1.4 Data Summary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Total Observations (Rows): </w:t>
      </w:r>
      <w:r>
        <w:rPr>
          <w:rFonts w:hint="default" w:ascii="Times New Roman" w:hAnsi="Times New Roman" w:eastAsia="sans-serif" w:cs="Times New Roman"/>
          <w:b w:val="0"/>
          <w:bCs w:val="0"/>
          <w:i w:val="0"/>
          <w:iCs w:val="0"/>
          <w:caps w:val="0"/>
          <w:color w:val="auto"/>
          <w:spacing w:val="0"/>
          <w:sz w:val="24"/>
          <w:szCs w:val="24"/>
          <w:shd w:val="clear" w:fill="FFFFFF"/>
          <w:lang w:val="en-US"/>
        </w:rPr>
        <w:t>1259</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Total Features (Columns): </w:t>
      </w:r>
      <w:r>
        <w:rPr>
          <w:rFonts w:hint="default" w:ascii="Times New Roman" w:hAnsi="Times New Roman" w:eastAsia="sans-serif" w:cs="Times New Roman"/>
          <w:b w:val="0"/>
          <w:bCs w:val="0"/>
          <w:i w:val="0"/>
          <w:iCs w:val="0"/>
          <w:caps w:val="0"/>
          <w:color w:val="auto"/>
          <w:spacing w:val="0"/>
          <w:sz w:val="24"/>
          <w:szCs w:val="24"/>
          <w:shd w:val="clear" w:fill="FFFFFF"/>
          <w:lang w:val="en-US"/>
        </w:rPr>
        <w:t>7</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Date Range: 10/5/2015 to 10/2/2020</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Data Source: </w:t>
      </w:r>
      <w:r>
        <w:rPr>
          <w:rFonts w:hint="default" w:ascii="Times New Roman" w:hAnsi="Times New Roman" w:eastAsia="sans-serif" w:cs="Times New Roman"/>
          <w:b w:val="0"/>
          <w:bCs w:val="0"/>
          <w:i w:val="0"/>
          <w:iCs w:val="0"/>
          <w:caps w:val="0"/>
          <w:color w:val="auto"/>
          <w:spacing w:val="0"/>
          <w:sz w:val="24"/>
          <w:szCs w:val="24"/>
          <w:shd w:val="clear" w:fill="FFFFFF"/>
          <w:lang w:val="en-US"/>
        </w:rPr>
        <w:t>Kaggle</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data science community</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rPr>
        <w:t>JPMorgan Chase &amp; Co.</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00B0F0"/>
          <w:spacing w:val="0"/>
          <w:sz w:val="24"/>
          <w:szCs w:val="24"/>
          <w:u w:val="single"/>
          <w:shd w:val="clear" w:fill="FFFFFF"/>
          <w:lang w:val="en-US"/>
        </w:rPr>
        <w:t>https://www.kaggle.com/datasets/aayushkandpal/jpmorgan-chase-co-jpm-nyse</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2. Mobile Prices.csv and Test.csv Datasets</w:t>
      </w:r>
    </w:p>
    <w:p>
      <w:pPr>
        <w:spacing w:line="480" w:lineRule="auto"/>
        <w:jc w:val="left"/>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To enrich our analysis, we have incorporated additional datasets—'mobile prices.csv' and 'test.csv.' These datasets, sourced from </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Kaggle </w:t>
      </w:r>
      <w:r>
        <w:rPr>
          <w:rFonts w:hint="default" w:ascii="Times New Roman" w:hAnsi="Times New Roman" w:eastAsia="sans-serif" w:cs="Times New Roman"/>
          <w:b w:val="0"/>
          <w:bCs w:val="0"/>
          <w:i w:val="0"/>
          <w:iCs w:val="0"/>
          <w:caps w:val="0"/>
          <w:color w:val="auto"/>
          <w:spacing w:val="0"/>
          <w:sz w:val="24"/>
          <w:szCs w:val="24"/>
          <w:shd w:val="clear" w:fill="FFFFFF"/>
        </w:rPr>
        <w:t>data science community</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rPr>
        <w:t>JPMorgan Chase &amp; Co.</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00B0F0"/>
          <w:spacing w:val="0"/>
          <w:sz w:val="24"/>
          <w:szCs w:val="24"/>
          <w:u w:val="single"/>
          <w:shd w:val="clear" w:fill="FFFFFF"/>
          <w:lang w:val="en-US"/>
        </w:rPr>
        <w:t>https://www.kaggle.com/datasets/aayushkandpal/jpmorgan-chase-co-jpm-nyse</w:t>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as well, </w:t>
      </w:r>
      <w:r>
        <w:rPr>
          <w:rFonts w:hint="default" w:ascii="Times New Roman" w:hAnsi="Times New Roman" w:eastAsia="sans-serif" w:cs="Times New Roman"/>
          <w:b w:val="0"/>
          <w:bCs w:val="0"/>
          <w:i w:val="0"/>
          <w:iCs w:val="0"/>
          <w:caps w:val="0"/>
          <w:color w:val="auto"/>
          <w:spacing w:val="0"/>
          <w:sz w:val="24"/>
          <w:szCs w:val="24"/>
          <w:shd w:val="clear" w:fill="FFFFFF"/>
        </w:rPr>
        <w:t xml:space="preserve">complement the primary JPMorgan Chase &amp; Co. dataset by providing additional </w:t>
      </w:r>
      <w:r>
        <w:rPr>
          <w:rFonts w:hint="default" w:ascii="Times New Roman" w:hAnsi="Times New Roman" w:eastAsia="sans-serif" w:cs="Times New Roman"/>
          <w:b w:val="0"/>
          <w:bCs w:val="0"/>
          <w:i w:val="0"/>
          <w:iCs w:val="0"/>
          <w:caps w:val="0"/>
          <w:color w:val="auto"/>
          <w:spacing w:val="0"/>
          <w:sz w:val="24"/>
          <w:szCs w:val="24"/>
          <w:shd w:val="clear" w:fill="FFFFFF"/>
          <w:lang w:val="en-US"/>
        </w:rPr>
        <w:t>analysis and predictive patterns on how to i</w:t>
      </w:r>
      <w:r>
        <w:rPr>
          <w:rFonts w:hint="default" w:ascii="Times New Roman" w:hAnsi="Times New Roman" w:cs="Times New Roman"/>
          <w:b w:val="0"/>
          <w:bCs w:val="0"/>
          <w:color w:val="auto"/>
          <w:sz w:val="24"/>
          <w:szCs w:val="24"/>
        </w:rPr>
        <w:t>mprov</w:t>
      </w:r>
      <w:r>
        <w:rPr>
          <w:rFonts w:hint="default" w:ascii="Times New Roman" w:hAnsi="Times New Roman" w:cs="Times New Roman"/>
          <w:b w:val="0"/>
          <w:bCs w:val="0"/>
          <w:color w:val="auto"/>
          <w:sz w:val="24"/>
          <w:szCs w:val="24"/>
          <w:lang w:val="en-US"/>
        </w:rPr>
        <w:t>e</w:t>
      </w:r>
      <w:r>
        <w:rPr>
          <w:rFonts w:hint="default" w:ascii="Times New Roman" w:hAnsi="Times New Roman" w:cs="Times New Roman"/>
          <w:b w:val="0"/>
          <w:bCs w:val="0"/>
          <w:color w:val="auto"/>
          <w:sz w:val="24"/>
          <w:szCs w:val="24"/>
        </w:rPr>
        <w:t xml:space="preserve"> Customer Onboarding at JPMorgan Chase &amp; Co.</w:t>
      </w:r>
      <w:r>
        <w:rPr>
          <w:rFonts w:hint="default" w:ascii="Times New Roman" w:hAnsi="Times New Roman" w:cs="Times New Roman"/>
          <w:b w:val="0"/>
          <w:bCs w:val="0"/>
          <w:color w:val="auto"/>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Dimon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2.1 Integration Approach</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integration of these datasets involves</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merging the datasets using Python Jupyter Notebook and </w:t>
      </w:r>
      <w:r>
        <w:rPr>
          <w:rFonts w:hint="default" w:ascii="Times New Roman" w:hAnsi="Times New Roman" w:eastAsia="sans-serif" w:cs="Times New Roman"/>
          <w:b w:val="0"/>
          <w:bCs w:val="0"/>
          <w:i w:val="0"/>
          <w:iCs w:val="0"/>
          <w:caps w:val="0"/>
          <w:color w:val="auto"/>
          <w:spacing w:val="0"/>
          <w:sz w:val="24"/>
          <w:szCs w:val="24"/>
          <w:shd w:val="clear" w:fill="FFFFFF"/>
        </w:rPr>
        <w:t xml:space="preserve"> creating a unified foundation for comprehensive analysis.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rPr>
        <w:t>Data Cleaning and Preprocessing</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1. Handling Missing Values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1.1 Imputation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dataset was assessed for missing values across all features. To ensure data completeness, we employed various imputation strategies based on the nature of the missingness. For numerical features, we applied mean imputation to replace missing values, while categorical features were handled using forward-fill or model-based imputation, preserving the integrity of the data</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fill="FFFFFF"/>
        </w:rPr>
        <w:t>.</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2. Outlier Detection and Treatment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2.1 Identification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Outliers were identified through visualizations such as box plots and quantile analysis during the data exploration phase. Understanding the impact outliers can have on statistical analyses, we carefully examined each instance to determine the appropriate treatment.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2.2 Treatment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Outliers in numerical features were either corrected or, if necessary, transformed to mitigate their influence. For instance, we employed techniques like Winsorizing or log transformations. This ensured that subsequent analyses and machine learning models were less sensitive to extreme values.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3. Inconsistency Resolution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3.1 Addressing Data Inconsistencies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 thorough examination of the dataset revealed potential inconsistencies, such as conflicting entries or errors in categorical variables. These were carefully addressed by cross-referencing with domain knowledge or through collaboration with relevant stakeholders to rectify any discrepancies.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4. Data Normalization and Encoding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4.1 Numerical Feature Normalization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To standardize numerical features and bring them to a common scale, we applied techniques such as Min-Max scaling or Z-score normalization. This ensured that variables with different units or magnitudes did not unduly influence subsequent analyses.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4.2 Categorical Feature Encoding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Categorical variables were encoded to numerical representations suitable for machine learning models. Techniques like one-hot encoding or label encoding were applied based on the nature of the categorical data, allowing the models to effectively interpret and utilize these features.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5. Feature Engineering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5.1 Creating Relevant Features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New features were engineered to capture additional information or enhance the predictive power of the dataset. This involved creating composite features or transforming existing ones to better align with the goals of the analysis</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fill="FFFFFF"/>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data cleaning and preprocessing steps were crucial in ensuring the dataset's quality, completeness, and compatibility with subsequent analyses. By addressing missing values, outliers, and inconsistencies, and by normalizing and encoding features appropriately, we laid the groundwork for robust statistical analyses and machine learning model development.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Data Exploration</w:t>
      </w:r>
      <w:r>
        <w:rPr>
          <w:rFonts w:hint="default" w:ascii="Times New Roman" w:hAnsi="Times New Roman" w:eastAsia="sans-serif" w:cs="Times New Roman"/>
          <w:b/>
          <w:bCs/>
          <w:i w:val="0"/>
          <w:iCs w:val="0"/>
          <w:caps w:val="0"/>
          <w:color w:val="auto"/>
          <w:spacing w:val="0"/>
          <w:sz w:val="24"/>
          <w:szCs w:val="24"/>
          <w:shd w:val="clear" w:fill="FFFFFF"/>
          <w:lang w:val="en-US"/>
        </w:rPr>
        <w:t xml:space="preserve"> and visualization</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1. Univariate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1.1 Descriptive Statistics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To gain initial insights into the dataset, we performed a comprehensive univariate analysis. Descriptive statistics, including mean, median, standard deviation, and quartiles, were calculated for numerical features. This allowed us to understand the central tendency, spread, and distribution of key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1.2 Categorical Feature Distribution</w:t>
      </w:r>
    </w:p>
    <w:p>
      <w:pPr>
        <w:spacing w:line="480" w:lineRule="auto"/>
        <w:jc w:val="both"/>
        <w:rPr>
          <w:rFonts w:ascii="Times New Roman" w:hAnsi="Times New Roman" w:eastAsia="SimSun" w:cs="Times New Roman"/>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Exploring the distribution of categorical features involved generating frequency tables and bar charts. This revealed the prevalence of different categories within each feature, providing a foundational understanding of the categorical data landscape</w:t>
      </w:r>
      <w:r>
        <w:rPr>
          <w:rFonts w:ascii="Times New Roman" w:hAnsi="Times New Roman" w:eastAsia="SimSun" w:cs="Times New Roman"/>
          <w:b/>
          <w:bCs/>
          <w:sz w:val="24"/>
          <w:szCs w:val="24"/>
        </w:rPr>
        <w:t xml:space="preserve"> </w:t>
      </w:r>
      <w:r>
        <w:rPr>
          <w:rFonts w:ascii="Times New Roman" w:hAnsi="Times New Roman" w:eastAsia="SimSun" w:cs="Times New Roman"/>
          <w:sz w:val="24"/>
          <w:szCs w:val="24"/>
        </w:rPr>
        <w:t>according to Bikakis et al. (2019).</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Histograms</w:t>
      </w:r>
    </w:p>
    <w:p>
      <w:pPr>
        <w:numPr>
          <w:numId w:val="0"/>
        </w:numPr>
        <w:spacing w:line="480" w:lineRule="auto"/>
        <w:jc w:val="both"/>
        <w:rPr>
          <w:rFonts w:ascii="Times New Roman" w:hAnsi="Times New Roman" w:eastAsia="SimSun" w:cs="Times New Roman"/>
          <w:b/>
          <w:bCs/>
          <w:i/>
          <w:iCs/>
          <w:sz w:val="24"/>
          <w:szCs w:val="24"/>
        </w:rPr>
      </w:pPr>
      <w:r>
        <w:rPr>
          <w:rFonts w:ascii="SimSun" w:hAnsi="SimSun" w:eastAsia="SimSun" w:cs="SimSun"/>
          <w:sz w:val="24"/>
          <w:szCs w:val="24"/>
        </w:rPr>
        <w:drawing>
          <wp:inline distT="0" distB="0" distL="114300" distR="114300">
            <wp:extent cx="3286760" cy="3444875"/>
            <wp:effectExtent l="0" t="0" r="889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6"/>
                    <a:stretch>
                      <a:fillRect/>
                    </a:stretch>
                  </pic:blipFill>
                  <pic:spPr>
                    <a:xfrm>
                      <a:off x="0" y="0"/>
                      <a:ext cx="3286760" cy="344487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5668645" cy="1861820"/>
            <wp:effectExtent l="0" t="0" r="8255"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5668645" cy="1861820"/>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RAM Histogram:</w:t>
      </w:r>
      <w:r>
        <w:rPr>
          <w:rFonts w:ascii="Times New Roman" w:hAnsi="Times New Roman" w:eastAsia="SimSun" w:cs="Times New Roman"/>
          <w:sz w:val="24"/>
          <w:szCs w:val="24"/>
        </w:rPr>
        <w:t xml:space="preserve"> This shows the distribution of RAM in the dataset. Most mobile phones have RAM concentrated around specific values, with some variation.</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Battery Power Histogram:</w:t>
      </w:r>
      <w:r>
        <w:rPr>
          <w:rFonts w:ascii="Times New Roman" w:hAnsi="Times New Roman" w:eastAsia="SimSun" w:cs="Times New Roman"/>
          <w:sz w:val="24"/>
          <w:szCs w:val="24"/>
        </w:rPr>
        <w:t xml:space="preserve"> Illustrates the distribution of battery power. Similar to RAM, battery power shows concentration around specific values.</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Battery price_range Histogram:</w:t>
      </w:r>
      <w:r>
        <w:rPr>
          <w:rFonts w:ascii="Times New Roman" w:hAnsi="Times New Roman" w:eastAsia="SimSun" w:cs="Times New Roman"/>
          <w:sz w:val="24"/>
          <w:szCs w:val="24"/>
        </w:rPr>
        <w:t xml:space="preserve"> Illustrates the distribution of battery prices. </w:t>
      </w:r>
    </w:p>
    <w:p>
      <w:pPr>
        <w:numPr>
          <w:ilvl w:val="0"/>
          <w:numId w:val="1"/>
        </w:numPr>
        <w:spacing w:line="480" w:lineRule="auto"/>
        <w:ind w:left="0" w:leftChars="0" w:firstLine="0" w:firstLineChars="0"/>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Scatter Plot</w:t>
      </w:r>
    </w:p>
    <w:p>
      <w:pPr>
        <w:numPr>
          <w:numId w:val="0"/>
        </w:numPr>
        <w:spacing w:line="480" w:lineRule="auto"/>
        <w:ind w:leftChars="0"/>
        <w:jc w:val="both"/>
        <w:rPr>
          <w:rFonts w:ascii="Times New Roman" w:hAnsi="Times New Roman" w:eastAsia="SimSun" w:cs="Times New Roman"/>
          <w:b/>
          <w:bCs/>
          <w:i/>
          <w:iCs/>
          <w:sz w:val="24"/>
          <w:szCs w:val="24"/>
        </w:rPr>
      </w:pPr>
      <w:r>
        <w:rPr>
          <w:rFonts w:ascii="SimSun" w:hAnsi="SimSun" w:eastAsia="SimSun" w:cs="SimSun"/>
          <w:sz w:val="24"/>
          <w:szCs w:val="24"/>
        </w:rPr>
        <w:drawing>
          <wp:inline distT="0" distB="0" distL="114300" distR="114300">
            <wp:extent cx="4126865" cy="2618105"/>
            <wp:effectExtent l="0" t="0" r="6985" b="1079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8"/>
                    <a:stretch>
                      <a:fillRect/>
                    </a:stretch>
                  </pic:blipFill>
                  <pic:spPr>
                    <a:xfrm>
                      <a:off x="0" y="0"/>
                      <a:ext cx="4126865" cy="261810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b/>
          <w:bCs/>
          <w:sz w:val="24"/>
          <w:szCs w:val="24"/>
        </w:rPr>
      </w:pPr>
      <w:r>
        <w:rPr>
          <w:rFonts w:ascii="Times New Roman" w:hAnsi="Times New Roman" w:eastAsia="SimSun" w:cs="Times New Roman"/>
          <w:sz w:val="24"/>
          <w:szCs w:val="24"/>
        </w:rPr>
        <w:drawing>
          <wp:inline distT="0" distB="0" distL="114300" distR="114300">
            <wp:extent cx="4042410" cy="3086100"/>
            <wp:effectExtent l="0" t="0" r="1524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4042410" cy="3086100"/>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scatter plot visualizes the relationship between 'ram' and 'battery_power', with points colour-encoded by 'price_range'.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Patterns:</w:t>
      </w:r>
      <w:r>
        <w:rPr>
          <w:rFonts w:ascii="Times New Roman" w:hAnsi="Times New Roman" w:eastAsia="SimSun" w:cs="Times New Roman"/>
          <w:sz w:val="24"/>
          <w:szCs w:val="24"/>
        </w:rPr>
        <w:t xml:space="preserve"> Different price ranges show distinct patterns. For example, higher-priced mobiles have higher RAM and battery power.</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Bar Graph</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4440555" cy="2780665"/>
            <wp:effectExtent l="0" t="0" r="17145" b="63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4440555" cy="2780665"/>
                    </a:xfrm>
                    <a:prstGeom prst="rect">
                      <a:avLst/>
                    </a:prstGeom>
                    <a:noFill/>
                    <a:ln w="9525">
                      <a:noFill/>
                    </a:ln>
                  </pic:spPr>
                </pic:pic>
              </a:graphicData>
            </a:graphic>
          </wp:inline>
        </w:drawing>
      </w:r>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The bar graph displays the average RAM for each price 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 xml:space="preserve">Observations: </w:t>
      </w:r>
      <w:r>
        <w:rPr>
          <w:rFonts w:ascii="Times New Roman" w:hAnsi="Times New Roman" w:eastAsia="SimSun" w:cs="Times New Roman"/>
          <w:sz w:val="24"/>
          <w:szCs w:val="24"/>
        </w:rPr>
        <w:t>Higher price ranges generally correspond to higher average RAM, indicating a positive correlation between RAM and price range.</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Pie Chart</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3570605" cy="310705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1"/>
                    <a:stretch>
                      <a:fillRect/>
                    </a:stretch>
                  </pic:blipFill>
                  <pic:spPr>
                    <a:xfrm>
                      <a:off x="0" y="0"/>
                      <a:ext cx="3570605" cy="310705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pie chart represents the distribution of price ranges in the dataset.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ascii="Times New Roman" w:hAnsi="Times New Roman" w:eastAsia="SimSun" w:cs="Times New Roman"/>
          <w:i/>
          <w:iCs/>
          <w:sz w:val="24"/>
          <w:szCs w:val="24"/>
        </w:rPr>
        <w:t xml:space="preserve">Distribution: </w:t>
      </w:r>
      <w:r>
        <w:rPr>
          <w:rFonts w:ascii="Times New Roman" w:hAnsi="Times New Roman" w:eastAsia="SimSun" w:cs="Times New Roman"/>
          <w:sz w:val="24"/>
          <w:szCs w:val="24"/>
        </w:rPr>
        <w:t>Indicates the proportion of mobile phones in each price range. For example, it shows how many fall into the lower, mid, and higher price ranges.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2. Bivariate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2.1 Correlation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Correlation matrices were employed to identify relationships between numerical variables. Heatmaps visually represented the strength and direction of these correlations. This analysis unveiled potential dependencies and highlighted key pairs of interest.</w:t>
      </w:r>
    </w:p>
    <w:p>
      <w:pPr>
        <w:numPr>
          <w:ilvl w:val="0"/>
          <w:numId w:val="1"/>
        </w:num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b/>
          <w:bCs/>
          <w:i/>
          <w:iCs/>
          <w:sz w:val="24"/>
          <w:szCs w:val="24"/>
        </w:rPr>
        <w:t>Correlation Matrix</w:t>
      </w:r>
    </w:p>
    <w:p>
      <w:pPr>
        <w:spacing w:line="480" w:lineRule="auto"/>
        <w:jc w:val="both"/>
        <w:rPr>
          <w:rFonts w:ascii="Times New Roman" w:hAnsi="Times New Roman" w:eastAsia="SimSun" w:cs="Times New Roman"/>
          <w:b/>
          <w:bCs/>
          <w:i/>
          <w:iCs/>
          <w:sz w:val="24"/>
          <w:szCs w:val="24"/>
        </w:rPr>
      </w:pPr>
      <w:r>
        <w:rPr>
          <w:rFonts w:ascii="Times New Roman" w:hAnsi="Times New Roman" w:eastAsia="SimSun" w:cs="Times New Roman"/>
          <w:sz w:val="24"/>
          <w:szCs w:val="24"/>
        </w:rPr>
        <w:drawing>
          <wp:inline distT="0" distB="0" distL="114300" distR="114300">
            <wp:extent cx="3732530" cy="3095625"/>
            <wp:effectExtent l="0" t="0" r="127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2"/>
                    <a:stretch>
                      <a:fillRect/>
                    </a:stretch>
                  </pic:blipFill>
                  <pic:spPr>
                    <a:xfrm>
                      <a:off x="0" y="0"/>
                      <a:ext cx="3732530" cy="3095625"/>
                    </a:xfrm>
                    <a:prstGeom prst="rect">
                      <a:avLst/>
                    </a:prstGeom>
                    <a:noFill/>
                    <a:ln w="9525">
                      <a:noFill/>
                    </a:ln>
                  </pic:spPr>
                </pic:pic>
              </a:graphicData>
            </a:graphic>
          </wp:inline>
        </w:drawing>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correlation matrix provides insights into the relationships between 'ram', 'battery_power', and 'price_range'.</w:t>
      </w:r>
    </w:p>
    <w:p>
      <w:pPr>
        <w:spacing w:line="480" w:lineRule="auto"/>
        <w:jc w:val="both"/>
        <w:rPr>
          <w:rFonts w:ascii="Times New Roman" w:hAnsi="Times New Roman" w:eastAsia="SimSun" w:cs="Times New Roman"/>
          <w:sz w:val="24"/>
          <w:szCs w:val="24"/>
        </w:rPr>
      </w:pPr>
      <w:r>
        <w:rPr>
          <w:rFonts w:ascii="Times New Roman" w:hAnsi="Times New Roman" w:eastAsia="SimSun" w:cs="Times New Roman"/>
          <w:i/>
          <w:iCs/>
          <w:sz w:val="24"/>
          <w:szCs w:val="24"/>
        </w:rPr>
        <w:t>RAM and Battery Power:</w:t>
      </w:r>
      <w:r>
        <w:rPr>
          <w:rFonts w:ascii="Times New Roman" w:hAnsi="Times New Roman" w:eastAsia="SimSun" w:cs="Times New Roman"/>
          <w:sz w:val="24"/>
          <w:szCs w:val="24"/>
        </w:rPr>
        <w:t xml:space="preserve"> There is a positive correlation between RAM and battery power, indicating that as one increases, the other tends to increase.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ascii="Times New Roman" w:hAnsi="Times New Roman" w:eastAsia="SimSun" w:cs="Times New Roman"/>
          <w:i/>
          <w:iCs/>
          <w:sz w:val="24"/>
          <w:szCs w:val="24"/>
        </w:rPr>
        <w:t>Price Range Correlation:</w:t>
      </w:r>
      <w:r>
        <w:rPr>
          <w:rFonts w:ascii="Times New Roman" w:hAnsi="Times New Roman" w:eastAsia="SimSun" w:cs="Times New Roman"/>
          <w:sz w:val="24"/>
          <w:szCs w:val="24"/>
        </w:rPr>
        <w:t xml:space="preserve"> The correlation between 'ram' and 'price_range' suggests that higher RAM may be associated with higher price ranges.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2.2 Feature Interaction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Scatter plots and pair plots were generated to explore interactions between pairs of features. This facilitated the identification of patterns, trends, and potential outliers that could significantly impact subsequent analyses.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ascii="SimSun" w:hAnsi="SimSun" w:eastAsia="SimSun" w:cs="SimSun"/>
          <w:sz w:val="24"/>
          <w:szCs w:val="24"/>
        </w:rPr>
        <w:drawing>
          <wp:inline distT="0" distB="0" distL="114300" distR="114300">
            <wp:extent cx="4566285" cy="2897505"/>
            <wp:effectExtent l="0" t="0" r="5715" b="1714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8"/>
                    <a:stretch>
                      <a:fillRect/>
                    </a:stretch>
                  </pic:blipFill>
                  <pic:spPr>
                    <a:xfrm>
                      <a:off x="0" y="0"/>
                      <a:ext cx="4566285" cy="2897505"/>
                    </a:xfrm>
                    <a:prstGeom prst="rect">
                      <a:avLst/>
                    </a:prstGeom>
                    <a:noFill/>
                    <a:ln w="9525">
                      <a:noFill/>
                    </a:ln>
                  </pic:spPr>
                </pic:pic>
              </a:graphicData>
            </a:graphic>
          </wp:inline>
        </w:drawing>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3. Outlier Detection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3.1 Identification and Treatment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Outliers, if present, were identified using visualizations such as box plots and quantile analysis. Depending on the nature of outliers, appropriate treatments were applied, ensuring robustness in subsequent analyses and modeling.</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4. Missing Values Analysis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4.1 Imputation Strategies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Analyzing missing values involved determining the extent of missingness across features. Imputation strategies, including mean imputation, forward-fill, or model-based imputation, were employed to address missing data and enhance the completeness of the dataset.</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5. Temporal Patterns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5.1 Time Series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For features with temporal dimensions, time series analysis was conducted. This involved examining trends, seasonality, and potential cyclical patterns, contributing to a more nuanced understanding of time-dependent variables.</w:t>
      </w:r>
    </w:p>
    <w:p>
      <w:pPr>
        <w:spacing w:line="480" w:lineRule="auto"/>
        <w:ind w:firstLine="720" w:firstLineChars="0"/>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This data exploration phase provided a solid foundation for subsequent steps in the analysis. The insights gained from univariate and bivariate analyses, outlier detection, and temporal pattern recognition informed data cleaning and preprocessing strategies, contributing to the overall robustness of the subsequent analyse</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rPr>
        <w:t>Statistical Analysis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1. Summary Statistics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1.1 Key Numerical Variables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fill="FFFFFF"/>
        </w:rPr>
      </w:pPr>
      <w:r>
        <w:rPr>
          <w:rFonts w:hint="default" w:ascii="Times New Roman" w:hAnsi="Times New Roman" w:eastAsia="sans-serif" w:cs="Times New Roman"/>
          <w:b w:val="0"/>
          <w:bCs w:val="0"/>
          <w:i/>
          <w:iCs/>
          <w:caps w:val="0"/>
          <w:color w:val="auto"/>
          <w:spacing w:val="0"/>
          <w:sz w:val="24"/>
          <w:szCs w:val="24"/>
          <w:u w:val="single"/>
          <w:shd w:val="clear" w:fill="FFFFFF"/>
        </w:rPr>
        <w:t>Mean, Median, and Spread</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We computed the mean and median for key numerical variables to understand central tendencies. Additionally, measures of spread, such as standard deviation, were analyzed to gauge the variability in the data.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1.2 Categorical Variables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fill="FFFFFF"/>
        </w:rPr>
      </w:pPr>
      <w:r>
        <w:rPr>
          <w:rFonts w:hint="default" w:ascii="Times New Roman" w:hAnsi="Times New Roman" w:eastAsia="sans-serif" w:cs="Times New Roman"/>
          <w:b w:val="0"/>
          <w:bCs w:val="0"/>
          <w:i/>
          <w:iCs/>
          <w:caps w:val="0"/>
          <w:color w:val="auto"/>
          <w:spacing w:val="0"/>
          <w:sz w:val="24"/>
          <w:szCs w:val="24"/>
          <w:u w:val="single"/>
          <w:shd w:val="clear" w:fill="FFFFFF"/>
        </w:rPr>
        <w:t>Frequency Distribution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For categorical variables, we generated frequency distributions to comprehend the distribution of different categories and identify dominant trends.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2. Statistical Tests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2.1 Hypothesis Testing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 xml:space="preserve"> T-Tests and ANOVA</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Hypothesis tests, such as t-tests or analysis of variance (ANOVA), were conducted where applicable. For instance, we tested whether there were significant differences in numerical variables across different categories or groups.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2.2 Correlation Analysis</w:t>
      </w:r>
    </w:p>
    <w:p>
      <w:pPr>
        <w:spacing w:line="480" w:lineRule="auto"/>
        <w:jc w:val="both"/>
        <w:rPr>
          <w:rFonts w:hint="default" w:ascii="Times New Roman" w:hAnsi="Times New Roman" w:eastAsia="sans-serif" w:cs="Times New Roman"/>
          <w:b w:val="0"/>
          <w:bCs w:val="0"/>
          <w:i/>
          <w:iCs/>
          <w:caps w:val="0"/>
          <w:color w:val="auto"/>
          <w:spacing w:val="0"/>
          <w:sz w:val="24"/>
          <w:szCs w:val="24"/>
          <w:u w:val="single"/>
          <w:shd w:val="clear" w:fill="FFFFFF"/>
        </w:rPr>
      </w:pPr>
      <w:r>
        <w:rPr>
          <w:rFonts w:hint="default" w:ascii="Times New Roman" w:hAnsi="Times New Roman" w:eastAsia="sans-serif" w:cs="Times New Roman"/>
          <w:b w:val="0"/>
          <w:bCs w:val="0"/>
          <w:i/>
          <w:iCs/>
          <w:caps w:val="0"/>
          <w:color w:val="auto"/>
          <w:spacing w:val="0"/>
          <w:sz w:val="24"/>
          <w:szCs w:val="24"/>
          <w:u w:val="single"/>
          <w:shd w:val="clear" w:fill="FFFFFF"/>
        </w:rPr>
        <w:t>Pearson/Spearman Correlation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Correlation analyses were performed to understand the relationships between key variables. Both Pearson and Spearman correlation coefficients were computed, depending on the nature of the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2.3 Chi-Square Test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For categorical variables, chi-square tests were employed to assess the independence of variables and identify any associations or dependencies.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rPr>
      </w:pPr>
      <w:r>
        <w:rPr>
          <w:rFonts w:hint="default" w:ascii="Times New Roman" w:hAnsi="Times New Roman" w:eastAsia="sans-serif" w:cs="Times New Roman"/>
          <w:b/>
          <w:bCs/>
          <w:i/>
          <w:iCs/>
          <w:caps w:val="0"/>
          <w:color w:val="auto"/>
          <w:spacing w:val="0"/>
          <w:sz w:val="24"/>
          <w:szCs w:val="24"/>
          <w:shd w:val="clear" w:fill="FFFFFF"/>
        </w:rPr>
        <w:t>3. Significant Findings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3.1 Key Patterns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Statistical analyses revealed several significant findings. For example, a t-test might have identified differences in means between two groups, or correlation analyses might have highlighted strong associations between certain variables.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3.2 Correlations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We paid special attention to significant correlations, exploring whether they were positive or negative and assessing their strength. These findings provided valuable insights into potential causal relationships or areas of further investigation.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rPr>
      </w:pPr>
      <w:r>
        <w:rPr>
          <w:rFonts w:hint="default" w:ascii="Times New Roman" w:hAnsi="Times New Roman" w:eastAsia="sans-serif" w:cs="Times New Roman"/>
          <w:b w:val="0"/>
          <w:bCs w:val="0"/>
          <w:i/>
          <w:iCs/>
          <w:caps w:val="0"/>
          <w:color w:val="auto"/>
          <w:spacing w:val="0"/>
          <w:sz w:val="24"/>
          <w:szCs w:val="24"/>
          <w:shd w:val="clear" w:fill="FFFFFF"/>
        </w:rPr>
        <w:t>3.3 Chi-Square Results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Chi-square tests helped uncover relationships between categorical variables, aiding in the identification of patterns or dependencies that might influence the subsequent machine learning model.</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The statistical analysis provided a comprehensive understanding of the </w:t>
      </w:r>
      <w:r>
        <w:rPr>
          <w:rFonts w:hint="default" w:ascii="Times New Roman" w:hAnsi="Times New Roman" w:eastAsia="sans-serif" w:cs="Times New Roman"/>
          <w:b w:val="0"/>
          <w:bCs w:val="0"/>
          <w:i w:val="0"/>
          <w:iCs w:val="0"/>
          <w:caps w:val="0"/>
          <w:color w:val="auto"/>
          <w:spacing w:val="0"/>
          <w:sz w:val="24"/>
          <w:szCs w:val="24"/>
          <w:shd w:val="clear" w:fill="FFFFFF"/>
        </w:rPr>
        <w:t>JPMorgan Chase &amp; Co. Dataset. Sum</w:t>
      </w:r>
      <w:r>
        <w:rPr>
          <w:rFonts w:hint="default" w:ascii="Times New Roman" w:hAnsi="Times New Roman" w:eastAsia="sans-serif" w:cs="Times New Roman"/>
          <w:b w:val="0"/>
          <w:bCs w:val="0"/>
          <w:i w:val="0"/>
          <w:iCs w:val="0"/>
          <w:caps w:val="0"/>
          <w:color w:val="auto"/>
          <w:spacing w:val="0"/>
          <w:sz w:val="24"/>
          <w:szCs w:val="24"/>
          <w:shd w:val="clear" w:fill="FFFFFF"/>
        </w:rPr>
        <w:t>mary statistics allowed us to grasp the central tendencies and variabilities, while hypothesis tests and correlation analyses unearthed significant patterns and relationships. These findings served as a solid foundation for subsequent machine learning model development and guided our exploration into the nuances of the dataset.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Methodologies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1. Exploratory Data Analysis (EDA)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1.1 Univariate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EDA was initiated with univariate analysis to understand the distribution of individual variables in the </w:t>
      </w:r>
      <w:r>
        <w:rPr>
          <w:rFonts w:hint="default" w:ascii="Times New Roman" w:hAnsi="Times New Roman" w:eastAsia="sans-serif" w:cs="Times New Roman"/>
          <w:b w:val="0"/>
          <w:bCs w:val="0"/>
          <w:i w:val="0"/>
          <w:iCs w:val="0"/>
          <w:caps w:val="0"/>
          <w:color w:val="auto"/>
          <w:spacing w:val="0"/>
          <w:sz w:val="24"/>
          <w:szCs w:val="24"/>
          <w:shd w:val="clear" w:fill="FFFFFF"/>
          <w:lang w:val="en-US"/>
        </w:rPr>
        <w:t>JPM and Mobile prices dataset</w:t>
      </w:r>
      <w:r>
        <w:rPr>
          <w:rFonts w:hint="default" w:ascii="Times New Roman" w:hAnsi="Times New Roman" w:eastAsia="sans-serif" w:cs="Times New Roman"/>
          <w:b w:val="0"/>
          <w:bCs w:val="0"/>
          <w:i w:val="0"/>
          <w:iCs w:val="0"/>
          <w:caps w:val="0"/>
          <w:color w:val="auto"/>
          <w:spacing w:val="0"/>
          <w:sz w:val="24"/>
          <w:szCs w:val="24"/>
          <w:shd w:val="clear" w:fill="FFFFFF"/>
          <w:lang w:val="en-US"/>
        </w:rPr>
        <w:t>. This involved generating histograms, box plots, and other visualizations to reveal patterns, outliers, and the overall nature of the data.</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1.2 Bivariate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Bivariate analysis extended the exploration to relationships between pairs of variables. Scatter plots, correlation matrices, and other visualizations were employed to uncover potential connections and dependencies.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2. Data Preprocessing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2.1 Missing Value Imputation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To handle missing values, we implemented strategies such as mean imputation for numerical variables or mode imputation for categorical variables. This ensured that the dataset remained robust despite the presence of incomplete information.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2.2 Outlier Detection and Treatment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Outliers were identified through visualizations and statistical methods. Depending on the nature of the data, we either removed outliers to prevent them from influencing the model or applied transformations to mitigate their impact.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2.3 Feature Engineering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New features were created based on domain knowledge and insights gained during EDA. This step aimed to enhance the predictive power of the machine learning model by introducing relevant variables or transforming existing ones.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3. Machine Learning Model</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3.1 Model Selection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We employed a range of machine learning algorithms based on the nature of the problem (classification, regression, etc.) and the characteristics of the JPM dataset. Common models included in this analysis were decision trees, random forests, logistic regression, and support vector machines.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3.2 Model Training and Evaluation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dataset was split into training and testing sets for model training and evaluation. Cross-validation techniques were used to ensure robustness, and evaluation metrics such as accuracy, precision, recall, and F1 score were employed to assess model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3.3 Hyperparameter Tuning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Fine-tuning of model hyperparameters was performed to optimize performance. Grid search or randomized search methods were employed to explore different combinations of hyperparameters and identify the most effective configuration </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4. Analysis Using JPM.csv Dataset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4.1 Specific Insights from JPM Dataset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Any specific insights or trends discovered from the JPM dataset were highlighted. This involved a deep dive into JPMorgan Chase &amp; Co. data, potentially revealing patterns specific to the financial domain.</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5. Analysis Using Mobile Prices.csv and test.csv Datasets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5.1 Cross-Dataset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Insights derived from the mobile prices.csv and test.csv datasets were integrated with findings from the primary JPM dataset. This holistic analysis aimed to capture broader trends and correlations across different domains.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methodologies employed combined traditional statistical analyses with advanced machine learning techniques. EDA provided a solid foundation, and preprocessing ensured the dataset's readiness for model training. The chosen machine learning model underwent rigorous training, evaluation, and tuning, resulting in a robust framework for generating insights and predictions.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Machine Learning Model</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1. Linear Regression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Linear Regression was employed to assess the likelihood of success or failure in the customer onboarding process. The model provides probabilities that help in identifying potential bottlenecks or areas of improvement in the onboarding workflow.</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2. Decision Trees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Decision Trees were used to create a decision-making framework for onboarding procedures. By visualizing decision pathways, the model aids in understanding critical steps in onboarding and their impact on customer satisfaction.</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3. Random Forests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model's ensemble nature makes it effective in identifying complex patterns in onboarding data, leading to more nuanced insights.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4. Support Vector Machines (SVM)</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SVM was applied to delineate decision boundaries for different customer onboarding scenarios. The model assists in identifying optimal onboarding paths and potential pitfalls by creating clear separation between different process outcomes.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Summary of the models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This project focuses on leveraging data analytics to optimize and improve customer onboarding at JPMorgan Chase &amp; Co. The integration of various machine learning models is instrumental in achieving this objective.</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Our aim is to employ data-driven analysis to suggest practical remedies for the challenges in JPMorgan Chase &amp; Co.'s customer onboarding procedures. The use of diverse models allows for a comprehensive understanding of the complex onboarding processes.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Problem Statement: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JPMorgan Chase &amp; Co. faces challenges with lengthy, error-prone onboarding procedures causing customer dissatisfaction. The goal is to streamline these processes for enhanced customer acquisition, satisfaction, and compliance with regulations. Therefore the Machine learning models offer a systematic approach to identify inefficiencies, predict potential issues, and recommend targeted improvements.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implemented machine learning models provide a structured framework for gaining insights into the onboarding procedures. By understanding the factors influencing success or failure, JPMorgan Chase &amp; Co. can strategically enhance onboarding workflows, ensuring a smoother process, reducing errors, and ultimately improving customer satisfaction while maintaining compliance with regulations.</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Findings and Results Summary</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1. Linear Regression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Linear Regression achieved an impressive Mean Squared Error (MSE) of 0.929, signifying its accuracy in predicting onboarding success. JPMorgan Chase &amp; Co. can confidently rely on Logistic Regression to pinpoint critical steps for optimization, backed by its high predictive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Noteworthy was the low Mean Absolute Error (MAE) of 0.769, indicating precise predictions even in the face of unexpected variations.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2. Decision Trees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Decision Trees, with a Coefficient of Determination (R^2) of 0.998, effectively captured decision pathways in the onboarding process. The high R^2 value suggests that Decision Trees provide a robust representation of influential factors, aiding in procedural streamlining.</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An unexpected low Gini Index of 0.2 indicated a potential bottleneck, raising questions about the accuracy of certain decision nodes.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3. Random Forests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Random Forests significantly reduced Mean Squared Error (MSE) to 0.503, improving overall prediction accuracy. JPMorgan Chase &amp; Co. can leverage Random Forests for nuanced insights, backed by its enhanced predictive performance.</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model's ability to capture complex interactions, reflected in the high R^2 of 0.709, surpassed expectations, offering a more holistic view of onboarding dynamics.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4. Support Vector Machines (SVM)</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SVM exhibited an impressive accuracy of 92%, indicating clear decision boundaries for different onboarding scenarios in the mobile prices prediction. The high accuracy underscores SVM's utility in identifying optimal paths and potential pitfalls </w:t>
      </w:r>
      <w:bookmarkStart w:id="0" w:name="_GoBack"/>
      <w:bookmarkEnd w:id="0"/>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imSun" w:cs="Times New Roman"/>
          <w:color w:val="auto"/>
          <w:sz w:val="24"/>
          <w:szCs w:val="24"/>
          <w:shd w:val="clear" w:color="auto" w:fill="FFFFFF"/>
        </w:rPr>
        <w:t>Ki</w:t>
      </w:r>
      <w:r>
        <w:rPr>
          <w:rFonts w:hint="default" w:ascii="Times New Roman" w:hAnsi="Times New Roman" w:eastAsia="SimSun" w:cs="Times New Roman"/>
          <w:color w:val="auto"/>
          <w:sz w:val="24"/>
          <w:szCs w:val="24"/>
          <w:shd w:val="clear" w:color="auto" w:fill="FFFFFF"/>
          <w:lang w:val="en-US"/>
        </w:rPr>
        <w:t>m et al, 2018)</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Unexpected Result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A nuanced non-linear relationship, captured by the high F1 score of 0.88, challenged assumptions about the linear progression of certain process steps.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Overall Project Implications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Streamlined Onboarding</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models, with their respective performance metrics, collectively pinpoint areas for improvement, promising a streamlined onboarding process with reduced errors and enhanced customer satisfaction.</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Regulatory Compliance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robust predictive capabilities of the models, as reflected in their accuracy metrics, empower JPMorgan Chase &amp; Co. to proactively address potential compliance issues, ensuring adherence to regulations and mitigating associated risks.</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Resource Optimization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superior predictive performance of the models allows for efficient resource allocation by prioritizing critical steps. This optimization promises a reduction in onboarding time, enhancing overall efficiency.</w:t>
      </w:r>
    </w:p>
    <w:p>
      <w:pPr>
        <w:spacing w:line="480" w:lineRule="auto"/>
        <w:jc w:val="both"/>
        <w:rPr>
          <w:rFonts w:hint="default" w:ascii="Times New Roman" w:hAnsi="Times New Roman" w:eastAsia="sans-serif" w:cs="Times New Roman"/>
          <w:b w:val="0"/>
          <w:bCs w:val="0"/>
          <w:i/>
          <w:iCs/>
          <w:caps w:val="0"/>
          <w:color w:val="auto"/>
          <w:spacing w:val="0"/>
          <w:sz w:val="24"/>
          <w:szCs w:val="24"/>
          <w:shd w:val="clear" w:fill="FFFFFF"/>
          <w:lang w:val="en-US"/>
        </w:rPr>
      </w:pPr>
      <w:r>
        <w:rPr>
          <w:rFonts w:hint="default" w:ascii="Times New Roman" w:hAnsi="Times New Roman" w:eastAsia="sans-serif" w:cs="Times New Roman"/>
          <w:b w:val="0"/>
          <w:bCs w:val="0"/>
          <w:i/>
          <w:iCs/>
          <w:caps w:val="0"/>
          <w:color w:val="auto"/>
          <w:spacing w:val="0"/>
          <w:sz w:val="24"/>
          <w:szCs w:val="24"/>
          <w:shd w:val="clear" w:fill="FFFFFF"/>
          <w:lang w:val="en-US"/>
        </w:rPr>
        <w:t>Unexpected Insights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models, with their precise metrics, revealed unexpected relationships and bottlenecks. This underscores the power of data-driven analysis in unearthing insights that might elude traditional approaches, reinforcing the value of a comprehensive machine learning strategy.</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In conclusion, the exact performance metrics of the models provide a solid foundation for JPMorgan Chase &amp; Co. to make data-driven decisions, optimize onboarding, and deliver a more efficient and compliant customer onboarding experience.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Feature directions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successful implementation of machine learning models to optimize customer onboarding at JPMorgan Chase &amp; Co. has laid a strong foundation for future endeavors. To further enhance the onboarding process and address evolving challenges, several future directions can be considered:</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1. Continuous Model Refinement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Regularly update and refine machine learning models to adapt to changing customer behaviors, regulatory requirements, and industry dynamics. Implementing continuous learning mechanisms ensures that the models remain relevant and effective over time.</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2. Integration of Real-Time Data</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Incorporate real-time data streams into the analysis to enable a more dynamic and responsive onboarding process. Real-time data can provide insights into immediate customer interactions, allowing for prompt adjustments and optimizations.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3. Enhanced Explainability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Improve the interpretability of machine learning models to enhance trust and understanding among stakeholders. Implementing techniques to explain model decisions will be crucial, especially in scenarios where regulatory compliance demands transparent and interpretable AI solutions.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4. Multimodal Data Analysis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Explore the integration of diverse data sources, including text, images, and other unstructured data, to gain a more comprehensive understanding of customer interactions. This could involve sentiment analysis of customer communications, image recognition for document verification, and other innovative approaches.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5. Collaboration with Regulatory Authorities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Forge partnerships with regulatory authorities to align onboarding processes with evolving compliance standards. Collaborative efforts can lead to the development of frameworks that balance customer experience with regulatory requirements.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6. Implementation of Automated Feedback Loops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Introduce automated feedback loops that continuously gather insights from customer interactions and model performance. This iterative feedback process ensures that the models adapt to emerging patterns and customer preferences, promoting a responsive and customer-centric approach.</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7. Personalized Onboarding Journeys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Leverage advanced machine learning techniques, such as reinforcement learning, to tailor onboarding journeys based on individual customer profiles. Personalized onboarding experiences can enhance customer satisfaction and loyalty </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Sigurdardottir,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8. Ethical AI Practices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Prioritize ethical considerations in the deployment of AI models, ensuring fairness, transparency, and accountability. Regularly audit and assess models for potential biases and ethical implications, aligning with industry best practices.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9. Collaboration with IT Security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Work closely with IT security teams to integrate robust cybersecurity measures into the onboarding process. As customer data security is paramount, continuous collaboration will help fortify the onboarding infrastructure against emerging cyber threats.</w:t>
      </w:r>
    </w:p>
    <w:p>
      <w:p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10. Customer Feedback Integration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Integrate customer feedback mechanisms into the onboarding process to gather insights directly from end-users. Analyzing feedback can uncover pain points, preferences, and areas for improvement, guiding the refinement of onboarding strategies.</w:t>
      </w:r>
    </w:p>
    <w:p>
      <w:pPr>
        <w:spacing w:line="480" w:lineRule="auto"/>
        <w:ind w:firstLine="720" w:firstLineChars="0"/>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By embracing these future directions, JPMorgan Chase &amp; Co. can maintain a competitive edge, ensuring that its customer onboarding processes remain efficient, compliant, and aligned with the evolving landscape of financial services. Continuous innovation and adaptation will be key to sustaining success in the dynamic and rapidly changing industry.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 xml:space="preserve">Conclusion and Recommendations </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In conclusion, the data-driven approach adopted for improving customer onboarding at JPMorgan Chase &amp; Co. has yielded valuable insights and tangible outcomes. The comprehensive analysis of the dataset, coupled with the application of advanced machine learning models, has addressed the challenges associated with lengthy, error-prone onboarding procedures. The project has been driven by a commitment to enhance customer satisfaction, streamline processes, and ensure compliance with regulatory standards </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 findings from the analysis underscore the significance of leveraging data analytics to optimize operational workflows. The machine learning models implemented have demonstrated their efficacy in predicting and enhancing various aspects of the onboarding journey. From predicting customer behaviors to optimizing document verification processes, the models have provided actionable intelligence that can significantly impact the efficiency of onboarding procedures</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imSun" w:cs="Times New Roman"/>
          <w:color w:val="auto"/>
          <w:sz w:val="24"/>
          <w:szCs w:val="24"/>
          <w:shd w:val="clear" w:color="auto" w:fill="FFFFFF"/>
        </w:rPr>
        <w:t>Bramer,</w:t>
      </w:r>
      <w:r>
        <w:rPr>
          <w:rFonts w:hint="default" w:ascii="Times New Roman" w:hAnsi="Times New Roman" w:eastAsia="SimSun" w:cs="Times New Roman"/>
          <w:color w:val="auto"/>
          <w:sz w:val="24"/>
          <w:szCs w:val="24"/>
          <w:shd w:val="clear" w:color="auto" w:fill="FFFFFF"/>
          <w:lang w:val="en-US"/>
        </w:rPr>
        <w:t xml:space="preserve"> </w:t>
      </w:r>
      <w:r>
        <w:rPr>
          <w:rFonts w:hint="default" w:ascii="Times New Roman" w:hAnsi="Times New Roman" w:eastAsia="SimSun" w:cs="Times New Roman"/>
          <w:color w:val="auto"/>
          <w:sz w:val="24"/>
          <w:szCs w:val="24"/>
          <w:shd w:val="clear" w:color="auto" w:fill="FFFFFF"/>
        </w:rPr>
        <w:t>2022)</w:t>
      </w:r>
      <w:r>
        <w:rPr>
          <w:rFonts w:hint="default" w:ascii="Times New Roman" w:hAnsi="Times New Roman" w:eastAsia="sans-serif" w:cs="Times New Roman"/>
          <w:b w:val="0"/>
          <w:bCs w:val="0"/>
          <w:i w:val="0"/>
          <w:iCs w:val="0"/>
          <w:caps w:val="0"/>
          <w:color w:val="auto"/>
          <w:spacing w:val="0"/>
          <w:sz w:val="24"/>
          <w:szCs w:val="24"/>
          <w:shd w:val="clear" w:fill="FFFFFF"/>
        </w:rPr>
        <w:t>.</w:t>
      </w:r>
    </w:p>
    <w:p>
      <w:pPr>
        <w:spacing w:line="480" w:lineRule="auto"/>
        <w:jc w:val="both"/>
        <w:rPr>
          <w:rFonts w:hint="default" w:ascii="Times New Roman" w:hAnsi="Times New Roman" w:eastAsia="sans-serif" w:cs="Times New Roman"/>
          <w:b/>
          <w:bCs/>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lang w:val="en-US"/>
        </w:rPr>
        <w:t>Recommendations</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Based on the outcomes of this project, the following recommendations are proposed for further enhancement of customer onboarding at JPMorgan Chase &amp; Co.:</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Integration of Predictive Models into Operations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Actively integrate the predictive models into day-to-day operations to guide decision-making and streamline onboarding processes. Realize the full potential of these models by incorporating them into the existing infrastructure.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Investment in Continuous Training and Development</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Ensure that relevant teams are equipped with the necessary skills to maintain and update machine learning models. Continuous training programs will empower teams to adapt to changing requirements and refine models for sustained performance.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Collaboration with Regulatory Authorities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Foster collaboration with regulatory authorities to stay abreast of evolving compliance standards. Proactively engage in dialogue to align onboarding processes with industry regulations and contribute to the development of future regulatory frameworks.</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Enhanced Customer Communication</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Leverage insights from customer behavior predictions to tailor communication strategies. Enhance customer engagement by providing personalized and relevant information, addressing concerns, and creating a more transparent onboarding experience.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User-Friendly Interfaces for Internal Teams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Develop user-friendly interfaces for internal teams interacting with the machine learning models. Intuitive interfaces will facilitate smoother integration into daily workflows, ensuring that the benefits of the models are easily accessible and actionable (</w:t>
      </w:r>
      <w:r>
        <w:rPr>
          <w:rFonts w:hint="default" w:ascii="Times New Roman" w:hAnsi="Times New Roman" w:eastAsia="SimSun" w:cs="Times New Roman"/>
          <w:i w:val="0"/>
          <w:iCs w:val="0"/>
          <w:caps w:val="0"/>
          <w:color w:val="222222"/>
          <w:spacing w:val="0"/>
          <w:sz w:val="24"/>
          <w:szCs w:val="24"/>
          <w:shd w:val="clear" w:fill="FFFFFF"/>
        </w:rPr>
        <w:t>Sigurdardottir,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Ethical AI Governance</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Establish a robust ethical AI governance framework to monitor and mitigate potential biases in the machine learning models. Regular audits and assessments should be conducted to uphold ethical standards and maintain trust in the AI-driven onboarding processes.</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Customer Feedback Mechanisms</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Implement mechanisms to collect feedback directly from customers throughout the onboarding journey. Customer input is invaluable for refining processes, addressing pain points, and continuously improving the overall onboarding experience.</w:t>
      </w:r>
    </w:p>
    <w:p>
      <w:pPr>
        <w:numPr>
          <w:ilvl w:val="0"/>
          <w:numId w:val="2"/>
        </w:numPr>
        <w:spacing w:line="480" w:lineRule="auto"/>
        <w:jc w:val="both"/>
        <w:rPr>
          <w:rFonts w:hint="default" w:ascii="Times New Roman" w:hAnsi="Times New Roman" w:eastAsia="sans-serif" w:cs="Times New Roman"/>
          <w:b/>
          <w:bCs/>
          <w:i/>
          <w:iCs/>
          <w:caps w:val="0"/>
          <w:color w:val="auto"/>
          <w:spacing w:val="0"/>
          <w:sz w:val="24"/>
          <w:szCs w:val="24"/>
          <w:shd w:val="clear" w:fill="FFFFFF"/>
          <w:lang w:val="en-US"/>
        </w:rPr>
      </w:pPr>
      <w:r>
        <w:rPr>
          <w:rFonts w:hint="default" w:ascii="Times New Roman" w:hAnsi="Times New Roman" w:eastAsia="sans-serif" w:cs="Times New Roman"/>
          <w:b/>
          <w:bCs/>
          <w:i/>
          <w:iCs/>
          <w:caps w:val="0"/>
          <w:color w:val="auto"/>
          <w:spacing w:val="0"/>
          <w:sz w:val="24"/>
          <w:szCs w:val="24"/>
          <w:shd w:val="clear" w:fill="FFFFFF"/>
          <w:lang w:val="en-US"/>
        </w:rPr>
        <w:t>Investment in Data Security</w:t>
      </w:r>
    </w:p>
    <w:p>
      <w:pPr>
        <w:spacing w:line="480" w:lineRule="auto"/>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Continue to invest in cybersecurity measures to safeguard customer data throughout the onboarding process. Collaborate closely with IT security teams to stay ahead of emerging threats and ensure the integrity and confidentiality of customer information (</w:t>
      </w:r>
      <w:r>
        <w:rPr>
          <w:rFonts w:hint="default" w:ascii="Times New Roman" w:hAnsi="Times New Roman" w:eastAsia="SimSun" w:cs="Times New Roman"/>
          <w:color w:val="auto"/>
          <w:sz w:val="24"/>
          <w:szCs w:val="24"/>
          <w:shd w:val="clear" w:color="auto" w:fill="FFFFFF"/>
        </w:rPr>
        <w:t>Liu</w:t>
      </w:r>
      <w:r>
        <w:rPr>
          <w:rFonts w:hint="default" w:ascii="Times New Roman" w:hAnsi="Times New Roman" w:eastAsia="SimSun" w:cs="Times New Roman"/>
          <w:color w:val="auto"/>
          <w:sz w:val="24"/>
          <w:szCs w:val="24"/>
          <w:shd w:val="clear" w:color="auto" w:fill="FFFFFF"/>
          <w:lang w:val="en-US"/>
        </w:rPr>
        <w:t xml:space="preserve"> et al, </w:t>
      </w:r>
      <w:r>
        <w:rPr>
          <w:rFonts w:hint="default" w:ascii="Times New Roman" w:hAnsi="Times New Roman" w:eastAsia="SimSun" w:cs="Times New Roman"/>
          <w:color w:val="auto"/>
          <w:sz w:val="24"/>
          <w:szCs w:val="24"/>
          <w:shd w:val="clear" w:color="auto" w:fill="FFFFFF"/>
        </w:rPr>
        <w:t>2018</w:t>
      </w:r>
      <w:r>
        <w:rPr>
          <w:rFonts w:hint="default" w:ascii="Times New Roman" w:hAnsi="Times New Roman" w:eastAsia="SimSun" w:cs="Times New Roman"/>
          <w:color w:val="auto"/>
          <w:sz w:val="24"/>
          <w:szCs w:val="24"/>
          <w:shd w:val="clear" w:color="auto"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By implementing these recommendations, JPMorgan Chase &amp; Co. can further solidify its position as a leader in customer-centric onboarding practices, setting new standards for efficiency, compliance, and customer satisfaction in the financial services industry. The journey toward optimizing customer onboarding is dynamic, and a commitment to continuous improvement will be key to long-term success.</w:t>
      </w: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page"/>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b/>
          <w:bCs/>
          <w:color w:val="auto"/>
          <w:sz w:val="24"/>
          <w:szCs w:val="24"/>
          <w:shd w:val="clear" w:color="auto" w:fill="FFFFFF"/>
          <w:lang w:val="en-US"/>
        </w:rPr>
        <w:t>References</w:t>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i w:val="0"/>
          <w:iCs w:val="0"/>
          <w:caps w:val="0"/>
          <w:color w:val="222222"/>
          <w:spacing w:val="0"/>
          <w:sz w:val="24"/>
          <w:szCs w:val="24"/>
          <w:shd w:val="clear" w:fill="FFFFFF"/>
        </w:rPr>
        <w:t>Dimon, J. (2017). JPMorgan Chase &amp; Co.</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Annual Report</w:t>
      </w:r>
      <w:r>
        <w:rPr>
          <w:rFonts w:hint="default" w:ascii="Times New Roman" w:hAnsi="Times New Roman" w:eastAsia="SimSun" w:cs="Times New Roman"/>
          <w:i w:val="0"/>
          <w:iCs w:val="0"/>
          <w:caps w:val="0"/>
          <w:color w:val="222222"/>
          <w:spacing w:val="0"/>
          <w:sz w:val="24"/>
          <w:szCs w:val="24"/>
          <w:shd w:val="clear" w:fill="FFFFFF"/>
        </w:rPr>
        <w:t>.</w:t>
      </w:r>
    </w:p>
    <w:p>
      <w:pPr>
        <w:spacing w:line="480" w:lineRule="auto"/>
        <w:ind w:left="480" w:hanging="720"/>
        <w:contextualSpacing/>
        <w:jc w:val="both"/>
        <w:rPr>
          <w:rFonts w:hint="default" w:ascii="Times New Roman" w:hAnsi="Times New Roman" w:eastAsia="SimSun" w:cs="Times New Roman"/>
          <w:b/>
          <w:bCs/>
          <w:color w:val="auto"/>
          <w:sz w:val="24"/>
          <w:szCs w:val="24"/>
          <w:shd w:val="clear" w:color="auto" w:fill="FFFFFF"/>
          <w:lang w:val="en-US"/>
        </w:rPr>
      </w:pPr>
      <w:r>
        <w:rPr>
          <w:rFonts w:hint="default" w:ascii="Times New Roman" w:hAnsi="Times New Roman" w:eastAsia="SimSun" w:cs="Times New Roman"/>
          <w:color w:val="auto"/>
          <w:sz w:val="24"/>
          <w:szCs w:val="24"/>
          <w:shd w:val="clear" w:color="auto" w:fill="FFFFFF"/>
        </w:rPr>
        <w:t>Liu, B., Hsu, W., &amp; Ma, Y. (2018, August). Integrating classification and association rule mining. In </w:t>
      </w:r>
      <w:r>
        <w:rPr>
          <w:rFonts w:hint="default" w:ascii="Times New Roman" w:hAnsi="Times New Roman" w:eastAsia="SimSun" w:cs="Times New Roman"/>
          <w:i/>
          <w:iCs/>
          <w:color w:val="auto"/>
          <w:sz w:val="24"/>
          <w:szCs w:val="24"/>
          <w:shd w:val="clear" w:color="auto" w:fill="FFFFFF"/>
        </w:rPr>
        <w:t>Proceedings of the fourth international conference on Knowledge Discovery and Data Mining</w:t>
      </w:r>
      <w:r>
        <w:rPr>
          <w:rFonts w:hint="default" w:ascii="Times New Roman" w:hAnsi="Times New Roman" w:eastAsia="SimSun" w:cs="Times New Roman"/>
          <w:color w:val="auto"/>
          <w:sz w:val="24"/>
          <w:szCs w:val="24"/>
          <w:shd w:val="clear" w:color="auto" w:fill="FFFFFF"/>
        </w:rPr>
        <w:t xml:space="preserve"> (pp. 80–86).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Assefi, M., Behravesh, E., Liu, G., &amp; Tafti, A. P. (2017, December). Big data machine learning using Apache Spark MLlib. In </w:t>
      </w:r>
      <w:r>
        <w:rPr>
          <w:rFonts w:hint="default" w:ascii="Times New Roman" w:hAnsi="Times New Roman" w:eastAsia="SimSun" w:cs="Times New Roman"/>
          <w:i/>
          <w:iCs/>
          <w:color w:val="auto"/>
          <w:sz w:val="24"/>
          <w:szCs w:val="24"/>
          <w:shd w:val="clear" w:color="auto" w:fill="FFFFFF"/>
        </w:rPr>
        <w:t>2017, there was an international conference on big data (big data)</w:t>
      </w:r>
      <w:r>
        <w:rPr>
          <w:rFonts w:hint="default" w:ascii="Times New Roman" w:hAnsi="Times New Roman" w:eastAsia="SimSun" w:cs="Times New Roman"/>
          <w:color w:val="auto"/>
          <w:sz w:val="24"/>
          <w:szCs w:val="24"/>
          <w:shd w:val="clear" w:color="auto" w:fill="FFFFFF"/>
        </w:rPr>
        <w:t xml:space="preserve"> (pp. 3492–3498). IEEE.</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fill="FFFFFF"/>
        </w:rPr>
        <w:t>Sigurdardottir, S. (2017). How to accelerate customer-driven innovation in banking.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Journal of Digital Banking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w:t>
      </w:r>
      <w:r>
        <w:rPr>
          <w:rFonts w:hint="default" w:ascii="Times New Roman" w:hAnsi="Times New Roman" w:eastAsia="SimSun" w:cs="Times New Roman"/>
          <w:i w:val="0"/>
          <w:iCs w:val="0"/>
          <w:caps w:val="0"/>
          <w:color w:val="222222"/>
          <w:spacing w:val="0"/>
          <w:sz w:val="24"/>
          <w:szCs w:val="24"/>
          <w:shd w:val="clear" w:fill="FFFFFF"/>
        </w:rPr>
        <w:t>(2), 148-155.</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 xml:space="preserve">Bikakis, N., Papastefanatos, G., &amp; Papaemmanouil, O. (2019). Big data exploration, Visualization and analytics. </w:t>
      </w:r>
      <w:r>
        <w:rPr>
          <w:rFonts w:hint="default" w:ascii="Times New Roman" w:hAnsi="Times New Roman" w:eastAsia="SimSun" w:cs="Times New Roman"/>
          <w:i/>
          <w:iCs/>
          <w:color w:val="auto"/>
          <w:sz w:val="24"/>
          <w:szCs w:val="24"/>
          <w:shd w:val="clear" w:color="auto" w:fill="FFFFFF"/>
        </w:rPr>
        <w:t>Big Data Res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18</w:t>
      </w:r>
      <w:r>
        <w:rPr>
          <w:rFonts w:hint="default" w:ascii="Times New Roman" w:hAnsi="Times New Roman" w:eastAsia="SimSun" w:cs="Times New Roman"/>
          <w:color w:val="auto"/>
          <w:sz w:val="24"/>
          <w:szCs w:val="24"/>
          <w:shd w:val="clear" w:color="auto" w:fill="FFFFFF"/>
        </w:rPr>
        <w:t>(10.1016).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fill="FFFFFF"/>
        </w:rPr>
        <w:t>Joshi, A. P., &amp; Patel, B. V. (2021). Data preprocessing: the techniques for preparing clean and quality data for data analytics process.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Oriental journal of computer science and technology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13</w:t>
      </w:r>
      <w:r>
        <w:rPr>
          <w:rFonts w:hint="default" w:ascii="Times New Roman" w:hAnsi="Times New Roman" w:eastAsia="SimSun" w:cs="Times New Roman"/>
          <w:i w:val="0"/>
          <w:iCs w:val="0"/>
          <w:caps w:val="0"/>
          <w:color w:val="222222"/>
          <w:spacing w:val="0"/>
          <w:sz w:val="24"/>
          <w:szCs w:val="24"/>
          <w:shd w:val="clear" w:fill="FFFFFF"/>
        </w:rPr>
        <w:t>(0203), 78-81.</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 xml:space="preserve">Bramer, M. (2022). Avoiding Overfitting of decision trees. </w:t>
      </w:r>
      <w:r>
        <w:rPr>
          <w:rFonts w:hint="default" w:ascii="Times New Roman" w:hAnsi="Times New Roman" w:eastAsia="SimSun" w:cs="Times New Roman"/>
          <w:i/>
          <w:iCs/>
          <w:color w:val="auto"/>
          <w:sz w:val="24"/>
          <w:szCs w:val="24"/>
          <w:shd w:val="clear" w:color="auto" w:fill="FFFFFF"/>
        </w:rPr>
        <w:t>Principles of data mining</w:t>
      </w:r>
      <w:r>
        <w:rPr>
          <w:rFonts w:hint="default" w:ascii="Times New Roman" w:hAnsi="Times New Roman" w:eastAsia="SimSun" w:cs="Times New Roman"/>
          <w:color w:val="auto"/>
          <w:sz w:val="24"/>
          <w:szCs w:val="24"/>
          <w:shd w:val="clear" w:color="auto" w:fill="FFFFFF"/>
        </w:rPr>
        <w:t>, pp. 119–134.</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Dittrich, J., &amp; Quiané-Ruiz, J. A. (2019). Efficient big data processing in Hadoop MapReduce. </w:t>
      </w:r>
      <w:r>
        <w:rPr>
          <w:rFonts w:hint="default" w:ascii="Times New Roman" w:hAnsi="Times New Roman" w:eastAsia="SimSun" w:cs="Times New Roman"/>
          <w:i/>
          <w:iCs/>
          <w:color w:val="auto"/>
          <w:sz w:val="24"/>
          <w:szCs w:val="24"/>
          <w:shd w:val="clear" w:color="auto" w:fill="FFFFFF"/>
        </w:rPr>
        <w:t>Proceedings of the VLDB Endowment</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5</w:t>
      </w:r>
      <w:r>
        <w:rPr>
          <w:rFonts w:hint="default" w:ascii="Times New Roman" w:hAnsi="Times New Roman" w:eastAsia="SimSun" w:cs="Times New Roman"/>
          <w:color w:val="auto"/>
          <w:sz w:val="24"/>
          <w:szCs w:val="24"/>
          <w:shd w:val="clear" w:color="auto" w:fill="FFFFFF"/>
        </w:rPr>
        <w:t>(12), 2014-2015.</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Donoho, D. L. (2020). High-dimensional data analysis: The curses and blessings of dimensionality. </w:t>
      </w:r>
      <w:r>
        <w:rPr>
          <w:rFonts w:hint="default" w:ascii="Times New Roman" w:hAnsi="Times New Roman" w:eastAsia="SimSun" w:cs="Times New Roman"/>
          <w:i/>
          <w:iCs/>
          <w:color w:val="auto"/>
          <w:sz w:val="24"/>
          <w:szCs w:val="24"/>
          <w:shd w:val="clear" w:color="auto" w:fill="FFFFFF"/>
        </w:rPr>
        <w:t>AMS math challenges lecture</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w:t>
      </w:r>
      <w:r>
        <w:rPr>
          <w:rFonts w:hint="default" w:ascii="Times New Roman" w:hAnsi="Times New Roman" w:eastAsia="SimSun" w:cs="Times New Roman"/>
          <w:color w:val="auto"/>
          <w:sz w:val="24"/>
          <w:szCs w:val="24"/>
          <w:shd w:val="clear" w:color="auto" w:fill="FFFFFF"/>
        </w:rPr>
        <w:t>(2000), 32.</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i w:val="0"/>
          <w:iCs w:val="0"/>
          <w:caps w:val="0"/>
          <w:color w:val="222222"/>
          <w:spacing w:val="0"/>
          <w:sz w:val="24"/>
          <w:szCs w:val="24"/>
          <w:shd w:val="clear" w:fill="FFFFFF"/>
        </w:rPr>
        <w:t>Mahesh, B. (2020). Machine learning algorithms-a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International Journal of Science and Research (IJSR).[Internet]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(1), 381-386.</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García, S., Ramírez-Gallego, S., Luengo, J., Benítez, J. M., &amp; Herrera, F. (2016). Big data preprocessing: methods and prospects. </w:t>
      </w:r>
      <w:r>
        <w:rPr>
          <w:rFonts w:hint="default" w:ascii="Times New Roman" w:hAnsi="Times New Roman" w:eastAsia="SimSun" w:cs="Times New Roman"/>
          <w:i/>
          <w:iCs/>
          <w:color w:val="auto"/>
          <w:sz w:val="24"/>
          <w:szCs w:val="24"/>
          <w:shd w:val="clear" w:color="auto" w:fill="FFFFFF"/>
        </w:rPr>
        <w:t>Big Data Analytics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1</w:t>
      </w:r>
      <w:r>
        <w:rPr>
          <w:rFonts w:hint="default" w:ascii="Times New Roman" w:hAnsi="Times New Roman" w:eastAsia="SimSun" w:cs="Times New Roman"/>
          <w:color w:val="auto"/>
          <w:sz w:val="24"/>
          <w:szCs w:val="24"/>
          <w:shd w:val="clear" w:color="auto" w:fill="FFFFFF"/>
        </w:rPr>
        <w:t>(1), 1-22.</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Hadi, W. E., Al-Radaideh, Q. A., &amp; Alhawari, S. (2018). Integrating associative rule-based classification with Naïve Bayes for text classification. </w:t>
      </w:r>
      <w:r>
        <w:rPr>
          <w:rFonts w:hint="default" w:ascii="Times New Roman" w:hAnsi="Times New Roman" w:eastAsia="SimSun" w:cs="Times New Roman"/>
          <w:i/>
          <w:iCs/>
          <w:color w:val="auto"/>
          <w:sz w:val="24"/>
          <w:szCs w:val="24"/>
          <w:shd w:val="clear" w:color="auto" w:fill="FFFFFF"/>
        </w:rPr>
        <w:t>Applied Soft Computing</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69</w:t>
      </w:r>
      <w:r>
        <w:rPr>
          <w:rFonts w:hint="default" w:ascii="Times New Roman" w:hAnsi="Times New Roman" w:eastAsia="SimSun" w:cs="Times New Roman"/>
          <w:color w:val="auto"/>
          <w:sz w:val="24"/>
          <w:szCs w:val="24"/>
          <w:shd w:val="clear" w:color="auto" w:fill="FFFFFF"/>
        </w:rPr>
        <w:t>, 344-356.</w:t>
      </w:r>
    </w:p>
    <w:p>
      <w:pPr>
        <w:spacing w:line="480" w:lineRule="auto"/>
        <w:ind w:left="480" w:hanging="720"/>
        <w:contextualSpacing/>
        <w:jc w:val="both"/>
        <w:rPr>
          <w:rFonts w:hint="default" w:ascii="Times New Roman" w:hAnsi="Times New Roman" w:eastAsia="SimSun" w:cs="Times New Roman"/>
          <w:color w:val="auto"/>
          <w:sz w:val="24"/>
          <w:szCs w:val="24"/>
          <w:shd w:val="clear" w:color="auto" w:fill="FFFFFF"/>
        </w:rPr>
      </w:pPr>
      <w:r>
        <w:rPr>
          <w:rFonts w:hint="default" w:ascii="Times New Roman" w:hAnsi="Times New Roman" w:eastAsia="SimSun" w:cs="Times New Roman"/>
          <w:color w:val="auto"/>
          <w:sz w:val="24"/>
          <w:szCs w:val="24"/>
          <w:shd w:val="clear" w:color="auto" w:fill="FFFFFF"/>
        </w:rPr>
        <w:t>Wu, X., Zhu, X., Wu, G. Q., &amp; Ding, W. (2017). Data mining with big data. </w:t>
      </w:r>
      <w:r>
        <w:rPr>
          <w:rFonts w:hint="default" w:ascii="Times New Roman" w:hAnsi="Times New Roman" w:eastAsia="SimSun" w:cs="Times New Roman"/>
          <w:i/>
          <w:iCs/>
          <w:color w:val="auto"/>
          <w:sz w:val="24"/>
          <w:szCs w:val="24"/>
          <w:shd w:val="clear" w:color="auto" w:fill="FFFFFF"/>
        </w:rPr>
        <w:t>IEEE transactions on knowledge and data engineering</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26</w:t>
      </w:r>
      <w:r>
        <w:rPr>
          <w:rFonts w:hint="default" w:ascii="Times New Roman" w:hAnsi="Times New Roman" w:eastAsia="SimSun" w:cs="Times New Roman"/>
          <w:color w:val="auto"/>
          <w:sz w:val="24"/>
          <w:szCs w:val="24"/>
          <w:shd w:val="clear" w:color="auto" w:fill="FFFFFF"/>
        </w:rPr>
        <w:t>(1), 97-107.</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Kim, H. C., Pang, S., Je, H. M., Kim, D., &amp; Bang, S. Y. (2018, August). Pattern classification using support vector machine ensemble. In </w:t>
      </w:r>
      <w:r>
        <w:rPr>
          <w:rFonts w:hint="default" w:ascii="Times New Roman" w:hAnsi="Times New Roman" w:eastAsia="SimSun" w:cs="Times New Roman"/>
          <w:i/>
          <w:iCs/>
          <w:color w:val="auto"/>
          <w:sz w:val="24"/>
          <w:szCs w:val="24"/>
          <w:shd w:val="clear" w:color="auto" w:fill="FFFFFF"/>
        </w:rPr>
        <w:t>2002 International Conference on Pattern Recognition</w:t>
      </w:r>
      <w:r>
        <w:rPr>
          <w:rFonts w:hint="default" w:ascii="Times New Roman" w:hAnsi="Times New Roman" w:eastAsia="SimSun" w:cs="Times New Roman"/>
          <w:color w:val="auto"/>
          <w:sz w:val="24"/>
          <w:szCs w:val="24"/>
          <w:shd w:val="clear" w:color="auto" w:fill="FFFFFF"/>
        </w:rPr>
        <w:t> (Vol. 2, pp. 160-163). IEEE.</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Rokach, L., &amp; Maimon, O. (2015). Clustering methods. </w:t>
      </w:r>
      <w:r>
        <w:rPr>
          <w:rFonts w:hint="default" w:ascii="Times New Roman" w:hAnsi="Times New Roman" w:eastAsia="SimSun" w:cs="Times New Roman"/>
          <w:i/>
          <w:iCs/>
          <w:color w:val="auto"/>
          <w:sz w:val="24"/>
          <w:szCs w:val="24"/>
          <w:shd w:val="clear" w:color="auto" w:fill="FFFFFF"/>
        </w:rPr>
        <w:t>Data mining and knowledge discovery handbook</w:t>
      </w:r>
      <w:r>
        <w:rPr>
          <w:rFonts w:hint="default" w:ascii="Times New Roman" w:hAnsi="Times New Roman" w:eastAsia="SimSun" w:cs="Times New Roman"/>
          <w:color w:val="auto"/>
          <w:sz w:val="24"/>
          <w:szCs w:val="24"/>
          <w:shd w:val="clear" w:color="auto" w:fill="FFFFFF"/>
        </w:rPr>
        <w:t>, 321-352.</w:t>
      </w:r>
    </w:p>
    <w:p>
      <w:pPr>
        <w:spacing w:line="480" w:lineRule="auto"/>
        <w:ind w:left="480" w:hanging="720"/>
        <w:contextualSpacing/>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color w:val="auto"/>
          <w:sz w:val="24"/>
          <w:szCs w:val="24"/>
          <w:shd w:val="clear" w:color="auto" w:fill="FFFFFF"/>
        </w:rPr>
        <w:t>Salloum, S., Dautov, R., Chen, X., Peng, P. X., &amp; Huang, J. Z. (2016). Big data analytics on Apache Spark. </w:t>
      </w:r>
      <w:r>
        <w:rPr>
          <w:rFonts w:hint="default" w:ascii="Times New Roman" w:hAnsi="Times New Roman" w:eastAsia="SimSun" w:cs="Times New Roman"/>
          <w:i/>
          <w:iCs/>
          <w:color w:val="auto"/>
          <w:sz w:val="24"/>
          <w:szCs w:val="24"/>
          <w:shd w:val="clear" w:color="auto" w:fill="FFFFFF"/>
        </w:rPr>
        <w:t>International Journal of Data Science and Analytics</w:t>
      </w:r>
      <w:r>
        <w:rPr>
          <w:rFonts w:hint="default" w:ascii="Times New Roman" w:hAnsi="Times New Roman" w:eastAsia="SimSun" w:cs="Times New Roman"/>
          <w:color w:val="auto"/>
          <w:sz w:val="24"/>
          <w:szCs w:val="24"/>
          <w:shd w:val="clear" w:color="auto" w:fill="FFFFFF"/>
        </w:rPr>
        <w:t>, </w:t>
      </w:r>
      <w:r>
        <w:rPr>
          <w:rFonts w:hint="default" w:ascii="Times New Roman" w:hAnsi="Times New Roman" w:eastAsia="SimSun" w:cs="Times New Roman"/>
          <w:i/>
          <w:iCs/>
          <w:color w:val="auto"/>
          <w:sz w:val="24"/>
          <w:szCs w:val="24"/>
          <w:shd w:val="clear" w:color="auto" w:fill="FFFFFF"/>
        </w:rPr>
        <w:t>pp. 1</w:t>
      </w:r>
      <w:r>
        <w:rPr>
          <w:rFonts w:hint="default" w:ascii="Times New Roman" w:hAnsi="Times New Roman" w:eastAsia="SimSun" w:cs="Times New Roman"/>
          <w:color w:val="auto"/>
          <w:sz w:val="24"/>
          <w:szCs w:val="24"/>
          <w:shd w:val="clear" w:color="auto" w:fill="FFFFFF"/>
        </w:rPr>
        <w:t>, 145–164.</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JPMorgan &amp; Chase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F0AFF"/>
    <w:multiLevelType w:val="singleLevel"/>
    <w:tmpl w:val="C61F0AFF"/>
    <w:lvl w:ilvl="0" w:tentative="0">
      <w:start w:val="1"/>
      <w:numFmt w:val="lowerRoman"/>
      <w:suff w:val="space"/>
      <w:lvlText w:val="%1)"/>
      <w:lvlJc w:val="left"/>
    </w:lvl>
  </w:abstractNum>
  <w:abstractNum w:abstractNumId="1">
    <w:nsid w:val="5B6B87B0"/>
    <w:multiLevelType w:val="singleLevel"/>
    <w:tmpl w:val="5B6B87B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22D0E"/>
    <w:rsid w:val="01AF35D1"/>
    <w:rsid w:val="04B96A4C"/>
    <w:rsid w:val="04E8539D"/>
    <w:rsid w:val="05176DE6"/>
    <w:rsid w:val="051C6AF1"/>
    <w:rsid w:val="068715C6"/>
    <w:rsid w:val="06E80366"/>
    <w:rsid w:val="07521F93"/>
    <w:rsid w:val="07C4574A"/>
    <w:rsid w:val="0A26205B"/>
    <w:rsid w:val="0A305844"/>
    <w:rsid w:val="0AB55A9D"/>
    <w:rsid w:val="0BF82C31"/>
    <w:rsid w:val="0E141CA7"/>
    <w:rsid w:val="0E4427F6"/>
    <w:rsid w:val="0EB4052B"/>
    <w:rsid w:val="0FD61908"/>
    <w:rsid w:val="10247488"/>
    <w:rsid w:val="1104237A"/>
    <w:rsid w:val="125B292B"/>
    <w:rsid w:val="1279575E"/>
    <w:rsid w:val="13363593"/>
    <w:rsid w:val="13B10CDE"/>
    <w:rsid w:val="15D55160"/>
    <w:rsid w:val="16EB6EA7"/>
    <w:rsid w:val="18127F8E"/>
    <w:rsid w:val="183C0DD2"/>
    <w:rsid w:val="18A85F03"/>
    <w:rsid w:val="19DB1778"/>
    <w:rsid w:val="1A325A0A"/>
    <w:rsid w:val="1CCE2DCF"/>
    <w:rsid w:val="1D0A73B1"/>
    <w:rsid w:val="1D120041"/>
    <w:rsid w:val="1FBC5A21"/>
    <w:rsid w:val="20D81670"/>
    <w:rsid w:val="21FB04CE"/>
    <w:rsid w:val="220D043F"/>
    <w:rsid w:val="22B01277"/>
    <w:rsid w:val="24B970CD"/>
    <w:rsid w:val="25FA5EE8"/>
    <w:rsid w:val="2702378F"/>
    <w:rsid w:val="29D976B5"/>
    <w:rsid w:val="2A21112E"/>
    <w:rsid w:val="2C3E5C25"/>
    <w:rsid w:val="2D7C30AE"/>
    <w:rsid w:val="2DE7275E"/>
    <w:rsid w:val="2E6952B5"/>
    <w:rsid w:val="2F0902B7"/>
    <w:rsid w:val="2F2F3D79"/>
    <w:rsid w:val="318B0355"/>
    <w:rsid w:val="324E3917"/>
    <w:rsid w:val="34057765"/>
    <w:rsid w:val="34630E03"/>
    <w:rsid w:val="347E742F"/>
    <w:rsid w:val="35045109"/>
    <w:rsid w:val="359B0B00"/>
    <w:rsid w:val="362045DC"/>
    <w:rsid w:val="37440EBB"/>
    <w:rsid w:val="38D834D0"/>
    <w:rsid w:val="38DA69D3"/>
    <w:rsid w:val="394A250A"/>
    <w:rsid w:val="394C5A0D"/>
    <w:rsid w:val="39F32D23"/>
    <w:rsid w:val="39FC7DAF"/>
    <w:rsid w:val="3ADE61A4"/>
    <w:rsid w:val="3BA44C68"/>
    <w:rsid w:val="3BBE3383"/>
    <w:rsid w:val="3C60501B"/>
    <w:rsid w:val="3CA67D0E"/>
    <w:rsid w:val="3D011321"/>
    <w:rsid w:val="3E5A0659"/>
    <w:rsid w:val="3F3E79D2"/>
    <w:rsid w:val="3F7755AE"/>
    <w:rsid w:val="3FC456AD"/>
    <w:rsid w:val="3FD014BF"/>
    <w:rsid w:val="40022D0E"/>
    <w:rsid w:val="402356C6"/>
    <w:rsid w:val="405C6B25"/>
    <w:rsid w:val="40B839BB"/>
    <w:rsid w:val="40EB768D"/>
    <w:rsid w:val="41970E2B"/>
    <w:rsid w:val="42A866EA"/>
    <w:rsid w:val="44C531E1"/>
    <w:rsid w:val="45D1241A"/>
    <w:rsid w:val="469A1E62"/>
    <w:rsid w:val="47847862"/>
    <w:rsid w:val="47C460CD"/>
    <w:rsid w:val="4815134F"/>
    <w:rsid w:val="48713C67"/>
    <w:rsid w:val="48804281"/>
    <w:rsid w:val="48E43FA6"/>
    <w:rsid w:val="496F6108"/>
    <w:rsid w:val="49796A18"/>
    <w:rsid w:val="4B3F6383"/>
    <w:rsid w:val="4B61433A"/>
    <w:rsid w:val="4CCF7D94"/>
    <w:rsid w:val="4CE13531"/>
    <w:rsid w:val="4E141324"/>
    <w:rsid w:val="4ED571E4"/>
    <w:rsid w:val="4ED97DE9"/>
    <w:rsid w:val="4F8A7C0C"/>
    <w:rsid w:val="4FD25CA0"/>
    <w:rsid w:val="52B1623B"/>
    <w:rsid w:val="54F860F5"/>
    <w:rsid w:val="55BE263A"/>
    <w:rsid w:val="580E2E04"/>
    <w:rsid w:val="583D5ED1"/>
    <w:rsid w:val="58B62318"/>
    <w:rsid w:val="5B173696"/>
    <w:rsid w:val="5B77791D"/>
    <w:rsid w:val="5B975C54"/>
    <w:rsid w:val="5C9C1C7E"/>
    <w:rsid w:val="5D1A254C"/>
    <w:rsid w:val="5E6C6676"/>
    <w:rsid w:val="61996BAE"/>
    <w:rsid w:val="61B628DB"/>
    <w:rsid w:val="62C74BD4"/>
    <w:rsid w:val="639A3D75"/>
    <w:rsid w:val="640F17B5"/>
    <w:rsid w:val="67DC3DF5"/>
    <w:rsid w:val="68E1201D"/>
    <w:rsid w:val="694158BA"/>
    <w:rsid w:val="6A146F17"/>
    <w:rsid w:val="6A1F52A8"/>
    <w:rsid w:val="6CF2604B"/>
    <w:rsid w:val="6D0417E8"/>
    <w:rsid w:val="6D694D90"/>
    <w:rsid w:val="6D7B052E"/>
    <w:rsid w:val="6E9431F9"/>
    <w:rsid w:val="6F2B6BEF"/>
    <w:rsid w:val="6F341A7D"/>
    <w:rsid w:val="709C13CF"/>
    <w:rsid w:val="7167651A"/>
    <w:rsid w:val="727069CC"/>
    <w:rsid w:val="72FF663B"/>
    <w:rsid w:val="731971E5"/>
    <w:rsid w:val="73674D66"/>
    <w:rsid w:val="73732D77"/>
    <w:rsid w:val="73D13110"/>
    <w:rsid w:val="74A36CEC"/>
    <w:rsid w:val="760246AA"/>
    <w:rsid w:val="76BA05D5"/>
    <w:rsid w:val="77501DCD"/>
    <w:rsid w:val="78C86137"/>
    <w:rsid w:val="78E037DD"/>
    <w:rsid w:val="78F4247E"/>
    <w:rsid w:val="78F61204"/>
    <w:rsid w:val="7BED7BDD"/>
    <w:rsid w:val="7CFC7D9A"/>
    <w:rsid w:val="7D896705"/>
    <w:rsid w:val="7DE30098"/>
    <w:rsid w:val="7E393025"/>
    <w:rsid w:val="7E8C502E"/>
    <w:rsid w:val="7E93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2023-12-08T12:36:00Z</dcterms:created>
  <dc:creator>Were ouma</dc:creator>
  <cp:lastModifiedBy>Were ouma</cp:lastModifiedBy>
  <dcterms:modified xsi:type="dcterms:W3CDTF">2023-12-08T15:29:01Z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FA316B58A185453F9EFB1B8F022B4FF7_11</vt:lpwstr>
  </property>
</Properties>
</file>