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_GoBack"/>
      <w:bookmarkEnd w:id="0"/>
      <w:r>
        <w:t>A Qualitative Data Analysis on Climate reparations</w:t>
      </w:r>
    </w:p>
    <w:p>
      <w:pPr>
        <w:pStyle w:val="5"/>
      </w:pPr>
      <w:r>
        <w:t>Codes</w:t>
      </w:r>
    </w:p>
    <w:p>
      <w:pPr>
        <w:pStyle w:val="6"/>
      </w:pPr>
    </w:p>
    <w:tbl>
      <w:tblPr>
        <w:tblStyle w:val="9"/>
        <w:tblW w:w="5000" w:type="pct"/>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108" w:type="dxa"/>
          <w:left w:w="108" w:type="dxa"/>
          <w:bottom w:w="0" w:type="dxa"/>
          <w:right w:w="108" w:type="dxa"/>
        </w:tblCellMar>
      </w:tblPr>
      <w:tblGrid>
        <w:gridCol w:w="4372"/>
        <w:gridCol w:w="8804"/>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rPr>
          <w:tblHeader/>
        </w:trPr>
        <w:tc>
          <w:tcPr>
            <w:tcW w:w="1500" w:type="pct"/>
            <w:shd w:val="clear" w:color="auto" w:fill="4472C4"/>
          </w:tcPr>
          <w:p>
            <w:pPr>
              <w:pStyle w:val="7"/>
            </w:pPr>
            <w:r>
              <w:t>Name</w:t>
            </w:r>
          </w:p>
        </w:tc>
        <w:tc>
          <w:tcPr>
            <w:tcW w:w="3500" w:type="pct"/>
            <w:shd w:val="clear" w:color="auto" w:fill="4472C4"/>
          </w:tcPr>
          <w:p>
            <w:pPr>
              <w:pStyle w:val="7"/>
            </w:pPr>
            <w:r>
              <w:t>Description</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0"/>
            </w:pPr>
            <w:r>
              <w:t>Attitudes to Climate Reparations</w:t>
            </w:r>
          </w:p>
        </w:tc>
        <w:tc>
          <w:tcPr>
            <w:tcW w:w="3500" w:type="pct"/>
          </w:tcPr>
          <w:p>
            <w:r>
              <w:t>The divergence in attitudes towards climate reparations reflects the complex nature of international discussions on climate finance and accountability.</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450"/>
            </w:pPr>
            <w:r>
              <w:t>Alternative_Approaches</w:t>
            </w:r>
          </w:p>
        </w:tc>
        <w:tc>
          <w:tcPr>
            <w:tcW w:w="3500" w:type="pct"/>
          </w:tcPr>
          <w:p>
            <w:r>
              <w:t>The Alternative Approaches. Instances discussing alternative approaches to reparations, such as support for clean energy transitions.</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900"/>
            </w:pPr>
            <w:r>
              <w:t>Equity_and_Fairness</w:t>
            </w:r>
          </w:p>
        </w:tc>
        <w:tc>
          <w:tcPr>
            <w:tcW w:w="3500" w:type="pct"/>
          </w:tcPr>
          <w:p>
            <w:r>
              <w:t>Equity and Fairness perspective. Instances discussing the need for equity and fairness in addressing the impacts of climate change.</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450"/>
            </w:pPr>
            <w:r>
              <w:t>Public_Opinion_or_Political_Perspectives</w:t>
            </w:r>
          </w:p>
        </w:tc>
        <w:tc>
          <w:tcPr>
            <w:tcW w:w="3500" w:type="pct"/>
          </w:tcPr>
          <w:p>
            <w:r>
              <w:t>A Public Opinion or Political Perspectives. Attitudes expressed by political figures or public figures regarding climate reparations.</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450"/>
            </w:pPr>
            <w:r>
              <w:t>Rejection_of_Reparations</w:t>
            </w:r>
          </w:p>
        </w:tc>
        <w:tc>
          <w:tcPr>
            <w:tcW w:w="3500" w:type="pct"/>
          </w:tcPr>
          <w:p>
            <w:r>
              <w:t>The Rejection_of_Reparations. Instances expressing a negative or rejecting attitude towards climate reparations.</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900"/>
            </w:pPr>
            <w:r>
              <w:t>Alternative_Approaches</w:t>
            </w:r>
          </w:p>
        </w:tc>
        <w:tc>
          <w:tcPr>
            <w:tcW w:w="3500" w:type="pct"/>
          </w:tcPr>
          <w:p>
            <w:r>
              <w:t>The Alternative Approaches. Instances discussing alternative approaches to reparations, such as support for clean energy transitions.</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900"/>
            </w:pPr>
            <w:r>
              <w:t>Global_South_Vulnerability</w:t>
            </w:r>
          </w:p>
        </w:tc>
        <w:tc>
          <w:tcPr>
            <w:tcW w:w="3500" w:type="pct"/>
          </w:tcPr>
          <w:p>
            <w:r>
              <w:t>A Global South Vulnerability. Attitudes emphasizing the vulnerability of Global South countries and the need for reparations due to severe climate impacts.</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450"/>
            </w:pPr>
            <w:r>
              <w:t>Responsibility_Acknowledgment</w:t>
            </w:r>
          </w:p>
        </w:tc>
        <w:tc>
          <w:tcPr>
            <w:tcW w:w="3500" w:type="pct"/>
          </w:tcPr>
          <w:p>
            <w:r>
              <w:t>The Responsibility Acknowledgment. Instances discussing the acknowledgment of historical responsibilities, especially in the context of colonialism and industrialization.</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450"/>
            </w:pPr>
            <w:r>
              <w:t>Support_for_Reparations</w:t>
            </w:r>
          </w:p>
        </w:tc>
        <w:tc>
          <w:tcPr>
            <w:tcW w:w="3500" w:type="pct"/>
          </w:tcPr>
          <w:p>
            <w:r>
              <w:t>The Support for Reparations.Instances expressing a positive or supportive attitude towards climate reparations.</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900"/>
            </w:pPr>
            <w:r>
              <w:t>Alternative_Approaches</w:t>
            </w:r>
          </w:p>
        </w:tc>
        <w:tc>
          <w:tcPr>
            <w:tcW w:w="3500" w:type="pct"/>
          </w:tcPr>
          <w:p>
            <w:r>
              <w:t>The Alternative Approaches. Instances discussing alternative approaches to reparations, such as support for clean energy transitions.</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900"/>
            </w:pPr>
            <w:r>
              <w:t>Compensation_System_Proposals</w:t>
            </w:r>
          </w:p>
        </w:tc>
        <w:tc>
          <w:tcPr>
            <w:tcW w:w="3500" w:type="pct"/>
          </w:tcPr>
          <w:p>
            <w:r>
              <w:t>The Compensation System Proposals. Discussions about specific proposals or systems for compensating countries for climate-related damages.</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0"/>
            </w:pPr>
            <w:r>
              <w:t>Overall Position on Climate Reparations</w:t>
            </w:r>
          </w:p>
        </w:tc>
        <w:tc>
          <w:tcPr>
            <w:tcW w:w="3500" w:type="pct"/>
          </w:tcPr>
          <w:p>
            <w:r>
              <w:t>Article A: Overall negative position; rejects the idea of climate reparations and focuses on supporting clean energy transitions without explicitly framing it as reparations.
Article B: Overall supportive position; presents the case for reparations as irrefutable, emphasizing the need for accountability, despite acknowledging resistance to including reparations in discussions.
Article C: Overall supportive position; reports on a study proposing substantial reparations and frames it as a matter of climate</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450"/>
            </w:pPr>
            <w:r>
              <w:t>Critical_Position</w:t>
            </w:r>
          </w:p>
        </w:tc>
        <w:tc>
          <w:tcPr>
            <w:tcW w:w="3500" w:type="pct"/>
          </w:tcPr>
          <w:p>
            <w:r>
              <w:t>A Critical Position. Capture instances where the articles express a negative or rejecting overall position towards the concept of climate reparations. This aligns with the rejection of reparations in Article A.</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900"/>
            </w:pPr>
            <w:r>
              <w:t>Resistance or Backlash Against Reparations</w:t>
            </w:r>
          </w:p>
        </w:tc>
        <w:tc>
          <w:tcPr>
            <w:tcW w:w="3500" w:type="pct"/>
          </w:tcPr>
          <w:p>
            <w:r>
              <w:t>Document instances where the articles report on or express resistance or backlash against the idea of climate reparations. This aligns with the negative stance in Article A.</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450"/>
            </w:pPr>
            <w:r>
              <w:t>Neutral_Position</w:t>
            </w:r>
          </w:p>
        </w:tc>
        <w:tc>
          <w:tcPr>
            <w:tcW w:w="3500" w:type="pct"/>
          </w:tcPr>
          <w:p>
            <w:r>
              <w:t>A Neutral Position</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450"/>
            </w:pPr>
            <w:r>
              <w:t>Supportive_Position</w:t>
            </w:r>
          </w:p>
        </w:tc>
        <w:tc>
          <w:tcPr>
            <w:tcW w:w="3500" w:type="pct"/>
          </w:tcPr>
          <w:p>
            <w:r>
              <w:t>Gives a Supportive Position. Document instances where the articles express a positive or supportive overall position towards the concept of climate reparations. This aligns with the proposed compensation system in Article C.</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900"/>
            </w:pPr>
            <w:r>
              <w:t>Acknowledgment of Climate Justice</w:t>
            </w:r>
          </w:p>
        </w:tc>
        <w:tc>
          <w:tcPr>
            <w:tcW w:w="3500" w:type="pct"/>
          </w:tcPr>
          <w:p>
            <w:r>
              <w:t>Capture instances where the articles explicitly acknowledge climate justice principles in the context of climate reparations. This aligns with the proposed compensation system in Article C.</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0"/>
            </w:pPr>
            <w:r>
              <w:t>Use of the Term Colonialism</w:t>
            </w:r>
          </w:p>
        </w:tc>
        <w:tc>
          <w:tcPr>
            <w:tcW w:w="3500" w:type="pct"/>
          </w:tcPr>
          <w:p>
            <w:r>
              <w:t>The term colonialism  is used in various contexts, highlighting the historical responsibility of richer nations for climate change and emphasizing the disproportionate impact on certain populations.These nodes capture different contexts in which the term "colonialism" is used in each article. The highlighted quotes provide insights into how colonialism is framed in the context of climate change and reparations.</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450"/>
            </w:pPr>
            <w:r>
              <w:t>Economic_Colonialism</w:t>
            </w:r>
          </w:p>
        </w:tc>
        <w:tc>
          <w:tcPr>
            <w:tcW w:w="3500" w:type="pct"/>
          </w:tcPr>
          <w:p>
            <w:r>
              <w:t>A colonialism meaning based on Economic_Colonialism</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450"/>
            </w:pPr>
            <w:r>
              <w:t>Historical_Colonialism</w:t>
            </w:r>
          </w:p>
        </w:tc>
        <w:tc>
          <w:tcPr>
            <w:tcW w:w="3500" w:type="pct"/>
          </w:tcPr>
          <w:p>
            <w:r>
              <w:t>Colonialism based on Historical_Colonialism</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Ex>
        <w:tc>
          <w:tcPr>
            <w:tcW w:w="1500" w:type="pct"/>
          </w:tcPr>
          <w:p>
            <w:pPr>
              <w:ind w:left="450"/>
            </w:pPr>
            <w:r>
              <w:t>Post-Colonial_Influence</w:t>
            </w:r>
          </w:p>
        </w:tc>
        <w:tc>
          <w:tcPr>
            <w:tcW w:w="3500" w:type="pct"/>
          </w:tcPr>
          <w:p>
            <w:r>
              <w:t>Colonialism based on Post-Colonial_Influence</w:t>
            </w:r>
          </w:p>
        </w:tc>
      </w:tr>
    </w:tbl>
    <w:p/>
    <w:sectPr>
      <w:footerReference r:id="rId5" w:type="default"/>
      <w:pgSz w:w="15840" w:h="12240" w:orient="landscape"/>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tab w:relativeTo="margin" w:alignment="left" w:leader="none"/>
    </w:r>
    <w:r>
      <w:t>12/13/2023</w:t>
    </w:r>
    <w:r>
      <w:ptab w:relativeTo="margin" w:alignment="right" w:leader="none"/>
    </w:r>
    <w:r>
      <w:t xml:space="preserve">Page </w:t>
    </w:r>
    <w:r>
      <w:fldChar w:fldCharType="begin"/>
    </w:r>
    <w:r>
      <w:instrText xml:space="preserve"> PAGE </w:instrText>
    </w:r>
    <w:r>
      <w:fldChar w:fldCharType="end"/>
    </w:r>
    <w:r>
      <w:t xml:space="preserve"> of </w:t>
    </w:r>
    <w:r>
      <w:fldChar w:fldCharType="begin"/>
    </w:r>
    <w:r>
      <w:instrText xml:space="preserve"> NUMPAGES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82"/>
    <w:rsid w:val="00396A39"/>
    <w:rsid w:val="005754D0"/>
    <w:rsid w:val="00A47467"/>
    <w:rsid w:val="00B34482"/>
    <w:rsid w:val="00B70289"/>
    <w:rsid w:val="00C02BAF"/>
    <w:rsid w:val="3F807A0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hAnsi="Times New Roman" w:cs="Times New Roman" w:asciiTheme="minorHAnsi" w:eastAsiaTheme="minorEastAsia"/>
      <w:sz w:val="22"/>
      <w:szCs w:val="22"/>
      <w:lang w:val="en-AU" w:eastAsia="ja-JP"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Codebook Title"/>
    <w:uiPriority w:val="0"/>
    <w:pPr>
      <w:spacing w:after="160" w:line="259" w:lineRule="auto"/>
      <w:jc w:val="center"/>
    </w:pPr>
    <w:rPr>
      <w:rFonts w:asciiTheme="majorHAnsi" w:hAnsiTheme="majorHAnsi" w:eastAsiaTheme="majorEastAsia" w:cstheme="majorBidi"/>
      <w:color w:val="5B9BD5"/>
      <w:sz w:val="48"/>
      <w:szCs w:val="48"/>
      <w:lang w:val="en-AU" w:eastAsia="ja-JP" w:bidi="ar-SA"/>
    </w:rPr>
  </w:style>
  <w:style w:type="paragraph" w:customStyle="1" w:styleId="5">
    <w:name w:val="Folder Name"/>
    <w:next w:val="6"/>
    <w:qFormat/>
    <w:uiPriority w:val="0"/>
    <w:pPr>
      <w:keepNext/>
      <w:keepLines/>
      <w:spacing w:before="240" w:after="0" w:line="259" w:lineRule="auto"/>
      <w:outlineLvl w:val="0"/>
    </w:pPr>
    <w:rPr>
      <w:rFonts w:asciiTheme="majorHAnsi" w:hAnsiTheme="majorHAnsi" w:eastAsiaTheme="majorEastAsia" w:cstheme="majorBidi"/>
      <w:color w:val="2E75B6" w:themeColor="accent1" w:themeShade="BF"/>
      <w:sz w:val="32"/>
      <w:szCs w:val="32"/>
      <w:lang w:val="en-AU" w:eastAsia="ja-JP" w:bidi="ar-SA"/>
    </w:rPr>
  </w:style>
  <w:style w:type="paragraph" w:customStyle="1" w:styleId="6">
    <w:name w:val="Folder Description"/>
    <w:basedOn w:val="1"/>
    <w:qFormat/>
    <w:uiPriority w:val="0"/>
    <w:pPr>
      <w:keepNext/>
      <w:keepLines/>
    </w:pPr>
    <w:rPr>
      <w:rFonts w:asciiTheme="majorHAnsi" w:hAnsiTheme="majorHAnsi" w:eastAsiaTheme="majorEastAsia" w:cstheme="majorBidi"/>
    </w:rPr>
  </w:style>
  <w:style w:type="paragraph" w:customStyle="1" w:styleId="7">
    <w:name w:val="Table Header"/>
    <w:qFormat/>
    <w:uiPriority w:val="0"/>
    <w:pPr>
      <w:spacing w:after="160" w:line="259" w:lineRule="auto"/>
    </w:pPr>
    <w:rPr>
      <w:rFonts w:asciiTheme="majorHAnsi" w:hAnsiTheme="majorHAnsi" w:eastAsiaTheme="majorEastAsia" w:cstheme="majorBidi"/>
      <w:color w:val="FFFFFF"/>
      <w:sz w:val="22"/>
      <w:szCs w:val="22"/>
      <w:lang w:val="en-AU" w:eastAsia="ja-JP" w:bidi="ar-SA"/>
    </w:rPr>
  </w:style>
  <w:style w:type="paragraph" w:customStyle="1" w:styleId="8">
    <w:name w:val="Right Align"/>
    <w:basedOn w:val="1"/>
    <w:qFormat/>
    <w:uiPriority w:val="0"/>
    <w:pPr>
      <w:jc w:val="right"/>
    </w:pPr>
  </w:style>
  <w:style w:type="table" w:customStyle="1" w:styleId="9">
    <w:name w:val="Nodes Table"/>
    <w:qFormat/>
    <w:uiPriority w:val="0"/>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
    <w:tblStylePr w:type="firstRow">
      <w:tcPr>
        <w:tcBorders>
          <w:top w:val="nil"/>
          <w:left w:val="nil"/>
          <w:bottom w:val="nil"/>
          <w:right w:val="single" w:color="FFFFFF" w:sz="4" w:space="0"/>
          <w:insideH w:val="nil"/>
          <w:insideV w:val="nil"/>
        </w:tcBorders>
        <w:shd w:val="clear" w:color="auto" w:fill="4472C4"/>
      </w:tcPr>
    </w:tblStylePr>
    <w:tblStylePr w:type="band1Horz">
      <w:tcPr>
        <w:shd w:val="clear" w:color="auto" w:fill="B4C6E7"/>
      </w:tcPr>
    </w:tblStylePr>
    <w:tblStylePr w:type="band2Horz">
      <w:tcPr>
        <w:shd w:val="clear" w:color="auto" w:fill="D9E2F3"/>
      </w:tcPr>
    </w:tblStylePr>
  </w:style>
  <w:style w:type="paragraph" w:customStyle="1" w:styleId="10">
    <w:name w:val="Footer1"/>
    <w:basedOn w:val="1"/>
    <w:qFormat/>
    <w:uiPriority w:val="0"/>
    <w:rPr>
      <w:rFonts w:asciiTheme="majorHAnsi" w:hAnsiTheme="majorHAnsi" w:eastAsiaTheme="majorEastAsia" w:cstheme="majorBid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2023-12-13T13:38:00Z</dcterms:created>
  <dc:creator>Were ouma</dc:creator>
  <cp:lastModifiedBy>Were ouma</cp:lastModifiedBy>
  <dcterms:modified xsi:type="dcterms:W3CDTF">2023-12-13T13:44:47Z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8B3D7BBC24D24A39B1D6ECA67250E500_13</vt:lpwstr>
  </property>
</Properties>
</file>