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7B9" w14:textId="34BEDC8E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0353A66F" w14:textId="77777777" w:rsidR="00DE605E" w:rsidRDefault="00DE605E" w:rsidP="003F73D3">
      <w:pPr>
        <w:spacing w:before="100" w:beforeAutospacing="1" w:after="100" w:afterAutospacing="1" w:line="240" w:lineRule="auto"/>
      </w:pPr>
      <w:r>
        <w:t>En entrant dans sa classe de mathématiques, Louise regarde le tableau et voit ceci :</w:t>
      </w:r>
    </w:p>
    <w:p w14:paraId="19F6E6CA" w14:textId="3B2492DE" w:rsidR="00ED0767" w:rsidRPr="00ED0767" w:rsidRDefault="00DE605E" w:rsidP="00DE605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fr-FR"/>
        </w:rPr>
      </w:pPr>
      <w:r w:rsidRPr="00DE605E">
        <w:drawing>
          <wp:inline distT="0" distB="0" distL="0" distR="0" wp14:anchorId="7B0F3E87" wp14:editId="12DEC60B">
            <wp:extent cx="3386937" cy="2321221"/>
            <wp:effectExtent l="0" t="0" r="4445" b="317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87" cy="23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BD8" w14:textId="52423CAC" w:rsidR="00DE605E" w:rsidRPr="00DE605E" w:rsidRDefault="00DE605E" w:rsidP="00DE6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A partir de ce qui est noté :</w:t>
      </w:r>
    </w:p>
    <w:p w14:paraId="28C208E2" w14:textId="77777777" w:rsidR="00DE605E" w:rsidRPr="00DE605E" w:rsidRDefault="00DE605E" w:rsidP="00DE60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Expliquer pourquoi, à la deuxième ligne, on a le droit d'ajouter ce qui est noté en rouge.</w:t>
      </w:r>
    </w:p>
    <w:p w14:paraId="36DB90A8" w14:textId="77777777" w:rsidR="00DE605E" w:rsidRPr="00DE605E" w:rsidRDefault="00DE605E" w:rsidP="00DE60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Expliquer alors pourquoi (+7) - (-9) = (+7) + (+9).</w:t>
      </w:r>
    </w:p>
    <w:p w14:paraId="20494C9B" w14:textId="50673157" w:rsidR="00DE605E" w:rsidRDefault="00DE605E" w:rsidP="00DE6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De la même façon</w:t>
      </w:r>
      <w:r>
        <w:rPr>
          <w:rFonts w:eastAsia="Times New Roman" w:cs="Times New Roman"/>
          <w:lang w:eastAsia="fr-FR"/>
        </w:rPr>
        <w:t>,</w:t>
      </w:r>
      <w:r w:rsidRPr="00DE605E">
        <w:rPr>
          <w:rFonts w:eastAsia="Times New Roman" w:cs="Times New Roman"/>
          <w:lang w:eastAsia="fr-FR"/>
        </w:rPr>
        <w:t xml:space="preserve"> calculer les soustractions suivantes : </w:t>
      </w:r>
    </w:p>
    <w:tbl>
      <w:tblPr>
        <w:tblStyle w:val="Grilledutableau"/>
        <w:tblW w:w="9781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816790" w14:paraId="72F3DD91" w14:textId="77777777" w:rsidTr="00816790">
        <w:trPr>
          <w:trHeight w:val="227"/>
        </w:trPr>
        <w:tc>
          <w:tcPr>
            <w:tcW w:w="2445" w:type="dxa"/>
            <w:vAlign w:val="center"/>
          </w:tcPr>
          <w:p w14:paraId="20307CAB" w14:textId="78477CCE" w:rsidR="00816790" w:rsidRPr="003F73D3" w:rsidRDefault="00816790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313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(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-6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)</m:t>
              </m:r>
            </m:oMath>
          </w:p>
        </w:tc>
        <w:tc>
          <w:tcPr>
            <w:tcW w:w="2445" w:type="dxa"/>
            <w:vAlign w:val="center"/>
          </w:tcPr>
          <w:p w14:paraId="7F2B69EF" w14:textId="698BE8A3" w:rsidR="00816790" w:rsidRPr="003F73D3" w:rsidRDefault="00816790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289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20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(+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11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)</m:t>
              </m:r>
            </m:oMath>
          </w:p>
        </w:tc>
        <w:tc>
          <w:tcPr>
            <w:tcW w:w="2445" w:type="dxa"/>
            <w:vAlign w:val="center"/>
          </w:tcPr>
          <w:p w14:paraId="3F8BF068" w14:textId="3768B485" w:rsidR="00816790" w:rsidRPr="003F73D3" w:rsidRDefault="00816790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249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6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(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+7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)</m:t>
              </m:r>
            </m:oMath>
          </w:p>
        </w:tc>
        <w:tc>
          <w:tcPr>
            <w:tcW w:w="2446" w:type="dxa"/>
            <w:vAlign w:val="center"/>
          </w:tcPr>
          <w:p w14:paraId="7692A5E9" w14:textId="46E21D18" w:rsidR="00816790" w:rsidRPr="003F73D3" w:rsidRDefault="00816790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357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12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(-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3</m:t>
              </m:r>
              <m:r>
                <w:rPr>
                  <w:rFonts w:ascii="Cambria Math" w:eastAsia="Times New Roman" w:hAnsi="Cambria Math" w:cs="Times New Roman"/>
                  <w:lang w:eastAsia="fr-FR"/>
                </w:rPr>
                <m:t>)</m:t>
              </m:r>
            </m:oMath>
          </w:p>
        </w:tc>
      </w:tr>
    </w:tbl>
    <w:p w14:paraId="08E83725" w14:textId="77777777" w:rsidR="00DE605E" w:rsidRPr="00DE605E" w:rsidRDefault="00DE605E" w:rsidP="00DE6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Proposer une méthode simple permettant de calculer la différence de deux nombres relatifs.</w:t>
      </w:r>
    </w:p>
    <w:p w14:paraId="219B4CC0" w14:textId="057AA4B2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16790">
        <w:t>Différence de deux nombres relatifs</w:t>
      </w:r>
      <w:r w:rsidR="00816790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1762D379" w14:textId="11233916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0969A" wp14:editId="7462E61F">
                <wp:extent cx="6236970" cy="345186"/>
                <wp:effectExtent l="57150" t="57150" r="11430" b="1714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34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0C925E" w14:textId="7187C94F" w:rsidR="00ED0767" w:rsidRPr="003F73D3" w:rsidRDefault="00816790" w:rsidP="003F73D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Pour </w:t>
                            </w:r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soustraire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un nombre relatif, on </w:t>
                            </w:r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ajoute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son </w:t>
                            </w:r>
                            <w:r w:rsidRPr="00816790">
                              <w:rPr>
                                <w:rFonts w:ascii="Cambria Math" w:hAnsi="Cambria Math"/>
                                <w:color w:val="FF0000"/>
                              </w:rPr>
                              <w:t>opposé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0969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0C925E" w14:textId="7187C94F" w:rsidR="00ED0767" w:rsidRPr="003F73D3" w:rsidRDefault="00816790" w:rsidP="003F73D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816790">
                        <w:rPr>
                          <w:rFonts w:ascii="Cambria Math" w:hAnsi="Cambria Math"/>
                        </w:rPr>
                        <w:t xml:space="preserve">Pour </w:t>
                      </w:r>
                      <w:r w:rsidRPr="00816790">
                        <w:rPr>
                          <w:rFonts w:ascii="Cambria Math" w:hAnsi="Cambria Math"/>
                          <w:b/>
                          <w:bCs/>
                        </w:rPr>
                        <w:t>soustraire</w:t>
                      </w:r>
                      <w:r w:rsidRPr="00816790">
                        <w:rPr>
                          <w:rFonts w:ascii="Cambria Math" w:hAnsi="Cambria Math"/>
                        </w:rPr>
                        <w:t xml:space="preserve"> un nombre relatif, on </w:t>
                      </w:r>
                      <w:r w:rsidRPr="00816790">
                        <w:rPr>
                          <w:rFonts w:ascii="Cambria Math" w:hAnsi="Cambria Math"/>
                          <w:b/>
                          <w:bCs/>
                        </w:rPr>
                        <w:t>ajoute</w:t>
                      </w:r>
                      <w:r w:rsidRPr="00816790">
                        <w:rPr>
                          <w:rFonts w:ascii="Cambria Math" w:hAnsi="Cambria Math"/>
                        </w:rPr>
                        <w:t xml:space="preserve"> son </w:t>
                      </w:r>
                      <w:r w:rsidRPr="00816790">
                        <w:rPr>
                          <w:rFonts w:ascii="Cambria Math" w:hAnsi="Cambria Math"/>
                          <w:color w:val="FF0000"/>
                        </w:rPr>
                        <w:t>opposé</w:t>
                      </w:r>
                      <w:r w:rsidRPr="00816790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DECEF" w14:textId="77777777" w:rsidR="00816790" w:rsidRDefault="00816790" w:rsidP="00816790">
      <w:pPr>
        <w:pStyle w:val="Sous-titre"/>
      </w:pPr>
      <w:r>
        <w:t>Exemples :</w:t>
      </w:r>
    </w:p>
    <w:tbl>
      <w:tblPr>
        <w:tblStyle w:val="Grilledutableau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816790" w14:paraId="4807B902" w14:textId="77777777" w:rsidTr="00816790">
        <w:trPr>
          <w:trHeight w:val="340"/>
        </w:trPr>
        <w:tc>
          <w:tcPr>
            <w:tcW w:w="4932" w:type="dxa"/>
            <w:vAlign w:val="center"/>
          </w:tcPr>
          <w:p w14:paraId="6B3DE7BA" w14:textId="25286FF8" w:rsidR="00816790" w:rsidRDefault="0081679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(+15)-(+9) = (+15)+(-9)=6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  <w:tc>
          <w:tcPr>
            <w:tcW w:w="4932" w:type="dxa"/>
            <w:vAlign w:val="center"/>
          </w:tcPr>
          <w:p w14:paraId="40EFB44B" w14:textId="3AF10083" w:rsidR="00816790" w:rsidRDefault="0081679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(+20)-(-11)=(+20)+(+11)=31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</w:tr>
      <w:tr w:rsidR="00816790" w14:paraId="1224CCB3" w14:textId="77777777" w:rsidTr="00816790">
        <w:trPr>
          <w:trHeight w:val="340"/>
        </w:trPr>
        <w:tc>
          <w:tcPr>
            <w:tcW w:w="4932" w:type="dxa"/>
            <w:vAlign w:val="center"/>
          </w:tcPr>
          <w:p w14:paraId="146C014D" w14:textId="1B5C31D9" w:rsidR="00816790" w:rsidRPr="00816790" w:rsidRDefault="00816790" w:rsidP="00816790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(-6)-(+7)=(-6)+(-7)=-13</m:t>
              </m:r>
            </m:oMath>
            <w:r>
              <w:rPr>
                <w:rStyle w:val="Accentuationlgre"/>
                <w:rFonts w:eastAsia="Calibri" w:cs="Times New Roman"/>
                <w:i w:val="0"/>
                <w:iCs w:val="0"/>
              </w:rPr>
              <w:t xml:space="preserve"> </w:t>
            </w:r>
          </w:p>
        </w:tc>
        <w:tc>
          <w:tcPr>
            <w:tcW w:w="4932" w:type="dxa"/>
            <w:vAlign w:val="center"/>
          </w:tcPr>
          <w:p w14:paraId="0E7AA551" w14:textId="4AAD81A6" w:rsidR="00816790" w:rsidRPr="00816790" w:rsidRDefault="00816790" w:rsidP="00816790">
            <w:pPr>
              <w:rPr>
                <w:rStyle w:val="Accentuationlgre"/>
                <w:rFonts w:eastAsia="Calibri" w:cs="Times New Roman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(-12)-(-3)=(-12)+(+3)=-9</m:t>
              </m:r>
            </m:oMath>
            <w:r>
              <w:rPr>
                <w:rStyle w:val="Accentuationlgre"/>
                <w:rFonts w:eastAsia="Calibri" w:cs="Times New Roman"/>
                <w:iCs w:val="0"/>
              </w:rPr>
              <w:t xml:space="preserve"> </w:t>
            </w:r>
          </w:p>
        </w:tc>
      </w:tr>
    </w:tbl>
    <w:p w14:paraId="5F26D85B" w14:textId="7435CA74" w:rsidR="00C43BC9" w:rsidRDefault="00C43BC9" w:rsidP="003F73D3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816790" w:rsidRPr="00816790">
        <w:t>Simplification d'une suite de sommes</w:t>
      </w:r>
      <w:r w:rsidR="00816790">
        <w:t xml:space="preserve"> </w:t>
      </w:r>
      <w:r w:rsidRPr="00DA67B2">
        <w:t>:</w:t>
      </w:r>
    </w:p>
    <w:p w14:paraId="4EA4B01D" w14:textId="33BD3825" w:rsidR="00816790" w:rsidRPr="00816790" w:rsidRDefault="00816790" w:rsidP="0081679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D1F9FD5" wp14:editId="38073C01">
                <wp:extent cx="6094933" cy="1552194"/>
                <wp:effectExtent l="57150" t="57150" r="20320" b="1016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933" cy="1552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64AB52F" w14:textId="77777777" w:rsidR="00816790" w:rsidRPr="00816790" w:rsidRDefault="00816790" w:rsidP="0081679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</w:p>
                          <w:p w14:paraId="760DE93D" w14:textId="35340AC7" w:rsidR="00816790" w:rsidRDefault="00816790" w:rsidP="0081679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Dans une somme ou une différence, on peut supprimer un couple de parenthèses et le signe qui le précède à condition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0A960A3B" w14:textId="288E388E" w:rsidR="00816790" w:rsidRDefault="00816790" w:rsidP="0081679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816790">
                              <w:rPr>
                                <w:rFonts w:ascii="Cambria Math" w:hAnsi="Cambria Math"/>
                              </w:rPr>
                              <w:t>ne</w:t>
                            </w:r>
                            <w:proofErr w:type="gramEnd"/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rien changer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lorsque le signe qui précède les parenthèses est «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».</w:t>
                            </w:r>
                          </w:p>
                          <w:p w14:paraId="3C510BB1" w14:textId="731C6544" w:rsidR="00816790" w:rsidRPr="00816790" w:rsidRDefault="00816790" w:rsidP="00C75568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prendre</w:t>
                            </w:r>
                            <w:proofErr w:type="gramEnd"/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l'opposé de tous les nombres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 situés à l'intérieur de ces parenthèses lorsque le signe qui les précède est «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</w:rPr>
                              <w:t xml:space="preserve"> 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F9FD5" id="Zone de texte 8" o:spid="_x0000_s1027" type="#_x0000_t202" style="width:479.9pt;height:1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64AB52F" w14:textId="77777777" w:rsidR="00816790" w:rsidRPr="00816790" w:rsidRDefault="00816790" w:rsidP="0081679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816790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</w:p>
                    <w:p w14:paraId="760DE93D" w14:textId="35340AC7" w:rsidR="00816790" w:rsidRDefault="00816790" w:rsidP="0081679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816790">
                        <w:rPr>
                          <w:rFonts w:ascii="Cambria Math" w:hAnsi="Cambria Math"/>
                        </w:rPr>
                        <w:t xml:space="preserve">Dans une somme ou une différence, on peut supprimer un couple de parenthèses et le signe qui le précède à condition </w:t>
                      </w:r>
                      <w:r>
                        <w:rPr>
                          <w:rFonts w:ascii="Cambria Math" w:hAnsi="Cambria Math"/>
                        </w:rPr>
                        <w:t xml:space="preserve">de </w:t>
                      </w:r>
                      <w:r w:rsidRPr="00816790"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0A960A3B" w14:textId="288E388E" w:rsidR="00816790" w:rsidRDefault="00816790" w:rsidP="00816790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proofErr w:type="gramStart"/>
                      <w:r w:rsidRPr="00816790">
                        <w:rPr>
                          <w:rFonts w:ascii="Cambria Math" w:hAnsi="Cambria Math"/>
                        </w:rPr>
                        <w:t>ne</w:t>
                      </w:r>
                      <w:proofErr w:type="gramEnd"/>
                      <w:r w:rsidRPr="00816790">
                        <w:rPr>
                          <w:rFonts w:ascii="Cambria Math" w:hAnsi="Cambria Math"/>
                        </w:rPr>
                        <w:t xml:space="preserve"> </w:t>
                      </w:r>
                      <w:r w:rsidRPr="00816790">
                        <w:rPr>
                          <w:rFonts w:ascii="Cambria Math" w:hAnsi="Cambria Math"/>
                          <w:b/>
                          <w:bCs/>
                        </w:rPr>
                        <w:t>rien changer</w:t>
                      </w:r>
                      <w:r w:rsidRPr="00816790">
                        <w:rPr>
                          <w:rFonts w:ascii="Cambria Math" w:hAnsi="Cambria Math"/>
                        </w:rPr>
                        <w:t xml:space="preserve"> lorsque le signe qui précède les parenthèses est «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oMath>
                      <w:r w:rsidRPr="00816790">
                        <w:rPr>
                          <w:rFonts w:ascii="Cambria Math" w:hAnsi="Cambria Math"/>
                        </w:rPr>
                        <w:t xml:space="preserve"> ».</w:t>
                      </w:r>
                    </w:p>
                    <w:p w14:paraId="3C510BB1" w14:textId="731C6544" w:rsidR="00816790" w:rsidRPr="00816790" w:rsidRDefault="00816790" w:rsidP="00C75568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16790">
                        <w:rPr>
                          <w:rFonts w:ascii="Cambria Math" w:hAnsi="Cambria Math"/>
                          <w:b/>
                          <w:bCs/>
                        </w:rPr>
                        <w:t>prendre</w:t>
                      </w:r>
                      <w:proofErr w:type="gramEnd"/>
                      <w:r w:rsidRPr="00816790">
                        <w:rPr>
                          <w:rFonts w:ascii="Cambria Math" w:hAnsi="Cambria Math"/>
                          <w:b/>
                          <w:bCs/>
                        </w:rPr>
                        <w:t xml:space="preserve"> l'opposé de tous les nombres</w:t>
                      </w:r>
                      <w:r w:rsidRPr="00816790">
                        <w:rPr>
                          <w:rFonts w:ascii="Cambria Math" w:hAnsi="Cambria Math"/>
                        </w:rPr>
                        <w:t xml:space="preserve"> situés à l'intérieur de ces parenthèses lorsque le signe qui les précède est «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oMath>
                      <w:r>
                        <w:rPr>
                          <w:rFonts w:ascii="Cambria Math" w:eastAsiaTheme="minorEastAsia" w:hAnsi="Cambria Math"/>
                        </w:rPr>
                        <w:t xml:space="preserve"> </w:t>
                      </w:r>
                      <w:r w:rsidRPr="00816790">
                        <w:rPr>
                          <w:rFonts w:ascii="Cambria Math" w:hAnsi="Cambria Math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24CA2" w14:textId="09003EE5" w:rsidR="00C43BC9" w:rsidRDefault="00C43BC9" w:rsidP="00C43BC9">
      <w:pPr>
        <w:pStyle w:val="Sous-titre"/>
      </w:pPr>
      <w:r>
        <w:lastRenderedPageBreak/>
        <w:t>Exemple</w:t>
      </w:r>
      <w:r w:rsidR="003F73D3">
        <w:t>s</w:t>
      </w:r>
      <w:r>
        <w:t xml:space="preserve"> :</w:t>
      </w:r>
    </w:p>
    <w:p w14:paraId="04D1A741" w14:textId="77777777" w:rsidR="00816790" w:rsidRPr="00816790" w:rsidRDefault="00816790" w:rsidP="00816790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b/>
          <w:bCs/>
          <w:u w:val="single"/>
          <w:lang w:eastAsia="fr-FR"/>
        </w:rPr>
        <w:t>Exemple 1 :</w:t>
      </w:r>
      <w:r w:rsidRPr="00816790">
        <w:rPr>
          <w:rFonts w:eastAsia="Times New Roman" w:cs="Times New Roman"/>
          <w:lang w:eastAsia="fr-FR"/>
        </w:rPr>
        <w:t xml:space="preserve"> </w:t>
      </w:r>
    </w:p>
    <w:p w14:paraId="7A0A2860" w14:textId="0CC77A31" w:rsidR="00816790" w:rsidRDefault="00816790" w:rsidP="00816790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lang w:eastAsia="fr-FR"/>
        </w:rPr>
        <w:t xml:space="preserve">On supprime les parenthèses précédées d'un signe </w:t>
      </w:r>
      <m:oMath>
        <m:r>
          <w:rPr>
            <w:rFonts w:ascii="Cambria Math" w:eastAsia="Times New Roman" w:hAnsi="Cambria Math" w:cs="Times New Roman"/>
            <w:lang w:eastAsia="fr-FR"/>
          </w:rPr>
          <m:t>+</m:t>
        </m:r>
      </m:oMath>
      <w:r>
        <w:rPr>
          <w:rFonts w:eastAsia="Times New Roman" w:cs="Times New Roman"/>
          <w:lang w:eastAsia="fr-FR"/>
        </w:rPr>
        <w:t> :</w:t>
      </w:r>
    </w:p>
    <w:p w14:paraId="5BA75329" w14:textId="2FEE4867" w:rsidR="00816790" w:rsidRPr="00816790" w:rsidRDefault="00816790" w:rsidP="00816790">
      <w:pPr>
        <w:spacing w:before="100" w:beforeAutospacing="1"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</m:t>
        </m:r>
        <m:r>
          <w:rPr>
            <w:rFonts w:ascii="Cambria Math" w:eastAsia="Times New Roman" w:hAnsi="Cambria Math" w:cs="Times New Roman"/>
            <w:lang w:eastAsia="fr-FR"/>
          </w:rPr>
          <m:t>+(+3)+(-5)-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 xml:space="preserve"> 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34D03708" w14:textId="75DE46E3" w:rsidR="00BB4CAB" w:rsidRDefault="00816790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</m:t>
            </m:r>
            <m:r>
              <w:rPr>
                <w:rFonts w:ascii="Cambria Math" w:eastAsia="Times New Roman" w:hAnsi="Cambria Math" w:cs="Times New Roman"/>
                <w:lang w:eastAsia="fr-FR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-5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 w:rsidR="00BB4CAB">
        <w:rPr>
          <w:rFonts w:eastAsia="Times New Roman" w:cs="Times New Roman"/>
          <w:lang w:eastAsia="fr-FR"/>
        </w:rPr>
        <w:t xml:space="preserve"> </w:t>
      </w:r>
    </w:p>
    <w:p w14:paraId="3108AC93" w14:textId="2918E55F" w:rsidR="00BB4CAB" w:rsidRDefault="00BB4CAB" w:rsidP="00BB4CAB">
      <w:pPr>
        <w:spacing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782F2541" w14:textId="77777777" w:rsidR="00BB4CAB" w:rsidRDefault="00816790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lang w:eastAsia="fr-FR"/>
        </w:rPr>
        <w:t>On supprime les parenthèses précédées d'un signe</w:t>
      </w:r>
      <w:r w:rsidR="00BB4CAB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-</m:t>
        </m:r>
      </m:oMath>
      <w:r w:rsidRPr="00816790">
        <w:rPr>
          <w:rFonts w:eastAsia="Times New Roman" w:cs="Times New Roman"/>
          <w:lang w:eastAsia="fr-FR"/>
        </w:rPr>
        <w:t xml:space="preserve"> en prenant l'opposé des nombres dans la parenthèse</w:t>
      </w:r>
      <w:r w:rsidR="00BB4CAB">
        <w:rPr>
          <w:rFonts w:eastAsia="Times New Roman" w:cs="Times New Roman"/>
          <w:lang w:eastAsia="fr-FR"/>
        </w:rPr>
        <w:t> :</w:t>
      </w:r>
    </w:p>
    <w:p w14:paraId="0F14258E" w14:textId="5ECF48C8" w:rsidR="00BB4CAB" w:rsidRDefault="00BB4CAB" w:rsidP="00BB4CAB">
      <w:pPr>
        <w:spacing w:before="240"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12F1816C" w14:textId="026BBDF1" w:rsidR="00BB4CAB" w:rsidRDefault="00BB4CAB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(</m:t>
        </m:r>
        <m:r>
          <w:rPr>
            <w:rFonts w:ascii="Cambria Math" w:eastAsia="Times New Roman" w:hAnsi="Cambria Math" w:cs="Times New Roman"/>
            <w:lang w:eastAsia="fr-FR"/>
          </w:rPr>
          <m:t>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)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72BBDAD1" w14:textId="7D316604" w:rsidR="00816790" w:rsidRPr="00816790" w:rsidRDefault="00BB4CAB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</m:t>
        </m:r>
        <m:r>
          <w:rPr>
            <w:rFonts w:ascii="Cambria Math" w:eastAsia="Times New Roman" w:hAnsi="Cambria Math" w:cs="Times New Roman"/>
            <w:lang w:eastAsia="fr-FR"/>
          </w:rPr>
          <m:t>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r>
          <w:rPr>
            <w:rFonts w:ascii="Cambria Math" w:eastAsia="Times New Roman" w:hAnsi="Cambria Math" w:cs="Times New Roman"/>
            <w:lang w:eastAsia="fr-FR"/>
          </w:rPr>
          <m:t>7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5B3A0EDF" w14:textId="77777777" w:rsidR="00BB4CAB" w:rsidRDefault="00816790" w:rsidP="00816790">
      <w:pPr>
        <w:pStyle w:val="Paragraphedeliste"/>
        <w:numPr>
          <w:ilvl w:val="0"/>
          <w:numId w:val="27"/>
        </w:numPr>
        <w:spacing w:before="240" w:after="0" w:line="240" w:lineRule="auto"/>
        <w:rPr>
          <w:rFonts w:eastAsia="Times New Roman" w:cs="Times New Roman"/>
          <w:lang w:eastAsia="fr-FR"/>
        </w:rPr>
      </w:pPr>
      <w:r w:rsidRPr="00BB4CAB">
        <w:rPr>
          <w:rFonts w:eastAsia="Times New Roman" w:cs="Times New Roman"/>
          <w:b/>
          <w:bCs/>
          <w:u w:val="single"/>
          <w:lang w:eastAsia="fr-FR"/>
        </w:rPr>
        <w:t>Exemple 2 :</w:t>
      </w:r>
      <w:r w:rsidRPr="00BB4CAB">
        <w:rPr>
          <w:rFonts w:eastAsia="Times New Roman" w:cs="Times New Roman"/>
          <w:lang w:eastAsia="fr-FR"/>
        </w:rPr>
        <w:t xml:space="preserve"> </w:t>
      </w:r>
    </w:p>
    <w:p w14:paraId="4CC9242C" w14:textId="32B28BF2" w:rsidR="00BB4CAB" w:rsidRPr="00BB4CAB" w:rsidRDefault="00816790" w:rsidP="00BB4CAB">
      <w:pPr>
        <w:pStyle w:val="Paragraphedeliste"/>
        <w:spacing w:before="240" w:line="360" w:lineRule="auto"/>
        <w:rPr>
          <w:rFonts w:eastAsia="Times New Roman" w:cs="Times New Roman"/>
          <w:lang w:eastAsia="fr-FR"/>
        </w:rPr>
      </w:pPr>
      <w:r w:rsidRPr="00BB4CAB">
        <w:rPr>
          <w:rFonts w:eastAsia="Times New Roman" w:cs="Times New Roman"/>
          <w:lang w:eastAsia="fr-FR"/>
        </w:rPr>
        <w:t>Exemple avec plusieurs termes</w:t>
      </w:r>
      <w:r w:rsidR="00BB4CAB">
        <w:rPr>
          <w:rFonts w:eastAsia="Times New Roman" w:cs="Times New Roman"/>
          <w:lang w:eastAsia="fr-FR"/>
        </w:rPr>
        <w:t> :</w:t>
      </w:r>
      <w:r w:rsidRPr="00BB4CAB">
        <w:rPr>
          <w:rFonts w:eastAsia="Times New Roman" w:cs="Times New Roman"/>
          <w:lang w:eastAsia="fr-FR"/>
        </w:rPr>
        <w:br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B=-5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-2+3-4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=-5-2+3-4</m:t>
        </m:r>
      </m:oMath>
      <w:r w:rsidR="00BB4CAB" w:rsidRPr="00BB4CAB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14:paraId="6979989A" w14:textId="70E4416D" w:rsidR="00816790" w:rsidRDefault="00BB4CAB" w:rsidP="00BB4CAB">
      <w:pPr>
        <w:pStyle w:val="Paragraphedelist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C=12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3-5+2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=12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88F2335" w14:textId="57C8951F" w:rsidR="00BB4CAB" w:rsidRDefault="00BB4CAB" w:rsidP="00BB4CAB">
      <w:pPr>
        <w:pStyle w:val="Paragraphedeliste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0DB861" w14:textId="1DA1BB7B" w:rsidR="00BB4CAB" w:rsidRDefault="00BB4CAB" w:rsidP="00BB4CAB">
      <w:pPr>
        <w:pStyle w:val="Paragraphedeliste"/>
        <w:spacing w:before="240" w:after="0" w:line="240" w:lineRule="auto"/>
        <w:ind w:left="0"/>
      </w:pPr>
      <w:r>
        <w:t>Dans une suite de calcul sans parenthèse, on peut calculer rapidement en regroupant les termes négatifs et positifs :</w:t>
      </w:r>
      <w:r>
        <w:br/>
        <w:t>(La règle générale est de toujours lié un signe au nombre qui suit)</w:t>
      </w:r>
    </w:p>
    <w:p w14:paraId="60A2296F" w14:textId="481C79AA" w:rsidR="00BB4CAB" w:rsidRDefault="00BB4CAB" w:rsidP="00BB4CAB">
      <w:pPr>
        <w:pStyle w:val="Paragraphedeliste"/>
        <w:spacing w:before="240" w:after="0" w:line="240" w:lineRule="auto"/>
        <w:ind w:left="0"/>
      </w:pPr>
    </w:p>
    <w:p w14:paraId="07744FA5" w14:textId="2E72B6E1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D=15</m:t>
        </m:r>
        <m:r>
          <w:rPr>
            <w:rFonts w:ascii="Cambria Math" w:eastAsia="Times New Roman" w:hAnsi="Cambria Math" w:cs="Times New Roman"/>
            <w:lang w:eastAsia="fr-FR"/>
          </w:rPr>
          <m:t>+6-7-9-24+6-5+3+12+4-8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2DDDA09C" w14:textId="77777777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15+6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-7-9-24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-5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+3+12+4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58E9139B" w14:textId="57902036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</m:t>
        </m:r>
        <m:r>
          <w:rPr>
            <w:rFonts w:ascii="Cambria Math" w:eastAsia="Times New Roman" w:hAnsi="Cambria Math" w:cs="Times New Roman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15+6+6+3+12+4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-7-9-24-5-8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4F30AB15" w14:textId="3FF1E7DD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color w:val="FF0000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4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53</m:t>
        </m:r>
      </m:oMath>
      <w:r>
        <w:rPr>
          <w:rFonts w:eastAsia="Times New Roman" w:cs="Times New Roman"/>
          <w:color w:val="FF0000"/>
          <w:lang w:eastAsia="fr-FR"/>
        </w:rPr>
        <w:t xml:space="preserve"> </w:t>
      </w:r>
    </w:p>
    <w:p w14:paraId="3E58EBBE" w14:textId="72B11B0D" w:rsidR="00BB4CAB" w:rsidRP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D=-7</m:t>
        </m:r>
      </m:oMath>
      <w:r>
        <w:rPr>
          <w:rFonts w:eastAsia="Times New Roman" w:cs="Times New Roman"/>
          <w:lang w:eastAsia="fr-FR"/>
        </w:rPr>
        <w:t xml:space="preserve"> </w:t>
      </w:r>
    </w:p>
    <w:sectPr w:rsidR="00BB4CAB" w:rsidRPr="00BB4CAB" w:rsidSect="003F73D3"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C553" w14:textId="77777777" w:rsidR="004D7A84" w:rsidRDefault="004D7A84" w:rsidP="00E13146">
      <w:pPr>
        <w:spacing w:after="0" w:line="240" w:lineRule="auto"/>
      </w:pPr>
      <w:r>
        <w:separator/>
      </w:r>
    </w:p>
  </w:endnote>
  <w:endnote w:type="continuationSeparator" w:id="0">
    <w:p w14:paraId="3F95458D" w14:textId="77777777" w:rsidR="004D7A84" w:rsidRDefault="004D7A8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584C" w14:textId="2421E8B4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E91323" wp14:editId="1A87A33C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FB4F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1323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3C3FB4F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7AD7" w14:textId="77ACC23E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53C907" wp14:editId="2825DB5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EDAC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3C907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0EDAC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7FF7" w14:textId="77777777" w:rsidR="004D7A84" w:rsidRDefault="004D7A84" w:rsidP="00E13146">
      <w:pPr>
        <w:spacing w:after="0" w:line="240" w:lineRule="auto"/>
      </w:pPr>
      <w:r>
        <w:separator/>
      </w:r>
    </w:p>
  </w:footnote>
  <w:footnote w:type="continuationSeparator" w:id="0">
    <w:p w14:paraId="1A3AAA83" w14:textId="77777777" w:rsidR="004D7A84" w:rsidRDefault="004D7A8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796"/>
    </w:tblGrid>
    <w:tr w:rsidR="00D0676D" w:rsidRPr="000507AA" w14:paraId="3C13CD59" w14:textId="77777777" w:rsidTr="00F5230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B5FFD4" w14:textId="35ED5879" w:rsidR="00D0676D" w:rsidRPr="000507AA" w:rsidRDefault="003F73D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B</w:t>
          </w:r>
          <w:r w:rsidR="00F5230E">
            <w:rPr>
              <w:color w:val="000000" w:themeColor="text1"/>
              <w:sz w:val="36"/>
              <w:szCs w:val="36"/>
            </w:rPr>
            <w:t>5</w:t>
          </w:r>
        </w:p>
      </w:tc>
      <w:tc>
        <w:tcPr>
          <w:tcW w:w="4796" w:type="dxa"/>
          <w:vAlign w:val="center"/>
        </w:tcPr>
        <w:p w14:paraId="4424350B" w14:textId="6B8BAD88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C1585">
                <w:rPr>
                  <w:sz w:val="36"/>
                  <w:szCs w:val="36"/>
                </w:rPr>
                <w:t>Soustraction de relatifs</w:t>
              </w:r>
            </w:sdtContent>
          </w:sdt>
        </w:p>
      </w:tc>
    </w:tr>
  </w:tbl>
  <w:p w14:paraId="711715EA" w14:textId="685DF5D4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3"/>
  </w:num>
  <w:num w:numId="4">
    <w:abstractNumId w:val="15"/>
  </w:num>
  <w:num w:numId="5">
    <w:abstractNumId w:val="11"/>
  </w:num>
  <w:num w:numId="6">
    <w:abstractNumId w:val="0"/>
  </w:num>
  <w:num w:numId="7">
    <w:abstractNumId w:val="18"/>
  </w:num>
  <w:num w:numId="8">
    <w:abstractNumId w:val="9"/>
  </w:num>
  <w:num w:numId="9">
    <w:abstractNumId w:val="5"/>
  </w:num>
  <w:num w:numId="10">
    <w:abstractNumId w:val="16"/>
  </w:num>
  <w:num w:numId="11">
    <w:abstractNumId w:val="4"/>
  </w:num>
  <w:num w:numId="12">
    <w:abstractNumId w:val="8"/>
  </w:num>
  <w:num w:numId="13">
    <w:abstractNumId w:val="6"/>
  </w:num>
  <w:num w:numId="14">
    <w:abstractNumId w:val="20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3"/>
  </w:num>
  <w:num w:numId="21">
    <w:abstractNumId w:val="7"/>
  </w:num>
  <w:num w:numId="22">
    <w:abstractNumId w:val="17"/>
  </w:num>
  <w:num w:numId="23">
    <w:abstractNumId w:val="12"/>
  </w:num>
  <w:num w:numId="24">
    <w:abstractNumId w:val="10"/>
  </w:num>
  <w:num w:numId="25">
    <w:abstractNumId w:val="19"/>
  </w:num>
  <w:num w:numId="26">
    <w:abstractNumId w:val="1"/>
  </w:num>
  <w:num w:numId="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9F2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Soustraction de relatifs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Soustraction de relatifs</dc:title>
  <dc:creator>Dell</dc:creator>
  <cp:lastModifiedBy>sinel vincent</cp:lastModifiedBy>
  <cp:revision>10</cp:revision>
  <cp:lastPrinted>2024-12-03T08:00:00Z</cp:lastPrinted>
  <dcterms:created xsi:type="dcterms:W3CDTF">2025-01-23T15:09:00Z</dcterms:created>
  <dcterms:modified xsi:type="dcterms:W3CDTF">2025-05-28T07:43:00Z</dcterms:modified>
</cp:coreProperties>
</file>