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18888" w14:textId="4F72A5FB" w:rsidR="009C547A" w:rsidRDefault="00EC370A" w:rsidP="00EC370A">
      <w:pPr>
        <w:jc w:val="center"/>
        <w:rPr>
          <w:rFonts w:ascii="Times New Roman" w:eastAsia="標楷體" w:hAnsi="Times New Roman"/>
          <w:sz w:val="36"/>
          <w:szCs w:val="36"/>
        </w:rPr>
      </w:pPr>
      <w:r w:rsidRPr="00F766B1">
        <w:rPr>
          <w:rFonts w:ascii="Times New Roman" w:eastAsia="標楷體" w:hAnsi="Times New Roman"/>
          <w:sz w:val="36"/>
          <w:szCs w:val="36"/>
        </w:rPr>
        <w:t>Seminar on EU’s Instantaneous Events</w:t>
      </w:r>
    </w:p>
    <w:p w14:paraId="51DFF8AA" w14:textId="185361B6" w:rsidR="00EC370A" w:rsidRDefault="00EC370A" w:rsidP="00EC370A">
      <w:pPr>
        <w:spacing w:afterLines="2500" w:after="9000" w:line="240" w:lineRule="auto"/>
        <w:jc w:val="center"/>
        <w:rPr>
          <w:rFonts w:ascii="Times New Roman" w:eastAsia="標楷體" w:hAnsi="Times New Roman"/>
          <w:sz w:val="36"/>
          <w:szCs w:val="36"/>
        </w:rPr>
      </w:pPr>
      <w:r>
        <w:rPr>
          <w:rFonts w:ascii="Times New Roman" w:eastAsia="標楷體" w:hAnsi="Times New Roman" w:hint="eastAsia"/>
          <w:sz w:val="36"/>
          <w:szCs w:val="36"/>
        </w:rPr>
        <w:t>Final-Report</w:t>
      </w:r>
    </w:p>
    <w:p w14:paraId="7C950A55" w14:textId="21A73620" w:rsidR="00EC370A" w:rsidRDefault="00EC370A" w:rsidP="00EC370A">
      <w:pPr>
        <w:spacing w:afterLines="2500" w:after="9000" w:line="240" w:lineRule="auto"/>
        <w:jc w:val="center"/>
        <w:rPr>
          <w:rFonts w:ascii="Times New Roman" w:eastAsia="標楷體" w:hAnsi="Times New Roman"/>
          <w:sz w:val="36"/>
          <w:szCs w:val="36"/>
        </w:rPr>
      </w:pPr>
      <w:r>
        <w:rPr>
          <w:rFonts w:ascii="Times New Roman" w:eastAsia="標楷體" w:hAnsi="Times New Roman" w:hint="eastAsia"/>
          <w:sz w:val="36"/>
          <w:szCs w:val="36"/>
        </w:rPr>
        <w:t>Department of Computer Science and Information Engineering</w:t>
      </w:r>
      <w:r>
        <w:rPr>
          <w:rFonts w:ascii="Times New Roman" w:eastAsia="標楷體" w:hAnsi="Times New Roman"/>
          <w:sz w:val="36"/>
          <w:szCs w:val="36"/>
        </w:rPr>
        <w:br/>
      </w:r>
      <w:r>
        <w:rPr>
          <w:rFonts w:ascii="Times New Roman" w:eastAsia="標楷體" w:hAnsi="Times New Roman" w:hint="eastAsia"/>
          <w:sz w:val="36"/>
          <w:szCs w:val="36"/>
        </w:rPr>
        <w:t>Min-Sheng, Tsai</w:t>
      </w:r>
    </w:p>
    <w:p w14:paraId="38F82E00" w14:textId="77777777" w:rsidR="007E7790" w:rsidRPr="007E7790" w:rsidRDefault="007E7790" w:rsidP="007E7790">
      <w:pPr>
        <w:spacing w:after="0" w:line="240" w:lineRule="auto"/>
        <w:rPr>
          <w:rFonts w:ascii="Times New Roman" w:eastAsia="標楷體" w:hAnsi="Times New Roman"/>
        </w:rPr>
      </w:pPr>
      <w:r w:rsidRPr="007E7790">
        <w:rPr>
          <w:rFonts w:ascii="Times New Roman" w:eastAsia="標楷體" w:hAnsi="Times New Roman"/>
        </w:rPr>
        <w:lastRenderedPageBreak/>
        <w:t>The European Union (EU) is actively pursuing AI development and integration into various sectors, including the economy. However, there isn't a specific "AI generation" in the Euro currency system. The Euro is the official currency of 19 out of the 27 EU member states, and its value is influenced by various economic factors, including but not limited to AI.</w:t>
      </w:r>
    </w:p>
    <w:p w14:paraId="24099ADB" w14:textId="77777777" w:rsidR="007E7790" w:rsidRPr="007E7790" w:rsidRDefault="007E7790" w:rsidP="007E7790">
      <w:pPr>
        <w:spacing w:after="0" w:line="240" w:lineRule="auto"/>
        <w:rPr>
          <w:rFonts w:ascii="Times New Roman" w:eastAsia="標楷體" w:hAnsi="Times New Roman"/>
        </w:rPr>
      </w:pPr>
    </w:p>
    <w:p w14:paraId="1F8689C5" w14:textId="77777777" w:rsidR="007E7790" w:rsidRPr="007E7790" w:rsidRDefault="007E7790" w:rsidP="007E7790">
      <w:pPr>
        <w:spacing w:after="0" w:line="240" w:lineRule="auto"/>
        <w:rPr>
          <w:rFonts w:ascii="Times New Roman" w:eastAsia="標楷體" w:hAnsi="Times New Roman"/>
        </w:rPr>
      </w:pPr>
      <w:r w:rsidRPr="007E7790">
        <w:rPr>
          <w:rFonts w:ascii="Times New Roman" w:eastAsia="標楷體" w:hAnsi="Times New Roman"/>
        </w:rPr>
        <w:t>That said, AI technologies are increasingly being utilized in finance and economics across the Eurozone. For example, AI algorithms are employed in financial trading, risk assessment, fraud detection, and customer service in banks and financial institutions operating within the Eurozone. Additionally, AI is being used to optimize supply chains, improve productivity, and enhance decision-making processes in industries across the EU, which indirectly impacts the Euro economy.</w:t>
      </w:r>
    </w:p>
    <w:p w14:paraId="0760059D" w14:textId="77777777" w:rsidR="007E7790" w:rsidRPr="007E7790" w:rsidRDefault="007E7790" w:rsidP="007E7790">
      <w:pPr>
        <w:spacing w:after="0" w:line="240" w:lineRule="auto"/>
        <w:rPr>
          <w:rFonts w:ascii="Times New Roman" w:eastAsia="標楷體" w:hAnsi="Times New Roman"/>
        </w:rPr>
      </w:pPr>
    </w:p>
    <w:p w14:paraId="3219E3DE" w14:textId="09C4109C" w:rsidR="00EC370A" w:rsidRPr="007E7790" w:rsidRDefault="007E7790" w:rsidP="007E7790">
      <w:pPr>
        <w:spacing w:after="0" w:line="240" w:lineRule="auto"/>
        <w:rPr>
          <w:rFonts w:ascii="Times New Roman" w:eastAsia="標楷體" w:hAnsi="Times New Roman"/>
        </w:rPr>
      </w:pPr>
      <w:r w:rsidRPr="007E7790">
        <w:rPr>
          <w:rFonts w:ascii="Times New Roman" w:eastAsia="標楷體" w:hAnsi="Times New Roman"/>
        </w:rPr>
        <w:t>EU institutions also have initiatives to promote AI development. The European Commission has released strategies and investment plans to boost AI research, innovation, and deployment across member states. These efforts aim to ensure that Europe remains competitive in the global AI landscape and can leverage AI technologies to drive economic growth and societal progress.</w:t>
      </w:r>
    </w:p>
    <w:sectPr w:rsidR="00EC370A" w:rsidRPr="007E779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7A"/>
    <w:rsid w:val="007A44F6"/>
    <w:rsid w:val="007D28DD"/>
    <w:rsid w:val="007E7790"/>
    <w:rsid w:val="009C547A"/>
    <w:rsid w:val="00EC37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5ECB79"/>
  <w15:chartTrackingRefBased/>
  <w15:docId w15:val="{5D4B41BB-749C-4C54-A7DE-9CF599BD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9C547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9C547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9C547A"/>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9C547A"/>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9C54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47A"/>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9C547A"/>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47A"/>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9C547A"/>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47A"/>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9C547A"/>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9C547A"/>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9C547A"/>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9C54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47A"/>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9C5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47A"/>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9C547A"/>
    <w:rPr>
      <w:rFonts w:eastAsiaTheme="majorEastAsia" w:cstheme="majorBidi"/>
      <w:color w:val="272727" w:themeColor="text1" w:themeTint="D8"/>
    </w:rPr>
  </w:style>
  <w:style w:type="paragraph" w:styleId="Title">
    <w:name w:val="Title"/>
    <w:basedOn w:val="Normal"/>
    <w:next w:val="Normal"/>
    <w:link w:val="TitleChar"/>
    <w:uiPriority w:val="10"/>
    <w:qFormat/>
    <w:rsid w:val="009C547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47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47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9C547A"/>
    <w:pPr>
      <w:spacing w:before="160"/>
      <w:jc w:val="center"/>
    </w:pPr>
    <w:rPr>
      <w:i/>
      <w:iCs/>
      <w:color w:val="404040" w:themeColor="text1" w:themeTint="BF"/>
    </w:rPr>
  </w:style>
  <w:style w:type="character" w:customStyle="1" w:styleId="QuoteChar">
    <w:name w:val="Quote Char"/>
    <w:basedOn w:val="DefaultParagraphFont"/>
    <w:link w:val="Quote"/>
    <w:uiPriority w:val="29"/>
    <w:rsid w:val="009C547A"/>
    <w:rPr>
      <w:i/>
      <w:iCs/>
      <w:color w:val="404040" w:themeColor="text1" w:themeTint="BF"/>
    </w:rPr>
  </w:style>
  <w:style w:type="paragraph" w:styleId="ListParagraph">
    <w:name w:val="List Paragraph"/>
    <w:basedOn w:val="Normal"/>
    <w:uiPriority w:val="34"/>
    <w:qFormat/>
    <w:rsid w:val="009C547A"/>
    <w:pPr>
      <w:ind w:left="720"/>
      <w:contextualSpacing/>
    </w:pPr>
  </w:style>
  <w:style w:type="character" w:styleId="IntenseEmphasis">
    <w:name w:val="Intense Emphasis"/>
    <w:basedOn w:val="DefaultParagraphFont"/>
    <w:uiPriority w:val="21"/>
    <w:qFormat/>
    <w:rsid w:val="009C547A"/>
    <w:rPr>
      <w:i/>
      <w:iCs/>
      <w:color w:val="0F4761" w:themeColor="accent1" w:themeShade="BF"/>
    </w:rPr>
  </w:style>
  <w:style w:type="paragraph" w:styleId="IntenseQuote">
    <w:name w:val="Intense Quote"/>
    <w:basedOn w:val="Normal"/>
    <w:next w:val="Normal"/>
    <w:link w:val="IntenseQuoteChar"/>
    <w:uiPriority w:val="30"/>
    <w:qFormat/>
    <w:rsid w:val="009C5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47A"/>
    <w:rPr>
      <w:i/>
      <w:iCs/>
      <w:color w:val="0F4761" w:themeColor="accent1" w:themeShade="BF"/>
    </w:rPr>
  </w:style>
  <w:style w:type="character" w:styleId="IntenseReference">
    <w:name w:val="Intense Reference"/>
    <w:basedOn w:val="DefaultParagraphFont"/>
    <w:uiPriority w:val="32"/>
    <w:qFormat/>
    <w:rsid w:val="009C54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194</Words>
  <Characters>1143</Characters>
  <Application>Microsoft Office Word</Application>
  <DocSecurity>0</DocSecurity>
  <Lines>23</Lines>
  <Paragraphs>6</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旻盛 蔡</dc:creator>
  <cp:keywords/>
  <dc:description/>
  <cp:lastModifiedBy>旻盛 蔡</cp:lastModifiedBy>
  <cp:revision>3</cp:revision>
  <dcterms:created xsi:type="dcterms:W3CDTF">2024-05-11T13:38:00Z</dcterms:created>
  <dcterms:modified xsi:type="dcterms:W3CDTF">2024-06-02T14:44:00Z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aad1e2324ae068a56fd42508475f73747a31d7040250e42e1b0cdea806d959a6</vt:lpwstr>
  </property>
</Properties>
</file>