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9097E" w14:textId="4C5F2C7C" w:rsidR="00D4405C" w:rsidRPr="006D2B6A" w:rsidRDefault="006D2B6A">
      <w:pPr>
        <w:rPr>
          <w:lang w:val="en-US"/>
        </w:rPr>
      </w:pPr>
      <w:r w:rsidRPr="006D2B6A">
        <w:rPr>
          <w:lang w:val="en-US"/>
        </w:rPr>
        <w:t>The calibration is done w</w:t>
      </w:r>
      <w:r>
        <w:rPr>
          <w:lang w:val="en-US"/>
        </w:rPr>
        <w:t xml:space="preserve">ith the LGM model. We fix the Hull-White mean reversion to a fixed value. The H(t) LGM parameter is then also completely fixed, see relation (186) below. We then only need to find the zeta(t) </w:t>
      </w:r>
      <w:r w:rsidR="00C84ED5">
        <w:rPr>
          <w:lang w:val="en-US"/>
        </w:rPr>
        <w:t>to find our Hull-White volatilities.</w:t>
      </w:r>
    </w:p>
    <w:p w14:paraId="07DB355F" w14:textId="0CE2A92A" w:rsidR="00E72B09" w:rsidRDefault="006D2B6A">
      <w:r>
        <w:rPr>
          <w:noProof/>
        </w:rPr>
        <w:drawing>
          <wp:inline distT="0" distB="0" distL="0" distR="0" wp14:anchorId="6E8067C7" wp14:editId="5AB3CD1B">
            <wp:extent cx="5760720" cy="1898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975B" w14:textId="77777777" w:rsidR="006D2B6A" w:rsidRDefault="006D2B6A"/>
    <w:p w14:paraId="7DADC2DB" w14:textId="3C101AC7" w:rsidR="00E72B09" w:rsidRDefault="00E72B09">
      <w:pPr>
        <w:rPr>
          <w:lang w:val="en-US"/>
        </w:rPr>
      </w:pPr>
      <w:r w:rsidRPr="00E72B09">
        <w:rPr>
          <w:lang w:val="en-US"/>
        </w:rPr>
        <w:t>Note that relation (187) between zeta a</w:t>
      </w:r>
      <w:r>
        <w:rPr>
          <w:lang w:val="en-US"/>
        </w:rPr>
        <w:t xml:space="preserve">nd sigma is a little different for piecewise constant volatilities. </w:t>
      </w:r>
      <w:r w:rsidR="0045727F">
        <w:rPr>
          <w:lang w:val="en-US"/>
        </w:rPr>
        <w:t>We then have that</w:t>
      </w:r>
    </w:p>
    <w:p w14:paraId="50E0295F" w14:textId="617212CC" w:rsidR="0045727F" w:rsidRPr="0033087C" w:rsidRDefault="0045727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ζ(t_i) = ζ(t_</m:t>
          </m:r>
          <m:r>
            <w:rPr>
              <w:rFonts w:ascii="Cambria Math" w:hAnsi="Cambria Math"/>
              <w:lang w:val="en-US"/>
            </w:rPr>
            <m:t xml:space="preserve">(i-1)) 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σ(t_(i-1)</m:t>
                  </m:r>
                  <m:r>
                    <w:rPr>
                      <w:rFonts w:ascii="Cambria Math" w:hAnsi="Cambria Math"/>
                      <w:lang w:val="en-US"/>
                    </w:rPr>
                    <m:t>;t_i)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2a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2at_i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2at_(i-1)</m:t>
                  </m:r>
                </m:sup>
              </m:sSup>
            </m:e>
          </m:d>
        </m:oMath>
      </m:oMathPara>
    </w:p>
    <w:p w14:paraId="704800BC" w14:textId="7A3A64F7" w:rsidR="0033087C" w:rsidRDefault="0033087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 that once zeta has been calibrated with LGM model. The piecewise constant sigmas can be determined iteratively, starting with the lowest.</w:t>
      </w:r>
    </w:p>
    <w:p w14:paraId="2D40425B" w14:textId="41F1050B" w:rsidR="00C84ED5" w:rsidRDefault="00C84ED5" w:rsidP="00C84ED5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Interest rates</w:t>
      </w:r>
    </w:p>
    <w:p w14:paraId="1561C9E4" w14:textId="4DC28A1C" w:rsidR="00C84ED5" w:rsidRPr="00C84ED5" w:rsidRDefault="00C84ED5" w:rsidP="00C84ED5">
      <w:pPr>
        <w:pStyle w:val="ListParagraph"/>
        <w:numPr>
          <w:ilvl w:val="0"/>
          <w:numId w:val="1"/>
        </w:numPr>
        <w:rPr>
          <w:lang w:val="en-US"/>
        </w:rPr>
      </w:pPr>
      <w:r w:rsidRPr="00C84ED5">
        <w:rPr>
          <w:rFonts w:eastAsiaTheme="minorEastAsia"/>
          <w:lang w:val="en-US"/>
        </w:rPr>
        <w:t>We calibrate to ATM swaptions for interest rates</w:t>
      </w:r>
    </w:p>
    <w:p w14:paraId="3B392EE9" w14:textId="0B190796" w:rsidR="00C84ED5" w:rsidRDefault="00EA7A52" w:rsidP="00C84E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These swaptions have a certain expiry (when the option end</w:t>
      </w:r>
      <w:r w:rsidR="00585A6B">
        <w:rPr>
          <w:lang w:val="en-US"/>
        </w:rPr>
        <w:t>s</w:t>
      </w:r>
      <w:r>
        <w:rPr>
          <w:lang w:val="en-US"/>
        </w:rPr>
        <w:t>) and tenor (maturity time of the underlying swap)</w:t>
      </w:r>
    </w:p>
    <w:p w14:paraId="5A44B718" w14:textId="66A98342" w:rsidR="00585A6B" w:rsidRPr="00CC612E" w:rsidRDefault="00585A6B" w:rsidP="00C84E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Under LGM the swaption price depends only on </w:t>
      </w:r>
      <m:oMath>
        <m:r>
          <w:rPr>
            <w:rFonts w:ascii="Cambria Math" w:hAnsi="Cambria Math"/>
            <w:lang w:val="en-US"/>
          </w:rPr>
          <m:t>ζ(t_</m:t>
        </m:r>
        <m:r>
          <w:rPr>
            <w:rFonts w:ascii="Cambria Math" w:hAnsi="Cambria Math"/>
            <w:lang w:val="en-US"/>
          </w:rPr>
          <m:t>expiry</m:t>
        </m:r>
        <m:r>
          <w:rPr>
            <w:rFonts w:ascii="Cambria Math" w:hAnsi="Cambria Math"/>
            <w:lang w:val="en-US"/>
          </w:rPr>
          <m:t>)</m:t>
        </m:r>
      </m:oMath>
      <w:r w:rsidR="00A34895">
        <w:rPr>
          <w:rFonts w:eastAsiaTheme="minorEastAsia"/>
          <w:lang w:val="en-US"/>
        </w:rPr>
        <w:t>, so we select</w:t>
      </w:r>
      <w:r w:rsidR="00CC612E">
        <w:rPr>
          <w:rFonts w:eastAsiaTheme="minorEastAsia"/>
          <w:lang w:val="en-US"/>
        </w:rPr>
        <w:t xml:space="preserve"> swaptions with different expiries to find for each swaption the corresponding </w:t>
      </w:r>
      <m:oMath>
        <m:r>
          <w:rPr>
            <w:rFonts w:ascii="Cambria Math" w:hAnsi="Cambria Math"/>
            <w:lang w:val="en-US"/>
          </w:rPr>
          <m:t>ζ(t_expiry)</m:t>
        </m:r>
      </m:oMath>
      <w:r w:rsidR="00CC612E">
        <w:rPr>
          <w:rFonts w:eastAsiaTheme="minorEastAsia"/>
          <w:lang w:val="en-US"/>
        </w:rPr>
        <w:t xml:space="preserve"> from which we can derive the piecewise constant hull-white volatilities</w:t>
      </w:r>
    </w:p>
    <w:p w14:paraId="222453A4" w14:textId="0A08C566" w:rsidR="00CC612E" w:rsidRDefault="00CC612E" w:rsidP="00C84E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each expiry we can chose the tenor </w:t>
      </w:r>
      <w:r w:rsidRPr="00CC612E">
        <w:rPr>
          <w:lang w:val="en-US"/>
        </w:rPr>
        <w:sym w:font="Wingdings" w:char="F0E0"/>
      </w:r>
      <w:r>
        <w:rPr>
          <w:lang w:val="en-US"/>
        </w:rPr>
        <w:t xml:space="preserve"> this is a model assumption. Two common ones are co-tenor (chose a fixed tenor, e.g. 5Y for each </w:t>
      </w:r>
      <w:r w:rsidR="00EF0CA6">
        <w:rPr>
          <w:lang w:val="en-US"/>
        </w:rPr>
        <w:t>swaption) and co-terminal (chose the tenor of the swaption so that expiry + tenor = maturity of the underlying derivative</w:t>
      </w:r>
      <w:r w:rsidR="00EF0CA6">
        <w:rPr>
          <w:rStyle w:val="FootnoteReference"/>
          <w:lang w:val="en-US"/>
        </w:rPr>
        <w:footnoteReference w:id="1"/>
      </w:r>
      <w:r w:rsidR="00EF0CA6">
        <w:rPr>
          <w:lang w:val="en-US"/>
        </w:rPr>
        <w:t xml:space="preserve">). </w:t>
      </w:r>
    </w:p>
    <w:p w14:paraId="0D89A13D" w14:textId="51FAF9D7" w:rsidR="00835C31" w:rsidRDefault="00835C31" w:rsidP="00C84E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Below gives a summary on how a swaption is priced under LGM, including dual-curve framework (i.e. LIBOR forwards, OIS discounting) </w:t>
      </w:r>
      <w:r w:rsidR="00261FB3">
        <w:rPr>
          <w:lang w:val="en-US"/>
        </w:rPr>
        <w:t>assuming a deterministic LIBOR-OIS basis</w:t>
      </w:r>
    </w:p>
    <w:p w14:paraId="244F8DD7" w14:textId="691ED9AA" w:rsidR="00261FB3" w:rsidRDefault="00853486" w:rsidP="00261FB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8A39F1" wp14:editId="4D56A944">
            <wp:extent cx="5760720" cy="3198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357C" w14:textId="10992150" w:rsidR="00961B8F" w:rsidRDefault="00961B8F" w:rsidP="00261FB3">
      <w:pPr>
        <w:rPr>
          <w:lang w:val="en-US"/>
        </w:rPr>
      </w:pPr>
      <w:r>
        <w:rPr>
          <w:lang w:val="en-US"/>
        </w:rPr>
        <w:t>So the beta vector denotes the OIS-LIBOR basis. A(0) is the annuity, determined as sum_j fixed_yearfrac * D(0,t_j)</w:t>
      </w:r>
    </w:p>
    <w:p w14:paraId="5D9FB75A" w14:textId="211FCB7E" w:rsidR="001348BC" w:rsidRDefault="001348BC" w:rsidP="00261FB3">
      <w:pPr>
        <w:rPr>
          <w:lang w:val="en-US"/>
        </w:rPr>
      </w:pPr>
      <w:r>
        <w:rPr>
          <w:noProof/>
        </w:rPr>
        <w:drawing>
          <wp:inline distT="0" distB="0" distL="0" distR="0" wp14:anchorId="6407A356" wp14:editId="4FFFBDC3">
            <wp:extent cx="5760720" cy="1547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5898" w14:textId="0EF6B09C" w:rsidR="001348BC" w:rsidRDefault="0074308D" w:rsidP="007430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Note that we are now working on the</w:t>
      </w:r>
      <w:r w:rsidRPr="0074308D">
        <w:rPr>
          <w:b/>
          <w:bCs/>
          <w:lang w:val="en-US"/>
        </w:rPr>
        <w:t xml:space="preserve"> FIXED</w:t>
      </w:r>
      <w:r>
        <w:rPr>
          <w:lang w:val="en-US"/>
        </w:rPr>
        <w:t xml:space="preserve"> payment times. We are mapping all cashflows (which happen at different times if fixed and floating frequencies are different) to the FIXED payment times. </w:t>
      </w:r>
      <w:r w:rsidR="003364AE">
        <w:rPr>
          <w:lang w:val="en-US"/>
        </w:rPr>
        <w:t xml:space="preserve">This mapping is exact. </w:t>
      </w:r>
      <w:r w:rsidR="00213786" w:rsidRPr="00213786">
        <w:rPr>
          <w:lang w:val="en-US"/>
        </w:rPr>
        <w:t>p.</w:t>
      </w:r>
      <w:r w:rsidR="00213786">
        <w:rPr>
          <w:lang w:val="en-US"/>
        </w:rPr>
        <w:t>113-</w:t>
      </w:r>
      <w:r w:rsidR="00213786" w:rsidRPr="00213786">
        <w:rPr>
          <w:lang w:val="en-US"/>
        </w:rPr>
        <w:t>114 of Lichters, Stamm &amp; Gallagher</w:t>
      </w:r>
      <w:r w:rsidR="00213786">
        <w:rPr>
          <w:lang w:val="en-US"/>
        </w:rPr>
        <w:t xml:space="preserve"> explains the maths behind this. </w:t>
      </w:r>
    </w:p>
    <w:p w14:paraId="28E21382" w14:textId="51D7FB2D" w:rsidR="00B8440F" w:rsidRDefault="00B8440F" w:rsidP="007430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 in this notation m is the amount of fixed payments in a year</w:t>
      </w:r>
    </w:p>
    <w:p w14:paraId="65CBBC3F" w14:textId="38AAE562" w:rsidR="009F65B3" w:rsidRDefault="009F65B3" w:rsidP="009F65B3">
      <w:pPr>
        <w:rPr>
          <w:lang w:val="en-US"/>
        </w:rPr>
      </w:pPr>
    </w:p>
    <w:p w14:paraId="0F2EB593" w14:textId="46CE30EE" w:rsidR="009F65B3" w:rsidRDefault="009F65B3" w:rsidP="009F65B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D56CC8" wp14:editId="0910064B">
            <wp:extent cx="5760720" cy="2829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F173" w14:textId="3F552E40" w:rsidR="009F65B3" w:rsidRDefault="009F65B3" w:rsidP="009F65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F_i(</w:t>
      </w:r>
      <w:r w:rsidR="00C33D39">
        <w:rPr>
          <w:lang w:val="en-US"/>
        </w:rPr>
        <w:t xml:space="preserve">y) is the price of a zero-coupon bond (discount factor) under the LGM model. </w:t>
      </w:r>
    </w:p>
    <w:p w14:paraId="41DC1302" w14:textId="6EA1A3EE" w:rsidR="00C33D39" w:rsidRPr="009F65B3" w:rsidRDefault="00C33D39" w:rsidP="009F65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Since C_i represent the cashflows of the underlying swap, </w:t>
      </w:r>
      <w:r w:rsidR="00DB5465">
        <w:rPr>
          <w:lang w:val="en-US"/>
        </w:rPr>
        <w:t xml:space="preserve">Equation (194) is just saying that we are going to find LGM parameter y, so that </w:t>
      </w:r>
      <w:r w:rsidR="0063779D">
        <w:rPr>
          <w:lang w:val="en-US"/>
        </w:rPr>
        <w:t>the sum of the discounted cashflows of the underlying swap is zero</w:t>
      </w:r>
      <w:r w:rsidR="00DB5465">
        <w:rPr>
          <w:lang w:val="en-US"/>
        </w:rPr>
        <w:t xml:space="preserve"> </w:t>
      </w:r>
      <w:r w:rsidR="00DB5465" w:rsidRPr="00DB5465">
        <w:rPr>
          <w:lang w:val="en-US"/>
        </w:rPr>
        <w:sym w:font="Wingdings" w:char="F0E0"/>
      </w:r>
      <w:r w:rsidR="00DB5465">
        <w:rPr>
          <w:lang w:val="en-US"/>
        </w:rPr>
        <w:t xml:space="preserve"> Find the at-the-money value of y under LGM</w:t>
      </w:r>
    </w:p>
    <w:p w14:paraId="6563748F" w14:textId="19638E7F" w:rsidR="00961B8F" w:rsidRDefault="0030712D" w:rsidP="00261FB3">
      <w:pPr>
        <w:rPr>
          <w:lang w:val="en-US"/>
        </w:rPr>
      </w:pPr>
      <w:r>
        <w:rPr>
          <w:noProof/>
        </w:rPr>
        <w:drawing>
          <wp:inline distT="0" distB="0" distL="0" distR="0" wp14:anchorId="42E3AF77" wp14:editId="18052B87">
            <wp:extent cx="5760720" cy="4248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574F" w14:textId="77777777" w:rsidR="0030712D" w:rsidRPr="0030712D" w:rsidRDefault="0030712D" w:rsidP="0030712D">
      <w:pPr>
        <w:pStyle w:val="ListParagraph"/>
        <w:numPr>
          <w:ilvl w:val="0"/>
          <w:numId w:val="4"/>
        </w:numPr>
        <w:rPr>
          <w:lang w:val="en-US"/>
        </w:rPr>
      </w:pPr>
    </w:p>
    <w:p w14:paraId="2671ED0B" w14:textId="77777777" w:rsidR="00961B8F" w:rsidRPr="00261FB3" w:rsidRDefault="00961B8F" w:rsidP="00261FB3">
      <w:pPr>
        <w:rPr>
          <w:lang w:val="en-US"/>
        </w:rPr>
      </w:pPr>
    </w:p>
    <w:p w14:paraId="3E94F69F" w14:textId="15105888" w:rsidR="00835C31" w:rsidRDefault="0030712D" w:rsidP="003071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Equation (200) gives the pricing formula of the ATM swaption under LGM</w:t>
      </w:r>
    </w:p>
    <w:p w14:paraId="2F21071D" w14:textId="344C0AAD" w:rsidR="0030712D" w:rsidRDefault="0030712D" w:rsidP="003071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only works if y* is unique</w:t>
      </w:r>
      <w:r w:rsidR="00D84DEF">
        <w:rPr>
          <w:lang w:val="en-US"/>
        </w:rPr>
        <w:t xml:space="preserve"> </w:t>
      </w:r>
      <w:r w:rsidR="00D84DEF" w:rsidRPr="00D84DEF">
        <w:rPr>
          <w:lang w:val="en-US"/>
        </w:rPr>
        <w:sym w:font="Wingdings" w:char="F0E0"/>
      </w:r>
      <w:r w:rsidR="00D84DEF">
        <w:rPr>
          <w:lang w:val="en-US"/>
        </w:rPr>
        <w:t xml:space="preserve"> if not we have to go to the general integral formula for swaptions under LGM (equation (201))</w:t>
      </w:r>
    </w:p>
    <w:p w14:paraId="64425EF2" w14:textId="577C0262" w:rsidR="00D84DEF" w:rsidRDefault="00D84DEF" w:rsidP="00D84DEF">
      <w:pPr>
        <w:rPr>
          <w:lang w:val="en-US"/>
        </w:rPr>
      </w:pPr>
    </w:p>
    <w:p w14:paraId="4B745A85" w14:textId="0804BA26" w:rsidR="00581B92" w:rsidRPr="00D84DEF" w:rsidRDefault="00581B92" w:rsidP="00D84DEF">
      <w:pPr>
        <w:rPr>
          <w:lang w:val="en-US"/>
        </w:rPr>
      </w:pPr>
      <w:r>
        <w:rPr>
          <w:lang w:val="en-US"/>
        </w:rPr>
        <w:t>The goal of the calibration</w:t>
      </w:r>
      <w:r w:rsidR="00873C62">
        <w:rPr>
          <w:lang w:val="en-US"/>
        </w:rPr>
        <w:t xml:space="preserve"> is thus to find </w:t>
      </w:r>
      <m:oMath>
        <m:r>
          <w:rPr>
            <w:rFonts w:ascii="Cambria Math" w:hAnsi="Cambria Math"/>
            <w:lang w:val="en-US"/>
          </w:rPr>
          <m:t>ζ(t_i)</m:t>
        </m:r>
      </m:oMath>
      <w:r w:rsidR="00873C62">
        <w:rPr>
          <w:rFonts w:eastAsiaTheme="minorEastAsia"/>
          <w:lang w:val="en-US"/>
        </w:rPr>
        <w:t xml:space="preserve"> so that equation (200) gives the swaption price closest to the market price of the swaption.</w:t>
      </w:r>
      <w:r w:rsidR="008E6D23">
        <w:rPr>
          <w:rFonts w:eastAsiaTheme="minorEastAsia"/>
          <w:lang w:val="en-US"/>
        </w:rPr>
        <w:t xml:space="preserve"> This is done using bounded</w:t>
      </w:r>
      <w:r w:rsidR="00C34A4A">
        <w:rPr>
          <w:rFonts w:eastAsiaTheme="minorEastAsia"/>
          <w:lang w:val="en-US"/>
        </w:rPr>
        <w:t xml:space="preserve"> (zeta &gt;=0)</w:t>
      </w:r>
      <w:bookmarkStart w:id="0" w:name="_GoBack"/>
      <w:bookmarkEnd w:id="0"/>
      <w:r w:rsidR="008E6D23">
        <w:rPr>
          <w:rFonts w:eastAsiaTheme="minorEastAsia"/>
          <w:lang w:val="en-US"/>
        </w:rPr>
        <w:t xml:space="preserve"> minimization of |V(0; zeta) – Market_price</w:t>
      </w:r>
      <w:r w:rsidR="00C34A4A">
        <w:rPr>
          <w:rFonts w:eastAsiaTheme="minorEastAsia"/>
          <w:lang w:val="en-US"/>
        </w:rPr>
        <w:t xml:space="preserve">|^2 using the </w:t>
      </w:r>
      <w:r w:rsidR="00C34A4A" w:rsidRPr="00C34A4A">
        <w:rPr>
          <w:rFonts w:eastAsiaTheme="minorEastAsia"/>
          <w:lang w:val="en-US"/>
        </w:rPr>
        <w:t>L-BFGS-B</w:t>
      </w:r>
      <w:r w:rsidR="00C34A4A">
        <w:rPr>
          <w:rFonts w:eastAsiaTheme="minorEastAsia"/>
          <w:lang w:val="en-US"/>
        </w:rPr>
        <w:t xml:space="preserve"> method.</w:t>
      </w:r>
    </w:p>
    <w:sectPr w:rsidR="00581B92" w:rsidRPr="00D84D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C4839" w14:textId="77777777" w:rsidR="00D46CF6" w:rsidRDefault="00D46CF6" w:rsidP="00EF0CA6">
      <w:pPr>
        <w:spacing w:after="0" w:line="240" w:lineRule="auto"/>
      </w:pPr>
      <w:r>
        <w:separator/>
      </w:r>
    </w:p>
  </w:endnote>
  <w:endnote w:type="continuationSeparator" w:id="0">
    <w:p w14:paraId="655FBD39" w14:textId="77777777" w:rsidR="00D46CF6" w:rsidRDefault="00D46CF6" w:rsidP="00EF0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8D21C" w14:textId="77777777" w:rsidR="00D46CF6" w:rsidRDefault="00D46CF6" w:rsidP="00EF0CA6">
      <w:pPr>
        <w:spacing w:after="0" w:line="240" w:lineRule="auto"/>
      </w:pPr>
      <w:r>
        <w:separator/>
      </w:r>
    </w:p>
  </w:footnote>
  <w:footnote w:type="continuationSeparator" w:id="0">
    <w:p w14:paraId="34C5D5C2" w14:textId="77777777" w:rsidR="00D46CF6" w:rsidRDefault="00D46CF6" w:rsidP="00EF0CA6">
      <w:pPr>
        <w:spacing w:after="0" w:line="240" w:lineRule="auto"/>
      </w:pPr>
      <w:r>
        <w:continuationSeparator/>
      </w:r>
    </w:p>
  </w:footnote>
  <w:footnote w:id="1">
    <w:p w14:paraId="6F68C1D7" w14:textId="62A8CA70" w:rsidR="00EF0CA6" w:rsidRPr="00EF0CA6" w:rsidRDefault="00EF0CA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EF0CA6">
        <w:rPr>
          <w:lang w:val="en-US"/>
        </w:rPr>
        <w:t xml:space="preserve"> Underlying derivative for which we </w:t>
      </w:r>
      <w:r>
        <w:rPr>
          <w:lang w:val="en-US"/>
        </w:rPr>
        <w:t>are calculating the XVA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8272D"/>
    <w:multiLevelType w:val="hybridMultilevel"/>
    <w:tmpl w:val="E286B89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64106"/>
    <w:multiLevelType w:val="hybridMultilevel"/>
    <w:tmpl w:val="717E489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00089"/>
    <w:multiLevelType w:val="hybridMultilevel"/>
    <w:tmpl w:val="4C3C18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D45B9"/>
    <w:multiLevelType w:val="hybridMultilevel"/>
    <w:tmpl w:val="03682A2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62"/>
    <w:rsid w:val="001348BC"/>
    <w:rsid w:val="00213786"/>
    <w:rsid w:val="00261FB3"/>
    <w:rsid w:val="0030712D"/>
    <w:rsid w:val="0033087C"/>
    <w:rsid w:val="003364AE"/>
    <w:rsid w:val="0045727F"/>
    <w:rsid w:val="00581B92"/>
    <w:rsid w:val="00585A6B"/>
    <w:rsid w:val="0063779D"/>
    <w:rsid w:val="006D2B6A"/>
    <w:rsid w:val="0074308D"/>
    <w:rsid w:val="007D2762"/>
    <w:rsid w:val="00835C31"/>
    <w:rsid w:val="00853486"/>
    <w:rsid w:val="00873C62"/>
    <w:rsid w:val="0089548B"/>
    <w:rsid w:val="008E6D23"/>
    <w:rsid w:val="00961B8F"/>
    <w:rsid w:val="009F65B3"/>
    <w:rsid w:val="00A34895"/>
    <w:rsid w:val="00B8440F"/>
    <w:rsid w:val="00C33D39"/>
    <w:rsid w:val="00C34A4A"/>
    <w:rsid w:val="00C84ED5"/>
    <w:rsid w:val="00CC612E"/>
    <w:rsid w:val="00D4405C"/>
    <w:rsid w:val="00D46CF6"/>
    <w:rsid w:val="00D84DEF"/>
    <w:rsid w:val="00DB5465"/>
    <w:rsid w:val="00DD5351"/>
    <w:rsid w:val="00E72B09"/>
    <w:rsid w:val="00EA7A52"/>
    <w:rsid w:val="00E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54F5F"/>
  <w15:chartTrackingRefBased/>
  <w15:docId w15:val="{44BDF4D9-3FBF-4ABA-9B12-0FB791CBC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727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84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4ED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F0CA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0CA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F0CA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7325E-B211-482A-8543-A1C0CB09D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417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Verelst</dc:creator>
  <cp:keywords/>
  <dc:description/>
  <cp:lastModifiedBy>Vincent Verelst</cp:lastModifiedBy>
  <cp:revision>31</cp:revision>
  <dcterms:created xsi:type="dcterms:W3CDTF">2021-05-26T09:19:00Z</dcterms:created>
  <dcterms:modified xsi:type="dcterms:W3CDTF">2021-05-26T09:42:00Z</dcterms:modified>
</cp:coreProperties>
</file>