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《机器学习》课程实验报告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学    院 </w:t>
      </w:r>
      <w:r>
        <w:rPr>
          <w:b/>
          <w:bCs/>
          <w:sz w:val="30"/>
          <w:u w:val="single"/>
        </w:rPr>
        <w:t xml:space="preserve">      软件学院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专    业 </w:t>
      </w:r>
      <w:r>
        <w:rPr>
          <w:b/>
          <w:bCs/>
          <w:sz w:val="30"/>
          <w:u w:val="single"/>
        </w:rPr>
        <w:t xml:space="preserve">      </w:t>
      </w:r>
      <w:r>
        <w:rPr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pStyle w:val="Normal"/>
        <w:ind w:firstLine="2409"/>
        <w:rPr/>
      </w:pPr>
      <w:r>
        <w:rPr>
          <w:b/>
          <w:bCs/>
          <w:sz w:val="30"/>
        </w:rPr>
        <w:t>组    员</w:t>
      </w:r>
      <w:r>
        <w:rPr>
          <w:b/>
          <w:bCs/>
          <w:sz w:val="30"/>
          <w:u w:val="single"/>
        </w:rPr>
        <w:t xml:space="preserve"> </w:t>
      </w:r>
      <w:r>
        <w:rPr>
          <w:sz w:val="30"/>
          <w:u w:val="single"/>
        </w:rPr>
        <w:t xml:space="preserve">   姚永铖</w:t>
      </w:r>
      <w:r>
        <w:rPr>
          <w:b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   </w:t>
      </w:r>
    </w:p>
    <w:p>
      <w:pPr>
        <w:pStyle w:val="Normal"/>
        <w:ind w:firstLine="2409"/>
        <w:rPr/>
      </w:pPr>
      <w:r>
        <w:rPr>
          <w:b/>
          <w:sz w:val="30"/>
        </w:rPr>
        <w:t xml:space="preserve">学    号 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 xml:space="preserve">201530613450  </w:t>
      </w:r>
      <w:r>
        <w:rPr>
          <w:rFonts w:ascii="宋体" w:hAnsi="宋体"/>
          <w:b/>
          <w:u w:val="single"/>
          <w:lang w:val="en-US" w:eastAsia="zh-CN"/>
        </w:rPr>
        <w:t xml:space="preserve">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sz w:val="30"/>
        </w:rPr>
        <w:t xml:space="preserve">邮    箱 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337144043@qq.com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指导教师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吴庆耀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提交日期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201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7</w:t>
      </w:r>
      <w:r>
        <w:rPr>
          <w:rFonts w:ascii="宋体" w:hAnsi="宋体"/>
          <w:b/>
          <w:bCs/>
          <w:sz w:val="30"/>
          <w:u w:val="single"/>
        </w:rPr>
        <w:t>年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12 </w:t>
      </w:r>
      <w:r>
        <w:rPr>
          <w:rFonts w:ascii="宋体" w:hAnsi="宋体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8 </w:t>
      </w:r>
      <w:r>
        <w:rPr>
          <w:rFonts w:ascii="宋体" w:hAnsi="宋体"/>
          <w:b/>
          <w:bCs/>
          <w:sz w:val="30"/>
          <w:u w:val="single"/>
        </w:rPr>
        <w:t xml:space="preserve">日  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实验题目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: </w:t>
      </w:r>
      <w:bookmarkStart w:id="1" w:name="线性回归线性分类与梯度下降"/>
      <w:bookmarkEnd w:id="1"/>
      <w:r>
        <w:rPr>
          <w:rFonts w:ascii="Cambria" w:hAnsi="Cambria" w:cs="Times New Roman" w:eastAsia="PingFang SC;Hiragino Sans GB;Helvetica Neue;Microsoft Yahei;WenQuanYi Micro Hei;sans-serif"/>
          <w:b/>
          <w:bCs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  <w:t>线性回归、线性分类与梯度下降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2.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ascii="宋体" w:hAnsi="宋体"/>
          <w:b w:val="false"/>
          <w:bCs/>
          <w:sz w:val="30"/>
          <w:u w:val="none"/>
        </w:rPr>
        <w:t>201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7</w:t>
      </w:r>
      <w:r>
        <w:rPr>
          <w:rFonts w:ascii="宋体" w:hAnsi="宋体"/>
          <w:b w:val="false"/>
          <w:bCs/>
          <w:sz w:val="30"/>
          <w:u w:val="none"/>
        </w:rPr>
        <w:t>年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 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12</w:t>
      </w:r>
      <w:r>
        <w:rPr>
          <w:rFonts w:ascii="宋体" w:hAnsi="宋体"/>
          <w:b w:val="false"/>
          <w:bCs/>
          <w:sz w:val="30"/>
          <w:u w:val="none"/>
        </w:rPr>
        <w:t>月</w:t>
      </w:r>
      <w:r>
        <w:rPr>
          <w:rFonts w:ascii="宋体" w:hAnsi="宋体"/>
          <w:b w:val="false"/>
          <w:bCs/>
          <w:sz w:val="30"/>
          <w:u w:val="none"/>
        </w:rPr>
        <w:t>2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</w:t>
      </w:r>
      <w:r>
        <w:rPr>
          <w:rFonts w:ascii="宋体" w:hAnsi="宋体"/>
          <w:b w:val="false"/>
          <w:bCs/>
          <w:sz w:val="30"/>
          <w:u w:val="none"/>
        </w:rPr>
        <w:t>日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3.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报告人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姚永铖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4.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实验目的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numPr>
          <w:ilvl w:val="0"/>
          <w:numId w:val="1"/>
        </w:numPr>
        <w:spacing w:lineRule="exact" w:line="400" w:beforeAutospacing="0" w:before="156" w:afterAutospacing="0" w:after="156"/>
        <w:jc w:val="both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/>
          <w:i w:val="false"/>
          <w:caps w:val="false"/>
          <w:smallCaps w:val="false"/>
          <w:color w:val="2C3E50"/>
          <w:spacing w:val="0"/>
          <w:sz w:val="28"/>
          <w:szCs w:val="28"/>
          <w:lang w:val="en-US" w:eastAsia="zh-CN"/>
        </w:rPr>
        <w:t>进一步理解线性回归和梯度下降的原理。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在小规模数据集上实践。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体会优化和调参的过程。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5.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线性回归使用的是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Housing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506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>13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Style17"/>
        <w:numPr>
          <w:ilvl w:val="0"/>
          <w:numId w:val="2"/>
        </w:numPr>
        <w:rPr>
          <w:rFonts w:ascii="Cambria" w:hAnsi="Cambria" w:eastAsia="PingFang SC;Hiragino Sans GB;Helvetica Neue;Microsoft Yahei;WenQuanYi Micro Hei;sans-serif" w:cs="Times New Roman"/>
          <w:b w:val="false"/>
          <w:b w:val="false"/>
          <w:bCs/>
          <w:i w:val="false"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</w:pPr>
      <w:r>
        <w:rPr>
          <w:sz w:val="28"/>
          <w:szCs w:val="28"/>
          <w:lang w:val="en-US" w:eastAsia="zh-CN"/>
        </w:rPr>
        <w:t>线性分类使用的是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australian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690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 xml:space="preserve">14 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6.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实验步骤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spacing w:lineRule="exact" w:line="400" w:beforeAutospacing="0" w:before="156" w:afterAutospacing="0" w:after="156"/>
        <w:jc w:val="both"/>
        <w:rPr/>
      </w:pPr>
      <w:r>
        <w:rPr>
          <w:rStyle w:val="Style15"/>
          <w:rFonts w:ascii="Cambria" w:hAnsi="Cambria" w:cs="Times New Roman" w:eastAsia="PingFang SC;Hiragino Sans GB;Helvetica Neue;Microsoft Yahei;WenQuanYi Micro Hei;sans-serif"/>
          <w:b w:val="false"/>
          <w:bCs/>
          <w:i/>
          <w:caps w:val="false"/>
          <w:smallCaps w:val="false"/>
          <w:color w:val="2C3E50"/>
          <w:spacing w:val="0"/>
          <w:sz w:val="24"/>
          <w:szCs w:val="32"/>
          <w:lang w:val="en-US" w:eastAsia="zh-CN"/>
        </w:rPr>
        <w:t>线性回归和梯度下降</w:t>
      </w:r>
    </w:p>
    <w:p>
      <w:pPr>
        <w:pStyle w:val="Style17"/>
        <w:numPr>
          <w:ilvl w:val="0"/>
          <w:numId w:val="3"/>
        </w:numPr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color w:val="000000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读取实验数据，使用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sklearn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库的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effect w:val="none"/>
          <w:lang w:val="en-US" w:eastAsia="zh-CN"/>
        </w:rPr>
        <w:t>load_svmlight_file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函数读取数据。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函数切分数据集。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线性模型参数初始化，可以考虑全零初始化，随机初始化或者正态分布初始化。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函数的梯度</w:t>
      </w:r>
      <w:bookmarkStart w:id="2" w:name="MathJax-Element-46-Frame"/>
      <w:bookmarkEnd w:id="2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取梯度</w:t>
      </w:r>
      <w:bookmarkStart w:id="3" w:name="MathJax-Element-47-Frame"/>
      <w:bookmarkEnd w:id="3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的负方向，记为</w:t>
      </w:r>
      <w:bookmarkStart w:id="4" w:name="MathJax-Element-48-Frame"/>
      <w:bookmarkEnd w:id="4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更新模型参数，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bookmarkStart w:id="5" w:name="MathJax-Element-50-Frame"/>
      <w:bookmarkEnd w:id="5"/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bookmarkStart w:id="6" w:name="MathJax-Element-52-Frame"/>
      <w:bookmarkEnd w:id="6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画出</w:t>
      </w:r>
      <w:bookmarkStart w:id="7" w:name="MathJax-Element-53-Frame"/>
      <w:bookmarkEnd w:id="7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bookmarkStart w:id="8" w:name="MathJax-Element-54-Frame"/>
      <w:bookmarkEnd w:id="8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17"/>
        <w:widowControl/>
        <w:spacing w:lineRule="atLeast" w:line="405" w:before="0" w:after="150"/>
        <w:rPr/>
      </w:pPr>
      <w:r>
        <w:rPr>
          <w:rStyle w:val="Style15"/>
          <w:rFonts w:eastAsia="PingFang SC;Hiragino Sans GB;Helvetica Neue;Microsoft Yahei;WenQuanYi Micro Hei;sans-serif"/>
          <w:b w:val="false"/>
          <w:bCs w:val="false"/>
          <w:i/>
          <w:caps w:val="false"/>
          <w:smallCaps w:val="false"/>
          <w:color w:val="2C3E50"/>
          <w:spacing w:val="0"/>
          <w:sz w:val="24"/>
          <w:szCs w:val="24"/>
        </w:rPr>
        <w:t>线性分类和梯度下降</w:t>
      </w:r>
    </w:p>
    <w:p>
      <w:pPr>
        <w:pStyle w:val="Style17"/>
        <w:widowControl/>
        <w:numPr>
          <w:ilvl w:val="0"/>
          <w:numId w:val="4"/>
        </w:numPr>
        <w:bidi w:val="0"/>
        <w:spacing w:lineRule="atLeast" w:line="405" w:before="0" w:after="150"/>
        <w:ind w:left="360" w:right="0" w:hanging="0"/>
        <w:jc w:val="both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读取实验数据，使用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sklearn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库的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load_svmlight_file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函数读取数据。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函数切分数据集。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支持向量机模型参数初始化，可以考虑全零初始化，随机初始化或者正态分布初始化。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函数的梯度</w:t>
      </w:r>
      <w:bookmarkStart w:id="9" w:name="MathJax-Element-73-Frame"/>
      <w:bookmarkEnd w:id="9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取梯度</w:t>
      </w:r>
      <w:bookmarkStart w:id="10" w:name="MathJax-Element-74-Frame"/>
      <w:bookmarkEnd w:id="10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的负方向，记为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更新模型参数，</w:t>
      </w:r>
      <w:bookmarkStart w:id="11" w:name="MathJax-Element-76-Frame"/>
      <w:bookmarkEnd w:id="11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  <w:bookmarkStart w:id="12" w:name="MathJax-Element-77-Frame"/>
      <w:bookmarkEnd w:id="12"/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选择合适的阈值，将计算结果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大于阈值的标记为正类，反之为负类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3" w:name="MathJax-Element-78-Frame"/>
      <w:bookmarkEnd w:id="13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4" w:name="MathJax-Element-79-Frame"/>
      <w:bookmarkEnd w:id="14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画出</w:t>
      </w:r>
      <w:bookmarkStart w:id="15" w:name="MathJax-Element-80-Frame"/>
      <w:bookmarkEnd w:id="15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bookmarkStart w:id="16" w:name="MathJax-Element-81-Frame"/>
      <w:bookmarkEnd w:id="16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7.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代码内容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</w:t>
      </w:r>
      <w:r>
        <w:rPr>
          <w:rFonts w:cs="Times New Roman" w:ascii="Cambria" w:hAnsi="Cambria"/>
          <w:bCs/>
          <w:color w:val="0000FF"/>
          <w:sz w:val="28"/>
          <w:szCs w:val="32"/>
          <w:lang w:val="en-US" w:eastAsia="zh-CN"/>
        </w:rPr>
        <w:t>8-12</w:t>
      </w: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内容）</w:t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线性回归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load_svmlight_file("housing_scale.txt")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x add column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参数初始化全零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w=np.mat(np.zeros((14,1)))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learning_rate=0.03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模型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0.5*(y-x*w).T*(y-x*w)/x.shape[0]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求导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(-x.T*y+x.T*x*w)/x.shape[0]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loss_train.append(loss(x_train,y_train,temp_w)[0,0])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loss_validation.append(loss(x_test,y_test,temp_w)[0,0])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plt.title('Linear Regression')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线性分类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numpy.linalg as nl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load_svmlight_file("australian_scale.txt")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初始化全零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W=np.mat(np.zeros((15,1)))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learning_rate=0.03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C=1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阀值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threshold=0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目标函数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loss(x,y,w,C):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range(len(y)):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temp+=max(1-y[i,0]*score(w,x[i]),0)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0.5*w.T.dot(w)+C*temp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求梯度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range(len(x)):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temp+=w.T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(1-y[i,0]*score(w,x_train[i]))&gt;=0: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temp=temp-(y[i]*x[i])*C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temp.T/x_train.shape[0]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loss_train.append(loss(x_train,y_train,temp_w,C)[0,0])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loss_validation.append(loss(x_test,y_test,temp_w,C)[0,0])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print(W)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训练集命中率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train_hit=0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range(len(x_train)):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(score(W,x_train[i]) &gt;= threshold and y_train[i] == 1) or (score(W,x_train[i]) &lt; threshold and y_train[i] == -1):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 += 1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验证集命中率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test_hit=0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range(len(x_test)):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(score(W,x_test[i]) &gt;= threshold and y_test[i] == 1) or (score(W,x_test[i]) &lt; threshold and y_test[i] == -1):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 += 1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print(train_hit/len(x_train))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print(test_hit/len(x_test))</w:t>
      </w:r>
    </w:p>
    <w:p>
      <w:pPr>
        <w:pStyle w:val="Normal"/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</w:pPr>
      <w:r>
        <w:rPr/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/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plt.title('Linear Classification')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8.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留出法，交叉验证，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k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折交叉验证等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）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交叉验证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9.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模型参数的初始化方法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线性回归：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线性分类：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C=1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阈值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=0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10.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函数及其导数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线性回归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 xml:space="preserve">：最小二乘法 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 xml:space="preserve">1/2*(y − Xw) 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 xml:space="preserve"> (y − Xw) 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导数：∂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L(w)/∂w=−X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y + X</w:t>
      </w:r>
      <w:r>
        <w:rPr>
          <w:rFonts w:cs="Times New Roman" w:ascii="Cambria" w:hAnsi="Cambria"/>
          <w:b w:val="false"/>
          <w:bCs w:val="false"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Xw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线性分类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1417955</wp:posOffset>
            </wp:positionH>
            <wp:positionV relativeFrom="paragraph">
              <wp:posOffset>-66675</wp:posOffset>
            </wp:positionV>
            <wp:extent cx="3258185" cy="52133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1382395</wp:posOffset>
            </wp:positionH>
            <wp:positionV relativeFrom="paragraph">
              <wp:posOffset>635</wp:posOffset>
            </wp:positionV>
            <wp:extent cx="3615055" cy="49530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导数：</w:t>
      </w:r>
    </w:p>
    <w:p>
      <w:pPr>
        <w:pStyle w:val="2"/>
        <w:spacing w:lineRule="exact" w:line="400" w:before="156" w:after="156"/>
        <w:jc w:val="left"/>
        <w:rPr>
          <w:rFonts w:ascii="Cambria" w:hAnsi="Cambria" w:cs="Times New Roman"/>
          <w:sz w:val="28"/>
          <w:szCs w:val="32"/>
          <w:lang w:val="en-US" w:eastAsia="zh-CN"/>
        </w:rPr>
      </w:pPr>
      <w:r>
        <w:rPr>
          <w:rFonts w:cs="Times New Roman" w:ascii="Cambria" w:hAnsi="Cambria"/>
          <w:sz w:val="28"/>
          <w:szCs w:val="32"/>
          <w:lang w:val="en-US" w:eastAsia="zh-CN"/>
        </w:rPr>
      </w:r>
    </w:p>
    <w:p>
      <w:pPr>
        <w:pStyle w:val="2"/>
        <w:spacing w:lineRule="exact" w:line="400" w:before="156" w:after="156"/>
        <w:jc w:val="left"/>
        <w:rPr>
          <w:sz w:val="28"/>
          <w:szCs w:val="28"/>
        </w:rPr>
      </w:pPr>
      <w:r>
        <w:rPr>
          <w:rFonts w:cs="Times New Roman" w:ascii="Cambria" w:hAnsi="Cambria"/>
          <w:bCs/>
          <w:sz w:val="28"/>
          <w:szCs w:val="28"/>
          <w:lang w:val="en-US" w:eastAsia="zh-CN"/>
        </w:rPr>
        <w:t>11.</w:t>
      </w:r>
      <w:r>
        <w:rPr>
          <w:sz w:val="28"/>
          <w:szCs w:val="28"/>
          <w:lang w:val="en-US" w:eastAsia="zh-CN"/>
        </w:rPr>
        <w:t>实验结果和曲线图</w:t>
      </w:r>
      <w:r>
        <w:rPr>
          <w:sz w:val="28"/>
          <w:szCs w:val="28"/>
          <w:lang w:val="en-US" w:eastAsia="zh-CN"/>
        </w:rPr>
        <w:t>: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超参数选择（</w:t>
      </w:r>
      <w:r>
        <w:rPr>
          <w:rFonts w:cs="黑体" w:ascii="黑体" w:hAnsi="黑体"/>
          <w:b w:val="false"/>
          <w:bCs w:val="false"/>
          <w:sz w:val="28"/>
          <w:szCs w:val="32"/>
          <w:lang w:val="en-US" w:eastAsia="zh-CN"/>
        </w:rPr>
        <w:t>η,epoch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等）：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η=0.02   η=0.03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评估结果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根据选择的评估方法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 xml:space="preserve">线性回归：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η=0.02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784860</wp:posOffset>
            </wp:positionH>
            <wp:positionV relativeFrom="paragraph">
              <wp:posOffset>247650</wp:posOffset>
            </wp:positionV>
            <wp:extent cx="3705225" cy="2600325"/>
            <wp:effectExtent l="0" t="0" r="0" b="0"/>
            <wp:wrapSquare wrapText="largest"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</w:rPr>
        <w:t>线性分类：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η=0.02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784860</wp:posOffset>
            </wp:positionH>
            <wp:positionV relativeFrom="paragraph">
              <wp:posOffset>38100</wp:posOffset>
            </wp:positionV>
            <wp:extent cx="3705225" cy="2562225"/>
            <wp:effectExtent l="0" t="0" r="0" b="0"/>
            <wp:wrapSquare wrapText="largest"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cs="黑体"/>
          <w:b w:val="false"/>
          <w:b w:val="false"/>
          <w:bCs w:val="false"/>
          <w:sz w:val="28"/>
          <w:szCs w:val="32"/>
        </w:rPr>
      </w:pPr>
      <w:r>
        <w:rPr/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</w:rPr>
        <w:t>预测结果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最佳结果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 xml:space="preserve">线性回归：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3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线性分类：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η=0.03 C=1 threshold=0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曲线图：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2581275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1092200</wp:posOffset>
            </wp:positionH>
            <wp:positionV relativeFrom="paragraph">
              <wp:posOffset>561340</wp:posOffset>
            </wp:positionV>
            <wp:extent cx="3676650" cy="2533650"/>
            <wp:effectExtent l="0" t="0" r="0" b="0"/>
            <wp:wrapSquare wrapText="largest"/>
            <wp:docPr id="7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12.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实验结果分析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随着迭代次数，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明显降低，说明了模型越拟合数据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13.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ambria" w:hAnsi="Cambria" w:cs="Times New Roman"/>
          <w:b w:val="false"/>
          <w:bCs w:val="false"/>
          <w:sz w:val="28"/>
          <w:szCs w:val="28"/>
          <w:lang w:val="en-US" w:eastAsia="zh-CN"/>
        </w:rPr>
        <w:t>两者都是模型对数据的拟合，线性回归是由输入，预测输出，大多情况是一对一，而线性分类多个输入可能对应一个输出，将输入进行分类，正类或负类。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14.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实验中一步步选取模型、选取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函数、求梯度、以及进行梯度下降，让我对线性回归、线性分类有了更深的了解。</w:t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Cambria">
    <w:charset w:val="01"/>
    <w:family w:val="roman"/>
    <w:pitch w:val="variable"/>
  </w:font>
  <w:font w:name="PingFang SC">
    <w:altName w:val="Hiragino Sans GB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" w:cs="宋体" w:cstheme="minorBidi" w:eastAsiaTheme="minorEastAsia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character" w:styleId="Style12">
    <w:name w:val="编号符号"/>
    <w:qFormat/>
    <w:rPr/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character" w:styleId="Style15">
    <w:name w:val="强调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12</Pages>
  <Words>1469</Words>
  <Characters>4414</Characters>
  <CharactersWithSpaces>5022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2017-12-08T00:06:33Z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