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32"/>
          <w:szCs w:val="32"/>
        </w:rPr>
        <w:t>物理实验学习指导书</w:t>
      </w:r>
    </w:p>
    <w:p>
      <w:pPr>
        <w:pStyle w:val="3"/>
        <w:widowControl/>
        <w:spacing w:line="21" w:lineRule="atLeast"/>
        <w:ind w:left="-226" w:right="-226"/>
        <w:jc w:val="both"/>
        <w:rPr>
          <w:b/>
          <w:bCs/>
        </w:rPr>
      </w:pPr>
      <w:r>
        <w:rPr>
          <w:rFonts w:hint="eastAsia"/>
          <w:b/>
          <w:sz w:val="28"/>
          <w:szCs w:val="28"/>
        </w:rPr>
        <w:t>实验项目：</w:t>
      </w:r>
      <w:r>
        <w:rPr>
          <w:b/>
          <w:bCs/>
          <w:sz w:val="28"/>
        </w:rPr>
        <w:t>折射法测定棱镜折射率</w:t>
      </w:r>
    </w:p>
    <w:p>
      <w:pPr>
        <w:pStyle w:val="3"/>
        <w:keepNext w:val="0"/>
        <w:keepLines w:val="0"/>
        <w:widowControl/>
        <w:suppressLineNumbers w:val="0"/>
        <w:spacing w:line="360" w:lineRule="auto"/>
        <w:ind w:left="-226" w:right="-226" w:firstLine="0"/>
        <w:rPr>
          <w:rFonts w:hint="eastAsia" w:ascii="仿宋_GB2312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1教学重点与难点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重点：1）分光计的调节方法；2）最小偏向角测量方法。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难点：1）望远镜光轴与仪器主轴垂直调节；2）找到折射光；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3）找到处于最小偏向角的折射光方向。</w:t>
      </w:r>
    </w:p>
    <w:p>
      <w:pPr>
        <w:adjustRightInd w:val="0"/>
        <w:ind w:firstLine="210" w:firstLineChars="100"/>
        <w:jc w:val="left"/>
        <w:rPr>
          <w:rFonts w:hint="eastAsia"/>
        </w:rPr>
      </w:pP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分光计调节：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（一）分光计粗调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 xml:space="preserve">  1）望远镜调平；2）平行光管调平；3）载物台调平。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 xml:space="preserve">  （二）望远镜调节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 xml:space="preserve">  1）目镜分划板清晰度调节；2）用自准法调节使望远镜适合观察平行光；3）用各半调节法调节望远镜与仪器主轴垂直。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 xml:space="preserve"> （三）平行光管调节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 xml:space="preserve">  1）调节平行光管出射平行光；2）调节平行光管与望远镜共轴；3）调节缝宽。</w:t>
      </w:r>
    </w:p>
    <w:p>
      <w:pPr>
        <w:adjustRightInd w:val="0"/>
        <w:ind w:firstLine="210" w:firstLineChars="100"/>
        <w:jc w:val="left"/>
        <w:rPr>
          <w:rFonts w:hint="eastAsia"/>
        </w:rPr>
      </w:pP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测定最小偏向角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1）放置好三棱镜并调节到能够观察到折射光；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2）调节载物台使折射光与入射光等高；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3）转动载物台寻找最小偏向角；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4）测量折射光方向读数。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5）测量入射光方向读数。</w:t>
      </w:r>
    </w:p>
    <w:p>
      <w:pPr>
        <w:spacing w:line="36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hint="eastAsia"/>
          <w:b/>
          <w:bCs/>
          <w:sz w:val="24"/>
        </w:rPr>
        <w:t xml:space="preserve"> 实验中容易出现的问题</w:t>
      </w:r>
    </w:p>
    <w:p>
      <w:pPr>
        <w:numPr>
          <w:ilvl w:val="0"/>
          <w:numId w:val="1"/>
        </w:numPr>
        <w:tabs>
          <w:tab w:val="left" w:pos="676"/>
        </w:tabs>
        <w:adjustRightInd w:val="0"/>
        <w:spacing w:line="360" w:lineRule="atLeast"/>
        <w:jc w:val="left"/>
        <w:rPr>
          <w:rFonts w:hint="eastAsia"/>
        </w:rPr>
      </w:pPr>
      <w:r>
        <w:rPr>
          <w:rFonts w:hint="eastAsia"/>
        </w:rPr>
        <w:t>棱镜放置不合要求导致看不到折射光。</w:t>
      </w:r>
    </w:p>
    <w:p>
      <w:pPr>
        <w:numPr>
          <w:ilvl w:val="0"/>
          <w:numId w:val="1"/>
        </w:numPr>
        <w:tabs>
          <w:tab w:val="left" w:pos="676"/>
        </w:tabs>
        <w:adjustRightInd w:val="0"/>
        <w:spacing w:line="360" w:lineRule="atLeast"/>
        <w:jc w:val="left"/>
        <w:rPr>
          <w:rFonts w:hint="eastAsia"/>
        </w:rPr>
      </w:pPr>
      <w:r>
        <w:rPr>
          <w:rFonts w:hint="eastAsia"/>
        </w:rPr>
        <w:t>没有真正找到最小偏向角。</w:t>
      </w:r>
    </w:p>
    <w:p>
      <w:pPr>
        <w:adjustRightInd w:val="0"/>
        <w:jc w:val="left"/>
        <w:rPr>
          <w:rFonts w:hint="eastAsia" w:ascii="仿宋_GB2312"/>
          <w:b/>
          <w:bCs/>
          <w:sz w:val="24"/>
        </w:rPr>
      </w:pPr>
      <w:r>
        <w:rPr>
          <w:rFonts w:hint="eastAsia" w:ascii="仿宋_GB2312"/>
          <w:b/>
          <w:bCs/>
          <w:sz w:val="24"/>
          <w:lang w:val="en-US" w:eastAsia="zh-CN"/>
        </w:rPr>
        <w:t>3</w:t>
      </w:r>
      <w:r>
        <w:rPr>
          <w:rFonts w:hint="eastAsia" w:ascii="仿宋_GB2312"/>
          <w:b/>
          <w:bCs/>
          <w:sz w:val="24"/>
        </w:rPr>
        <w:t xml:space="preserve"> 实验参考数据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1）提供的三棱镜顶角60度。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2）分光计的仪器误差为：2</w:t>
      </w:r>
      <w:r>
        <w:rPr>
          <w:rFonts w:hint="eastAsia"/>
        </w:rPr>
        <w:sym w:font="Symbol" w:char="F0A2"/>
      </w:r>
      <w:r>
        <w:rPr>
          <w:rFonts w:hint="eastAsia"/>
        </w:rPr>
        <w:t>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3）汞灯各谱线的波长公认值为：</w:t>
      </w:r>
      <w:r>
        <w:t>436nm</w:t>
      </w:r>
      <w:r>
        <w:rPr>
          <w:rFonts w:hint="eastAsia"/>
        </w:rPr>
        <w:t>（紫色）</w:t>
      </w:r>
      <w:r>
        <w:t>、546nm</w:t>
      </w:r>
      <w:r>
        <w:rPr>
          <w:rFonts w:hint="eastAsia"/>
        </w:rPr>
        <w:t>（绿色）</w:t>
      </w:r>
      <w:r>
        <w:t>、577nm</w:t>
      </w:r>
      <w:r>
        <w:rPr>
          <w:rFonts w:hint="eastAsia"/>
        </w:rPr>
        <w:t>（黄色）</w:t>
      </w:r>
      <w:r>
        <w:t>。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4）</w:t>
      </w:r>
      <w:r>
        <w:rPr>
          <w:rFonts w:hint="eastAsia"/>
          <w:lang w:val="en-US" w:eastAsia="zh-CN"/>
        </w:rPr>
        <w:t>不同</w:t>
      </w:r>
      <w:r>
        <w:rPr>
          <w:rFonts w:hint="eastAsia"/>
        </w:rPr>
        <w:t>顶角的棱镜对紫光、绿光、黄光的最小偏向角参考数据：</w:t>
      </w:r>
    </w:p>
    <w:p>
      <w:pPr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 xml:space="preserve">  A= 40度，紫光：</w:t>
      </w:r>
      <w:r>
        <w:rPr>
          <w:position w:val="-10"/>
        </w:rPr>
        <w:object>
          <v:shape id="_x0000_i1025" o:spt="75" type="#_x0000_t75" style="height:18pt;width:60.95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。绿光：</w:t>
      </w:r>
      <w:r>
        <w:rPr>
          <w:position w:val="-10"/>
        </w:rPr>
        <w:object>
          <v:shape id="_x0000_i1026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。黄光：</w:t>
      </w:r>
      <w:r>
        <w:rPr>
          <w:position w:val="-10"/>
        </w:rPr>
        <w:object>
          <v:shape id="_x0000_i1027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</w:p>
    <w:p>
      <w:pPr>
        <w:adjustRightInd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A= 45度，紫光：</w:t>
      </w:r>
      <w:r>
        <w:rPr>
          <w:position w:val="-10"/>
        </w:rPr>
        <w:object>
          <v:shape id="_x0000_i1028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。绿光：</w:t>
      </w:r>
      <w:r>
        <w:rPr>
          <w:position w:val="-10"/>
        </w:rPr>
        <w:object>
          <v:shape id="_x0000_i1029" o:spt="75" type="#_x0000_t75" style="height:18pt;width:62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。黄光：</w:t>
      </w:r>
      <w:r>
        <w:rPr>
          <w:position w:val="-10"/>
        </w:rPr>
        <w:object>
          <v:shape id="_x0000_i1030" o:spt="75" type="#_x0000_t75" style="height:18pt;width:62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</w:p>
    <w:p>
      <w:pPr>
        <w:adjustRightInd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A= 50度，紫光：</w:t>
      </w:r>
      <w:r>
        <w:rPr>
          <w:position w:val="-10"/>
        </w:rPr>
        <w:object>
          <v:shape id="_x0000_i1031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>。绿光：</w:t>
      </w:r>
      <w:r>
        <w:rPr>
          <w:position w:val="-10"/>
        </w:rPr>
        <w:object>
          <v:shape id="_x0000_i1032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。黄光：</w:t>
      </w:r>
      <w:r>
        <w:rPr>
          <w:position w:val="-10"/>
        </w:rPr>
        <w:object>
          <v:shape id="_x0000_i1033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</w:p>
    <w:p>
      <w:pPr>
        <w:adjustRightInd w:val="0"/>
        <w:ind w:firstLine="420" w:firstLineChars="200"/>
        <w:jc w:val="left"/>
        <w:rPr>
          <w:rFonts w:hint="eastAsia" w:ascii="仿宋_GB2312"/>
          <w:b/>
          <w:bCs/>
          <w:sz w:val="24"/>
        </w:rPr>
      </w:pPr>
      <w:r>
        <w:rPr>
          <w:rFonts w:hint="eastAsia"/>
        </w:rPr>
        <w:t>A= 60度，紫光：</w:t>
      </w:r>
      <w:r>
        <w:rPr>
          <w:position w:val="-10"/>
        </w:rPr>
        <w:object>
          <v:shape id="_x0000_i1034" o:spt="75" type="#_x0000_t75" style="height:18pt;width:67.95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。绿光：</w:t>
      </w:r>
      <w:r>
        <w:rPr>
          <w:position w:val="-10"/>
        </w:rPr>
        <w:object>
          <v:shape id="_x0000_i1035" o:spt="75" alt="" type="#_x0000_t75" style="height:18pt;width:6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。黄光：</w:t>
      </w:r>
      <w:r>
        <w:rPr>
          <w:position w:val="-10"/>
        </w:rPr>
        <w:object>
          <v:shape id="_x0000_i1036" o:spt="75" type="#_x0000_t75" style="height:18pt;width:60.95pt;" o:ole="t" filled="f" o:preferrelative="t" stroked="f" coordsize="21600,21600">
            <v:path/>
            <v:fill on="f" alignshape="1" focussize="0,0"/>
            <v:stroke on="f"/>
            <v:imagedata r:id="rId27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</w:p>
    <w:p>
      <w:pPr>
        <w:pStyle w:val="3"/>
        <w:keepNext w:val="0"/>
        <w:keepLines w:val="0"/>
        <w:widowControl/>
        <w:suppressLineNumbers w:val="0"/>
        <w:spacing w:line="360" w:lineRule="auto"/>
        <w:ind w:left="-226" w:right="-226" w:firstLine="0"/>
        <w:rPr>
          <w:rFonts w:hint="eastAsia" w:ascii="仿宋_GB2312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4实验数据及处理</w:t>
      </w:r>
    </w:p>
    <w:p>
      <w:pPr>
        <w:adjustRightInd w:val="0"/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1）设计三线表格并记录实验数据</w:t>
      </w:r>
    </w:p>
    <w:p>
      <w:pPr>
        <w:adjustRightInd w:val="0"/>
        <w:ind w:firstLine="3360" w:firstLineChars="16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折射光和入射光方向测量数据参考</w:t>
      </w:r>
      <w:bookmarkStart w:id="0" w:name="_GoBack"/>
      <w:bookmarkEnd w:id="0"/>
    </w:p>
    <w:tbl>
      <w:tblPr>
        <w:tblStyle w:val="4"/>
        <w:tblpPr w:leftFromText="180" w:rightFromText="180" w:vertAnchor="text" w:horzAnchor="page" w:tblpX="1870" w:tblpY="549"/>
        <w:tblOverlap w:val="never"/>
        <w:tblW w:w="82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8"/>
        <w:gridCol w:w="1729"/>
        <w:gridCol w:w="1731"/>
        <w:gridCol w:w="1733"/>
        <w:gridCol w:w="14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658" w:type="dxa"/>
            <w:tcBorders>
              <w:top w:val="single" w:color="000000" w:sz="8" w:space="0"/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29" w:type="dxa"/>
            <w:tcBorders>
              <w:top w:val="single" w:color="000000" w:sz="8" w:space="0"/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default" w:ascii="Arial" w:hAnsi="Arial" w:eastAsia="Helvetica" w:cs="Arial"/>
                <w:color w:val="222222"/>
                <w:sz w:val="21"/>
                <w:szCs w:val="21"/>
              </w:rPr>
              <w:t>θ</w:t>
            </w:r>
            <w:r>
              <w:rPr>
                <w:rFonts w:hint="eastAsia" w:ascii="Arial" w:hAnsi="Arial" w:eastAsia="宋体" w:cs="Arial"/>
                <w:color w:val="22222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731" w:type="dxa"/>
            <w:tcBorders>
              <w:top w:val="single" w:color="000000" w:sz="8" w:space="0"/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Helvetica" w:cs="Arial"/>
                <w:color w:val="222222"/>
                <w:sz w:val="21"/>
                <w:szCs w:val="21"/>
              </w:rPr>
              <w:t>θ</w:t>
            </w:r>
            <w:r>
              <w:rPr>
                <w:rFonts w:hint="eastAsia" w:ascii="Arial" w:hAnsi="Arial" w:eastAsia="宋体" w:cs="Arial"/>
                <w:color w:val="22222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color w:val="222222"/>
                <w:sz w:val="21"/>
                <w:szCs w:val="21"/>
              </w:rPr>
              <w:t>'</w:t>
            </w:r>
            <w:r>
              <w:rPr>
                <w:rFonts w:hint="eastAsia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733" w:type="dxa"/>
            <w:tcBorders>
              <w:top w:val="single" w:color="000000" w:sz="8" w:space="0"/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color w:val="222222"/>
                <w:sz w:val="21"/>
                <w:szCs w:val="21"/>
              </w:rPr>
              <w:t>θ</w:t>
            </w:r>
            <w:r>
              <w:rPr>
                <w:rFonts w:hint="eastAsia" w:ascii="Arial" w:hAnsi="Arial" w:eastAsia="宋体" w:cs="Arial"/>
                <w:color w:val="22222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4" w:type="dxa"/>
            <w:tcBorders>
              <w:top w:val="single" w:color="000000" w:sz="8" w:space="0"/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color w:val="222222"/>
                <w:sz w:val="21"/>
                <w:szCs w:val="21"/>
              </w:rPr>
              <w:t>θ</w:t>
            </w:r>
            <w:r>
              <w:rPr>
                <w:rFonts w:hint="eastAsia" w:ascii="Arial" w:hAnsi="Arial" w:eastAsia="宋体" w:cs="Arial"/>
                <w:color w:val="22222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color w:val="222222"/>
                <w:sz w:val="21"/>
                <w:szCs w:val="21"/>
              </w:rPr>
              <w:t>'</w:t>
            </w:r>
            <w:r>
              <w:rPr>
                <w:rFonts w:hint="eastAsia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658" w:type="dxa"/>
            <w:tcBorders>
              <w:top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729" w:type="dxa"/>
            <w:tcBorders>
              <w:top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  <w:r>
              <w:drawing>
                <wp:inline distT="0" distB="0" distL="114300" distR="114300">
                  <wp:extent cx="514350" cy="200025"/>
                  <wp:effectExtent l="0" t="0" r="0" b="7620"/>
                  <wp:docPr id="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  <w:r>
              <w:drawing>
                <wp:inline distT="0" distB="0" distL="114300" distR="114300">
                  <wp:extent cx="428625" cy="200025"/>
                  <wp:effectExtent l="0" t="0" r="9525" b="7620"/>
                  <wp:docPr id="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3" w:type="dxa"/>
            <w:tcBorders>
              <w:top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  <w:r>
              <w:drawing>
                <wp:inline distT="0" distB="0" distL="114300" distR="114300">
                  <wp:extent cx="428625" cy="200025"/>
                  <wp:effectExtent l="0" t="0" r="9525" b="7620"/>
                  <wp:docPr id="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  <w:tcBorders>
              <w:top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  <w:r>
              <w:drawing>
                <wp:inline distT="0" distB="0" distL="114300" distR="114300">
                  <wp:extent cx="371475" cy="200025"/>
                  <wp:effectExtent l="0" t="0" r="9525" b="7620"/>
                  <wp:docPr id="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658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1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3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658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1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3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658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1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3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658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1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3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658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1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3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658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1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3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658" w:type="dxa"/>
            <w:tcBorders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222222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729" w:type="dxa"/>
            <w:tcBorders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1" w:type="dxa"/>
            <w:tcBorders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733" w:type="dxa"/>
            <w:tcBorders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  <w:tc>
          <w:tcPr>
            <w:tcW w:w="1444" w:type="dxa"/>
            <w:tcBorders>
              <w:bottom w:val="single" w:color="000000" w:sz="8" w:space="0"/>
              <w:tl2br w:val="nil"/>
              <w:tr2bl w:val="nil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rPr>
                <w:rFonts w:hint="default" w:ascii="Helvetica" w:hAnsi="Helvetica" w:eastAsia="Helvetica" w:cs="Helvetica"/>
                <w:color w:val="222222"/>
                <w:sz w:val="21"/>
                <w:szCs w:val="21"/>
              </w:rPr>
            </w:pP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-226" w:rightChars="0" w:firstLine="562" w:firstLineChars="200"/>
        <w:rPr>
          <w:rFonts w:hint="eastAsi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4"/>
          <w:lang w:val="en-US" w:eastAsia="zh-CN" w:bidi="ar-SA"/>
        </w:rPr>
        <w:t xml:space="preserve">              </w:t>
      </w:r>
    </w:p>
    <w:p>
      <w:pPr>
        <w:pStyle w:val="3"/>
        <w:spacing w:after="0" w:line="360" w:lineRule="auto"/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 不确定度计算公式 </w:t>
      </w:r>
    </w:p>
    <w:p>
      <w:pPr>
        <w:pStyle w:val="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最小偏向角的不确定度计算公式：</w:t>
      </w:r>
    </w:p>
    <w:p>
      <w:pPr>
        <w:pStyle w:val="3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2679700" cy="595630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折射率的不确定度计算公式：</w:t>
      </w:r>
    </w:p>
    <w:p>
      <w:pPr>
        <w:pStyle w:val="3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2839085" cy="81851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after="0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式中顶角的不确定度和最小偏向角的不确定度的以弧度值代入。</w:t>
      </w:r>
    </w:p>
    <w:p>
      <w:pPr>
        <w:adjustRightInd w:val="0"/>
        <w:jc w:val="left"/>
        <w:rPr>
          <w:rFonts w:hint="eastAsia" w:ascii="仿宋_GB2312"/>
          <w:b/>
          <w:bCs/>
          <w:sz w:val="24"/>
        </w:rPr>
      </w:pPr>
      <w:r>
        <w:rPr>
          <w:rFonts w:hint="eastAsia" w:ascii="仿宋_GB2312"/>
          <w:b/>
          <w:bCs/>
          <w:sz w:val="24"/>
          <w:lang w:val="en-US" w:eastAsia="zh-CN"/>
        </w:rPr>
        <w:t xml:space="preserve">5 </w:t>
      </w:r>
      <w:r>
        <w:rPr>
          <w:rFonts w:hint="eastAsia" w:ascii="仿宋_GB2312"/>
          <w:b/>
          <w:bCs/>
          <w:sz w:val="24"/>
        </w:rPr>
        <w:t>讨论题</w:t>
      </w:r>
    </w:p>
    <w:p>
      <w:pPr>
        <w:spacing w:line="360" w:lineRule="atLeast"/>
        <w:rPr>
          <w:rFonts w:hint="eastAsia"/>
        </w:rPr>
      </w:pPr>
      <w:r>
        <w:rPr>
          <w:rFonts w:hint="eastAsia"/>
        </w:rPr>
        <w:t xml:space="preserve">   1. 折射率与波长有关，请定性地说明折射率与波长的关系。</w:t>
      </w:r>
    </w:p>
    <w:p>
      <w:pPr>
        <w:spacing w:line="360" w:lineRule="atLeast"/>
        <w:ind w:left="630" w:hanging="630" w:hangingChars="300"/>
        <w:rPr>
          <w:rFonts w:hint="eastAsia"/>
        </w:rPr>
      </w:pPr>
      <w:r>
        <w:rPr>
          <w:rFonts w:hint="eastAsia"/>
        </w:rPr>
        <w:t xml:space="preserve">   2. 折射率的测量不确定度与顶角的不确定度、最小偏向角的不确定度有关，试分析哪个影响比较大？</w:t>
      </w:r>
    </w:p>
    <w:p>
      <w:pPr>
        <w:pStyle w:val="3"/>
        <w:spacing w:after="0" w:line="360" w:lineRule="auto"/>
        <w:rPr>
          <w:rFonts w:hint="eastAsia"/>
          <w:sz w:val="21"/>
          <w:szCs w:val="21"/>
        </w:rPr>
      </w:pPr>
    </w:p>
    <w:p>
      <w:pPr>
        <w:pStyle w:val="3"/>
        <w:spacing w:line="360" w:lineRule="auto"/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E0A5B"/>
    <w:multiLevelType w:val="multilevel"/>
    <w:tmpl w:val="0CBE0A5B"/>
    <w:lvl w:ilvl="0" w:tentative="0">
      <w:start w:val="1"/>
      <w:numFmt w:val="decimal"/>
      <w:lvlText w:val="%1．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8"/>
      <w:numFmt w:val="decimal"/>
      <w:lvlText w:val="%2"/>
      <w:lvlJc w:val="left"/>
      <w:pPr>
        <w:tabs>
          <w:tab w:val="left" w:pos="1500"/>
        </w:tabs>
        <w:ind w:left="15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73F51"/>
    <w:rsid w:val="00777EC4"/>
    <w:rsid w:val="009E469E"/>
    <w:rsid w:val="4A373F51"/>
    <w:rsid w:val="53D439ED"/>
    <w:rsid w:val="54133FBC"/>
    <w:rsid w:val="646D089B"/>
    <w:rsid w:val="65EB60FC"/>
    <w:rsid w:val="725960F4"/>
    <w:rsid w:val="7662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20"/>
    </w:pPr>
    <w:rPr>
      <w:rFonts w:ascii="宋体" w:hAnsi="宋体" w:eastAsia="宋体" w:cs="宋体"/>
      <w:szCs w:val="21"/>
      <w:lang w:val="zh-CN" w:bidi="zh-CN"/>
    </w:rPr>
  </w:style>
  <w:style w:type="paragraph" w:styleId="3">
    <w:name w:val="Normal (Web)"/>
    <w:basedOn w:val="1"/>
    <w:qFormat/>
    <w:uiPriority w:val="0"/>
    <w:pPr>
      <w:spacing w:after="150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  <w:color w:val="FFFFFF"/>
      <w:sz w:val="18"/>
      <w:szCs w:val="18"/>
      <w:shd w:val="clear" w:color="auto" w:fill="777777"/>
    </w:rPr>
  </w:style>
  <w:style w:type="character" w:styleId="7">
    <w:name w:val="FollowedHyperlink"/>
    <w:basedOn w:val="5"/>
    <w:qFormat/>
    <w:uiPriority w:val="0"/>
    <w:rPr>
      <w:color w:val="333333"/>
      <w:u w:val="non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none"/>
    </w:rPr>
  </w:style>
  <w:style w:type="character" w:styleId="10">
    <w:name w:val="HTML Code"/>
    <w:basedOn w:val="5"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color="auto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FFFF"/>
      <w:sz w:val="21"/>
      <w:szCs w:val="21"/>
      <w:shd w:val="clear" w:color="auto" w:fill="333333"/>
    </w:rPr>
  </w:style>
  <w:style w:type="character" w:styleId="12">
    <w:name w:val="HTML Sample"/>
    <w:basedOn w:val="5"/>
    <w:qFormat/>
    <w:uiPriority w:val="0"/>
    <w:rPr>
      <w:rFonts w:ascii="Consolas" w:hAnsi="Consolas" w:eastAsia="Consolas" w:cs="Consolas"/>
      <w:sz w:val="21"/>
      <w:szCs w:val="21"/>
    </w:rPr>
  </w:style>
  <w:style w:type="paragraph" w:customStyle="1" w:styleId="13">
    <w:name w:val="Table Paragraph"/>
    <w:basedOn w:val="1"/>
    <w:qFormat/>
    <w:uiPriority w:val="1"/>
    <w:pPr>
      <w:spacing w:before="22"/>
      <w:ind w:left="227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wmf"/><Relationship Id="rId30" Type="http://schemas.openxmlformats.org/officeDocument/2006/relationships/image" Target="media/image15.wmf"/><Relationship Id="rId3" Type="http://schemas.openxmlformats.org/officeDocument/2006/relationships/theme" Target="theme/theme1.xml"/><Relationship Id="rId29" Type="http://schemas.openxmlformats.org/officeDocument/2006/relationships/image" Target="media/image14.wmf"/><Relationship Id="rId28" Type="http://schemas.openxmlformats.org/officeDocument/2006/relationships/image" Target="media/image13.wmf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400</Words>
  <Characters>49</Characters>
  <Lines>1</Lines>
  <Paragraphs>1</Paragraphs>
  <TotalTime>5</TotalTime>
  <ScaleCrop>false</ScaleCrop>
  <LinksUpToDate>false</LinksUpToDate>
  <CharactersWithSpaces>448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2019-05-23T01:54:00Z</dcterms:created>
  <dc:creator>Administrator</dc:creator>
  <cp:lastModifiedBy>刘海金</cp:lastModifiedBy>
  <dcterms:modified xsi:type="dcterms:W3CDTF">2022-01-23T11:15:57Z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9BCB546038F446CCA01B08E9E07017DF</vt:lpwstr>
  </property>
</Properties>
</file>