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28E" w:rsidRDefault="0027557F">
      <w:pPr>
        <w:spacing w:before="200" w:after="100"/>
        <w:jc w:val="center"/>
      </w:pPr>
      <w:r>
        <w:rPr>
          <w:b/>
          <w:bCs/>
          <w:color w:val="1B4F72"/>
          <w:sz w:val="36"/>
          <w:szCs w:val="36"/>
        </w:rPr>
        <w:t>DOWNLOADABLE REFERENCE COLLECTION</w:t>
      </w:r>
    </w:p>
    <w:p w:rsidR="006C328E" w:rsidRDefault="0027557F">
      <w:pPr>
        <w:spacing w:after="100"/>
        <w:jc w:val="center"/>
      </w:pPr>
      <w:r>
        <w:rPr>
          <w:i/>
          <w:iCs/>
          <w:color w:val="5D6D7E"/>
          <w:sz w:val="24"/>
          <w:szCs w:val="24"/>
        </w:rPr>
        <w:t>Agentic AI in Education: A Global Comparative Analysis of National Policy Responses</w:t>
      </w:r>
    </w:p>
    <w:p w:rsidR="006C328E" w:rsidRDefault="0027557F">
      <w:pPr>
        <w:spacing w:after="200"/>
        <w:jc w:val="center"/>
      </w:pPr>
      <w:r>
        <w:rPr>
          <w:rFonts w:ascii="Calibri" w:eastAsia="Calibri" w:hAnsi="Calibri" w:cs="Calibri"/>
          <w:color w:val="5D6D7E"/>
          <w:sz w:val="20"/>
          <w:szCs w:val="20"/>
        </w:rPr>
        <w:t>Compiled: May 2026 | Total: 75 references across 13 categories</w:t>
      </w:r>
    </w:p>
    <w:p w:rsidR="006C328E" w:rsidRDefault="0027557F">
      <w:pPr>
        <w:spacing w:after="100"/>
      </w:pPr>
      <w:r>
        <w:rPr>
          <w:rFonts w:ascii="Calibri" w:eastAsia="Calibri" w:hAnsi="Calibri" w:cs="Calibri"/>
          <w:b/>
          <w:bCs/>
          <w:color w:val="1C2833"/>
          <w:sz w:val="20"/>
          <w:szCs w:val="20"/>
        </w:rPr>
        <w:t xml:space="preserve">Legend: </w:t>
      </w:r>
      <w:r>
        <w:rPr>
          <w:rFonts w:ascii="Calibri" w:eastAsia="Calibri" w:hAnsi="Calibri" w:cs="Calibri"/>
          <w:b/>
          <w:bCs/>
          <w:color w:val="27AE60"/>
          <w:sz w:val="20"/>
          <w:szCs w:val="20"/>
        </w:rPr>
        <w:t xml:space="preserve">[Open Access] </w:t>
      </w:r>
      <w:r>
        <w:rPr>
          <w:rFonts w:ascii="Calibri" w:eastAsia="Calibri" w:hAnsi="Calibri" w:cs="Calibri"/>
          <w:color w:val="5D6D7E"/>
          <w:sz w:val="20"/>
          <w:szCs w:val="20"/>
        </w:rPr>
        <w:t xml:space="preserve">= Free PDF download available </w:t>
      </w:r>
      <w:bookmarkStart w:id="0" w:name="_GoBack"/>
      <w:bookmarkEnd w:id="0"/>
      <w:r>
        <w:rPr>
          <w:rFonts w:ascii="Calibri" w:eastAsia="Calibri" w:hAnsi="Calibri" w:cs="Calibri"/>
          <w:b/>
          <w:bCs/>
          <w:color w:val="E74C3C"/>
          <w:sz w:val="20"/>
          <w:szCs w:val="20"/>
        </w:rPr>
        <w:t xml:space="preserve">[Subscription] </w:t>
      </w:r>
      <w:r>
        <w:rPr>
          <w:rFonts w:ascii="Calibri" w:eastAsia="Calibri" w:hAnsi="Calibri" w:cs="Calibri"/>
          <w:color w:val="5D6D7E"/>
          <w:sz w:val="20"/>
          <w:szCs w:val="20"/>
        </w:rPr>
        <w:t>= May require institutional access or ResearchGate request</w:t>
      </w:r>
    </w:p>
    <w:p w:rsidR="006C328E" w:rsidRDefault="006C328E">
      <w:pPr>
        <w:pBdr>
          <w:bottom w:val="single" w:sz="6" w:space="0" w:color="2E86C1"/>
        </w:pBdr>
        <w:spacing w:after="200"/>
      </w:pP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1. Agentic AI in Education — Core Papers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Landmark survey papers and frameworks directly on agentic AI in educational contexts.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>1. Kostopoulos, G., Gkamas, V., Rigou, M., &amp; Kotsiantis</w:t>
      </w:r>
      <w:r>
        <w:t xml:space="preserve">, S. </w:t>
      </w:r>
      <w:r>
        <w:rPr>
          <w:i/>
          <w:iCs/>
        </w:rPr>
        <w:t xml:space="preserve">Agentic AI in Education: State of the Art and Future Directions. </w:t>
      </w:r>
      <w:r>
        <w:t>IEEE Access,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10.1109/ACCESS.2025.3620473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https://ieeexplore.ieee.org/iel8/6287639/10820123/11201263.pdf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THE landmark survey. Narrative synthesis with taxonomy of agentic AI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2. Kamalov, F., Calonge, D.S., Smail, L., Azizov, D., Thadani, D.R., &amp; Atif, A. </w:t>
      </w:r>
      <w:r>
        <w:rPr>
          <w:i/>
          <w:iCs/>
        </w:rPr>
        <w:t>Evolution of A</w:t>
      </w:r>
      <w:r>
        <w:rPr>
          <w:i/>
          <w:iCs/>
        </w:rPr>
        <w:t xml:space="preserve">I in Education: Agentic Workflows. </w:t>
      </w:r>
      <w:r>
        <w:t>arXiv preprint,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10.48550/arXiv.2504.20082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https://arxiv.org/pdf/2504.20082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review of agentic workflows: reflection, planning, tool use, mult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i-agent.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3. Dai, L., Jiang, Y.H., Chen, Y., Guo, Z., Liu, T.Y., &amp; Shao, X. </w:t>
      </w:r>
      <w:r>
        <w:rPr>
          <w:i/>
          <w:iCs/>
        </w:rPr>
        <w:t xml:space="preserve">Agent4EDU: Advancing AI for Education with Agentic Workflows. </w:t>
      </w:r>
      <w:r>
        <w:t>ACM ICAIC 2025,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10.1145/3722237.3722268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https://dl.acm.org/doi/10.1145/3722237.3722268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Introduces Agent4EDU framework with 4 application models for agentic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4. Yan, L. </w:t>
      </w:r>
      <w:r>
        <w:rPr>
          <w:i/>
          <w:iCs/>
        </w:rPr>
        <w:t>From Passive Tool to Socio-cognitive Team</w:t>
      </w:r>
      <w:r>
        <w:rPr>
          <w:i/>
          <w:iCs/>
        </w:rPr>
        <w:t xml:space="preserve">mate: A Conceptual Framework for Agentic AI in Collaborative Learning. </w:t>
      </w:r>
      <w:r>
        <w:t>arXiv preprint,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10.48550/arXiv.2508.14825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https://arxiv.org/abs/2508.14825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Four-level model of AI agency: Adaptive Instrument to Socio-cognitive Teammate.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5. Pop, M.V., Tonț, G., &amp; Flore, M. </w:t>
      </w:r>
      <w:r>
        <w:rPr>
          <w:i/>
          <w:iCs/>
        </w:rPr>
        <w:t xml:space="preserve">Agentic AI in STEM Education: Enhancing Cognitive Flexibility and Workforce Readiness. </w:t>
      </w:r>
      <w:r>
        <w:t>BRAIN: Broad Research in AI and Neurosc</w:t>
      </w:r>
      <w:r>
        <w:t>ience,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https://brain.edusoft.ro/index.php/brain/article/view/1770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STEM-focused study on agentic AI's role in cognitive flexibility.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6. Alqurni et al. </w:t>
      </w:r>
      <w:r>
        <w:rPr>
          <w:i/>
          <w:iCs/>
        </w:rPr>
        <w:t xml:space="preserve">Exploring the Role of Agentic AI in Fostering Self-efficacy, Autonomy, and Self-regulated Learning. </w:t>
      </w:r>
      <w:r>
        <w:t>Frontiers in Artificial Intelligence, 2026.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lastRenderedPageBreak/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10.3389/frai.2026.1738774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https://www.frontiersin.org/journals/artificial-intelligence/articles/10.3389/frai.2026.1738774/full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Investigates how AI agency impacts learner self-efficacy and autonomy.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7. Bozkurt, A. &amp; Crompton, </w:t>
      </w:r>
      <w:r>
        <w:t xml:space="preserve">H. </w:t>
      </w:r>
      <w:r>
        <w:rPr>
          <w:i/>
          <w:iCs/>
        </w:rPr>
        <w:t xml:space="preserve">The Devil is in the Det[ai]ls: AI Agents, Ghost Students, and the Crisis of Verified Presence. </w:t>
      </w:r>
      <w:r>
        <w:t>Open Praxis, 18(1), 2025/2026.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10.55982/openpraxis.18.1.1145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https://o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penpraxis.org/articles/10.55982/openpraxis.18.1.1145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Ethical/policy implications: ghost students, verified presence in online education.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2. LLM Agents and Multi-Agent Systems in Education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Papers on LLM-based educational agents, multi-agent tutoring, and intelligent tutoring systems.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8. Chu, Z., Wang, S., Xie, J., Zhu, T., Yan, Y., Ye, J., Zhong, A., Hu, X., Ma, J., &amp; Liu, Y. </w:t>
      </w:r>
      <w:r>
        <w:rPr>
          <w:i/>
          <w:iCs/>
        </w:rPr>
        <w:t>LLM Agents for Education: Advances and Applications.</w:t>
      </w:r>
      <w:r>
        <w:rPr>
          <w:i/>
          <w:iCs/>
        </w:rPr>
        <w:t xml:space="preserve"> </w:t>
      </w:r>
      <w:r>
        <w:t>Findings of EMNLP 2025, pp. 13782–13810,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10.18653/v1/2025.findings-emnlp.743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https://aclanthology.org/2025.findings-emnlp.743.pdf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Systematic survey of LLM-based educati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onal agents across domains.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9. Wang, T., Zhan, Y., et al. &amp; Xiong, H. </w:t>
      </w:r>
      <w:r>
        <w:rPr>
          <w:i/>
          <w:iCs/>
        </w:rPr>
        <w:t xml:space="preserve">GenMentor: LLM-powered Multi-agent Framework for Goal-oriented Learning in ITS. </w:t>
      </w:r>
      <w:r>
        <w:t>ACM Web Conference (WWW 2025),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10.1145/3701716.3715244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https://arxiv.org/abs/2501.15749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Multi-agent framework with 5 specialized agents for goal-oriented ITS.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10. Qin, F., Hao, Z., et al. </w:t>
      </w:r>
      <w:r>
        <w:rPr>
          <w:i/>
          <w:iCs/>
        </w:rPr>
        <w:t>AI Instructional Agent Improves Perceived Learner Control an</w:t>
      </w:r>
      <w:r>
        <w:rPr>
          <w:i/>
          <w:iCs/>
        </w:rPr>
        <w:t xml:space="preserve">d Learning Outcome: RCT Evidence. </w:t>
      </w:r>
      <w:r>
        <w:t>arXiv preprint,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10.48550/arXiv.2505.22526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https://arxiv.org/abs/2505.22526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RCT study showing AI agents improve learner control and performance.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11. Chow, M. &amp; Ng, O. </w:t>
      </w:r>
      <w:r>
        <w:rPr>
          <w:i/>
          <w:iCs/>
        </w:rPr>
        <w:t xml:space="preserve">Beyond Chatbots: Moving Toward Multistep Modular AI Agents in Medical Education. </w:t>
      </w:r>
      <w:r>
        <w:t>JMIR Medical Education,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10.2196/76661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https://mededu.jmir.org/2025/1/e76661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Argues for modular multistep AI agents in medical education. Open access via PMC.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12. Hao, Z., et al. </w:t>
      </w:r>
      <w:r>
        <w:rPr>
          <w:i/>
          <w:iCs/>
        </w:rPr>
        <w:t xml:space="preserve">Mapping Student-AI Interaction Dynamics in Multi-Agent Learning Environments. </w:t>
      </w:r>
      <w:r>
        <w:t>Computers &amp; Education,</w:t>
      </w:r>
      <w:r>
        <w:t xml:space="preserve"> Vol. 241,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10.1016/j.compedu.2025.105472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https://arxiv.org/abs/2506.02993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Multi-agent AI simulating diverse instructional roles for personalized learning.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>13. Tebourbi et al.</w:t>
      </w:r>
      <w:r>
        <w:t xml:space="preserve"> </w:t>
      </w:r>
      <w:r>
        <w:rPr>
          <w:i/>
          <w:iCs/>
        </w:rPr>
        <w:t xml:space="preserve">Artificial Intelligence Agents for Personalized Adaptive Learning (AIA-PAL). </w:t>
      </w:r>
      <w:r>
        <w:t>Procedia Computer Science (Elsevier),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lastRenderedPageBreak/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10.1016/j.procs.2025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1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https://www.sciencedirect.com/science/article/pii/S187705092502229X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AIA-PAL framework: multi-agent learning system using LLMs for adaptive learning.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14. Naderi, E.V. </w:t>
      </w:r>
      <w:r>
        <w:rPr>
          <w:i/>
          <w:iCs/>
        </w:rPr>
        <w:t xml:space="preserve">Intelligent Tutoring Systems in the Age of LLM-Based Agentic Frameworks. </w:t>
      </w:r>
      <w:r>
        <w:t>M</w:t>
      </w:r>
      <w:r>
        <w:t>.S. Thesis, University of Central Florida,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https://stars.library.ucf.edu/cgi/viewcontent.cgi?article=1357&amp;context=hut2024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Full thesis on deploying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pedagogical agents using on-device LLMs.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3. Comparative AI Education Policy Studies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Cross-national comparative studies of AI policies in education across different countries.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15. Emerald Publishing (JSTPM) </w:t>
      </w:r>
      <w:r>
        <w:rPr>
          <w:i/>
          <w:iCs/>
        </w:rPr>
        <w:t xml:space="preserve">AI Policies in School Education: A Comparative Study on China, Singapore, Finland, and the US. </w:t>
      </w:r>
      <w:r>
        <w:t>Journal of Science and Technology Policy Management,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10.1108/JSTPM-06-2024-0218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https://www.researchgate.net/publication/381282751_AI_Policies_in_School_Education_A_Comparative_Study_on_China_Singapore_Finland_and_the_US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Core comparative poli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cy paper analyzing AI integration in K-12 across 4 nations.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16. Springer </w:t>
      </w:r>
      <w:r>
        <w:rPr>
          <w:i/>
          <w:iCs/>
        </w:rPr>
        <w:t xml:space="preserve">Comparative Analysis of Artificial Intelligence Policies in Universities (343 universities, 5 countries). </w:t>
      </w:r>
      <w:r>
        <w:t>Information Retrieval Journal (Springer),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10.1007/s</w:t>
      </w:r>
      <w:r>
        <w:rPr>
          <w:rFonts w:ascii="Calibri" w:eastAsia="Calibri" w:hAnsi="Calibri" w:cs="Calibri"/>
          <w:color w:val="2874A6"/>
          <w:sz w:val="18"/>
          <w:szCs w:val="18"/>
        </w:rPr>
        <w:t>10791-025-09745-5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https://link.springer.com/article/10.1007/s10791-025-09745-5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Analyzes AI policies at 343 universities across Australia, Canada, China, UK, US.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17. Zhang et al. </w:t>
      </w:r>
      <w:r>
        <w:rPr>
          <w:i/>
          <w:iCs/>
        </w:rPr>
        <w:t xml:space="preserve">Artificial Intelligence Education Policy Analysis From International Perspectives. </w:t>
      </w:r>
      <w:r>
        <w:t>ACM SIGCAS Computers and Society,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10.1145/3711403.3711448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https://dl.acm.org/doi/10.1145/3711403.3711448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Content analysis of 26 AI education policies from major countries.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18. Hasan, M.S., Naher, M.M., et al. </w:t>
      </w:r>
      <w:r>
        <w:rPr>
          <w:i/>
          <w:iCs/>
        </w:rPr>
        <w:t>AI Governance in Education: A Comparative Policy Analysis of China, Singapore, and the EU</w:t>
      </w:r>
      <w:r>
        <w:rPr>
          <w:i/>
          <w:iCs/>
        </w:rPr>
        <w:t xml:space="preserve">. </w:t>
      </w:r>
      <w:r>
        <w:t>Preprints.org (open access), 2026.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https://www.preprints.org/manuscript/202604.0157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Qualitative comparative review of 35 policy excerpts from 7 documents.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19. IEEE </w:t>
      </w:r>
      <w:r>
        <w:rPr>
          <w:i/>
          <w:iCs/>
        </w:rPr>
        <w:t>Ar</w:t>
      </w:r>
      <w:r>
        <w:rPr>
          <w:i/>
          <w:iCs/>
        </w:rPr>
        <w:t xml:space="preserve">tificial Intelligence and Education: A Comparative Analysis of Policies in China and Japan. </w:t>
      </w:r>
      <w:r>
        <w:t>IEEE International Conference on AI in Education (ICAIE), 2021.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https://www.computer.org/csdl/proceedings-article/icaie/2021/249200a106/1wV1IxVtUWc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Compares Chinese and Japanese AI education national policies.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lastRenderedPageBreak/>
        <w:t xml:space="preserve">[Open Access] </w:t>
      </w:r>
      <w:r>
        <w:t xml:space="preserve">20. Rigley et al. </w:t>
      </w:r>
      <w:r>
        <w:rPr>
          <w:i/>
          <w:iCs/>
        </w:rPr>
        <w:t xml:space="preserve">Evaluating International AI Skills Policy: A Systematic Review of AI Skills Policy in Seven Countries. </w:t>
      </w:r>
      <w:r>
        <w:t>Global Policy (Wiley),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https://eprints.soton.ac.uk/485727/1/Global_Policy_2023_Rigley_Evaluating_international_AI_skills_policy_A_systematic_review_of_AI_skills_policy_in_seven.pdf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Systematic review of AI skills/education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policies across 7 countries.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21. Taylor &amp; Francis </w:t>
      </w:r>
      <w:r>
        <w:rPr>
          <w:i/>
          <w:iCs/>
        </w:rPr>
        <w:t xml:space="preserve">The Comparative Analysis of National Policies for Research and Education in the Age of Generative AI. </w:t>
      </w:r>
      <w:r>
        <w:t>EconStor / Leibniz Information Centre,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https://www.econstor.eu/handle/10419/302516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International comparative analysis of R&amp;D and education policies for GenAI.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4. UNESCO, OECD, and International Organization Reports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Key policy documents and frameworks from international o</w:t>
      </w: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rganizations.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22. UNESCO </w:t>
      </w:r>
      <w:r>
        <w:rPr>
          <w:i/>
          <w:iCs/>
        </w:rPr>
        <w:t xml:space="preserve">Beijing Consensus on Artificial Intelligence and Education. </w:t>
      </w:r>
      <w:r>
        <w:t>UNESCO (adopted by 50+ countries), 2019.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https://www.unesco.org/en/articles/first-ever-consensus-artificial-intelligence-and-education-published-unesco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First internationa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l consensus document on AI and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23. Miao, F. &amp; Holmes, W. (UNESCO) </w:t>
      </w:r>
      <w:r>
        <w:rPr>
          <w:i/>
          <w:iCs/>
        </w:rPr>
        <w:t xml:space="preserve">AI and Education: Guidance for Policy-makers. </w:t>
      </w:r>
      <w:r>
        <w:t>UNESCO, 2021.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2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https://discovery.ucl.ac.uk/10130180/1/Miao%20and%20Holmes%20-%202021%20-%20AI%20and%20education%20guidance%20for%20policy-makers.pdf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guidance for national policy-makers on AI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24. UNESCO </w:t>
      </w:r>
      <w:r>
        <w:rPr>
          <w:i/>
          <w:iCs/>
        </w:rPr>
        <w:t xml:space="preserve">Guidance for Generative AI in Education and Research. </w:t>
      </w:r>
      <w:r>
        <w:t>UNESCO,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https://unesdoc.unesco.org/ark:/48223/pf0000383669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UNESCO's first global guidance specifically on generative AI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25. UNESCO </w:t>
      </w:r>
      <w:r>
        <w:rPr>
          <w:i/>
          <w:iCs/>
        </w:rPr>
        <w:t xml:space="preserve">Recommendation on the Ethics of Artificial Intelligence. </w:t>
      </w:r>
      <w:r>
        <w:t>UNESCO (adopted by 193 Member States), 2021.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https://unesdoc.unesco.org/ark:/48223/pf0000380455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First global standard on AI ethics with education-specific provisions.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26. OECD </w:t>
      </w:r>
      <w:r>
        <w:rPr>
          <w:i/>
          <w:iCs/>
        </w:rPr>
        <w:t xml:space="preserve">AI Adoption in the Education System. </w:t>
      </w:r>
      <w:r>
        <w:t>OECD Education Working Papers,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lastRenderedPageBreak/>
        <w:t xml:space="preserve">URL: </w:t>
      </w:r>
      <w:hyperlink r:id="rId3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https://www.oecd.org/content/dam/oecd/en/publications/reports/2025/12/ai-adoption-in-the-education-system_43251cf0/69bd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0a4a-en.pdf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OECD policy roadmap with key principles for AI in schools.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27. OECD </w:t>
      </w:r>
      <w:r>
        <w:rPr>
          <w:i/>
          <w:iCs/>
        </w:rPr>
        <w:t xml:space="preserve">Emerging Governance of Generative AI in Education. </w:t>
      </w:r>
      <w:r>
        <w:t>OECD Digital Education Outlook 2023,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https://www.oecd.org/en/publications/oecd-digital-education-outlook-2023_c74f03de-en/full-report/emerging-governance-of-generative-ai-in-education_3cbd6269.html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Governance approaches of 18 countries to generative AI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>28. US Dep</w:t>
      </w:r>
      <w:r>
        <w:t xml:space="preserve">t. of Education, Office of Educational Technology </w:t>
      </w:r>
      <w:r>
        <w:rPr>
          <w:i/>
          <w:iCs/>
        </w:rPr>
        <w:t xml:space="preserve">Artificial Intelligence and the Future of Teaching and Learning. </w:t>
      </w:r>
      <w:r>
        <w:t>US Department of Education,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https://www.ed.go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v/sites/ed/files/documents/ai-report/ai-report.pdf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Definitive US federal AI education policy report with recommendations.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29. UNESCO </w:t>
      </w:r>
      <w:r>
        <w:rPr>
          <w:i/>
          <w:iCs/>
        </w:rPr>
        <w:t xml:space="preserve">From Promise to Practice: Harnessing Generative AI to Improve Foundational Learning in Sub-Saharan Africa. </w:t>
      </w:r>
      <w:r>
        <w:t>UNESCO,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https://unesdoc.unesco.org/ark:/48223/pf0000396190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AI education policy challenges in Sub-Saharan Africa.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30. UNESCO </w:t>
      </w:r>
      <w:r>
        <w:rPr>
          <w:i/>
          <w:iCs/>
        </w:rPr>
        <w:t xml:space="preserve">The Role of Higher Education in National Artificial Intelligence Strategies. </w:t>
      </w:r>
      <w:r>
        <w:t>UNESCO,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https://unesdoc.unesco.org/ark:/48223/pf0000392047_eng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Higher education's role in nati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onal AI strategies including East Asia.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5. AI Literacy, Curriculum, and Generative AI Governance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Papers on AI literacy frameworks, K-12 curriculum design, and generative AI governance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31. Hillman, V., Holmes, W., &amp; Duarte, T. </w:t>
      </w:r>
      <w:r>
        <w:rPr>
          <w:i/>
          <w:iCs/>
        </w:rPr>
        <w:t xml:space="preserve">A Rapid Review of AI Literacy Frameworks, with Policy Recommendations. </w:t>
      </w:r>
      <w:r>
        <w:t>Royal Society / UCL,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https://discovery.ucl.ac.uk/id/eprint/10219058/1/Hillman%20et%20al.%20-%202025%20-%20A%20Rapid%20Review%20of%20AI%20Literacy%20Frameworks%2C%20with%20Policy%20Recommendations.pdf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Reviews 115 AI literacy framewor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ks for ages 5–18. THE most comprehensive review.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32. Elsevier (CAEAI) </w:t>
      </w:r>
      <w:r>
        <w:rPr>
          <w:i/>
          <w:iCs/>
        </w:rPr>
        <w:t xml:space="preserve">A Critical Review of Teaching and Learning AI Literacy in K-12 Education. </w:t>
      </w:r>
      <w:r>
        <w:t>Computers and Education: Artificial Intelligence,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10.1016/j.caeai.2024.100229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https://www.sciencedirect.com/science/article/pii/S2666920X2400122X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Reviews AI literacy frameworks being developed in K-12 education globally.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lastRenderedPageBreak/>
        <w:t xml:space="preserve">[Subscription] </w:t>
      </w:r>
      <w:r>
        <w:t>33. Elsevier (</w:t>
      </w:r>
      <w:r>
        <w:t xml:space="preserve">CAEAI) </w:t>
      </w:r>
      <w:r>
        <w:rPr>
          <w:i/>
          <w:iCs/>
        </w:rPr>
        <w:t xml:space="preserve">Generative AI in Higher Education: A Global Perspective of Policies and Guidelines. </w:t>
      </w:r>
      <w:r>
        <w:t>Computers and Education: Artificial Intelligence,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10.1016/j.caeai.2024.100221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3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https://www.sciencedirect.com/science/article/pii/S2666920X24001516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Global analysis of generative AI policies in higher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34. Chan, C.K.Y. </w:t>
      </w:r>
      <w:r>
        <w:rPr>
          <w:i/>
          <w:iCs/>
        </w:rPr>
        <w:t>A Comprehensive AI Policy Education Framework for University Teaching and Learn</w:t>
      </w:r>
      <w:r>
        <w:rPr>
          <w:i/>
          <w:iCs/>
        </w:rPr>
        <w:t xml:space="preserve">ing. </w:t>
      </w:r>
      <w:r>
        <w:t>International Journal of Educational Technology in Higher Education (Springer), 2023.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10.1186/s41239-023-00408-3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https://link.springer.com/article/10.1186/s41239-023-00408-3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One of the most-cited papers developing AI education policy framework for universities.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35. University of Pittsburgh </w:t>
      </w:r>
      <w:r>
        <w:rPr>
          <w:i/>
          <w:iCs/>
        </w:rPr>
        <w:t xml:space="preserve">Reconsidering Education Policy in the Era of Generative AI. </w:t>
      </w:r>
      <w:r>
        <w:t>Un</w:t>
      </w:r>
      <w:r>
        <w:t>iversity of Pittsburgh Research,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https://www.research.pitt.edu/sites/default/files/reconsidering_education_policy_in_the_era_of_generative_ai.pdf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Explores how GenAI can improve education and calls for government regulation.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36. Taylor &amp; Francis </w:t>
      </w:r>
      <w:r>
        <w:rPr>
          <w:i/>
          <w:iCs/>
        </w:rPr>
        <w:t xml:space="preserve">Artificial Intelligence as </w:t>
      </w:r>
      <w:r>
        <w:rPr>
          <w:i/>
          <w:iCs/>
        </w:rPr>
        <w:t xml:space="preserve">a Site of Global Educational Governance. </w:t>
      </w:r>
      <w:r>
        <w:t>Journal of Education Policy, 2026.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10.1080/02680939.2026.2646218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https://www.tandfonline.com/doi/full/10.1080/02680939.2026.2646218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Critical examination of UNESCO's role in global AI education governance.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6. Digital Divide and AI in Developing Countries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Research on digital divide, AI inequality, and developing country</w:t>
      </w: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 xml:space="preserve"> perspectives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37. Frontiers in Computer Science </w:t>
      </w:r>
      <w:r>
        <w:rPr>
          <w:i/>
          <w:iCs/>
        </w:rPr>
        <w:t xml:space="preserve">AI and the Digital Divide in Education. </w:t>
      </w:r>
      <w:r>
        <w:t>Frontiers in Computer Science, 2026.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10.3389/fcomp.2026.1759027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https://www.frontiersin.org/journals/computer-science/articles/10.3389/fcomp.2026.1759027/full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Multi-level digital divide framework applied to AI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38. United Nations (Tech Envoy Office) </w:t>
      </w:r>
      <w:r>
        <w:rPr>
          <w:i/>
          <w:iCs/>
        </w:rPr>
        <w:t xml:space="preserve">Mind the AI Divide. </w:t>
      </w:r>
      <w:r>
        <w:t>United Nations,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https://www.un.org/dig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ital-emerging-technologies/sites/www.un.org.techenvoy/files/MindtheAIDivide.pdf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UN report arguing for accessible AI education/training for all nations.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39. South Centre </w:t>
      </w:r>
      <w:r>
        <w:rPr>
          <w:i/>
          <w:iCs/>
        </w:rPr>
        <w:t xml:space="preserve">Harnessing Digital Technologies for Education in Developing Countries. </w:t>
      </w:r>
      <w:r>
        <w:t>South Centre (policy think tank),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https://www.southcentre.int/wp-content/uploads/2023/10/SV253_231027.pdf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Addresses digital divide as threat to equality i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lastRenderedPageBreak/>
        <w:t xml:space="preserve">[Open Access] </w:t>
      </w:r>
      <w:r>
        <w:t xml:space="preserve">40. Brookings Institution </w:t>
      </w:r>
      <w:r>
        <w:rPr>
          <w:i/>
          <w:iCs/>
        </w:rPr>
        <w:t xml:space="preserve">The Third Digital Divide: AI, Inequality, and the Future of Education. </w:t>
      </w:r>
      <w:r>
        <w:t>Brookings Institution,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https://www.brookings.edu/research/the-third-digital-divide-ai-inequality-and-the-future-of-education/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Warns of gap between those who can and cannot leverage AI effectively.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41. EdTech Hub </w:t>
      </w:r>
      <w:r>
        <w:rPr>
          <w:i/>
          <w:iCs/>
        </w:rPr>
        <w:t xml:space="preserve">AI in Southeast Asia: Girls' Education and Empowerment. </w:t>
      </w:r>
      <w:r>
        <w:t>EdTech Hub,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https://docs.edtechhub.org/lib/3KT6QT98/download/8M3VGV5M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AI use in Southeast Asian education with gender equity focus.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7. Teacher Readiness and AI Training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Studies on teacher AI literacy, professional development, and readiness for AI integration.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42. Elsevier (CAEAI) </w:t>
      </w:r>
      <w:r>
        <w:rPr>
          <w:i/>
          <w:iCs/>
        </w:rPr>
        <w:t>Artificial Intelligence in Te</w:t>
      </w:r>
      <w:r>
        <w:rPr>
          <w:i/>
          <w:iCs/>
        </w:rPr>
        <w:t xml:space="preserve">aching and Teacher Professional Development: A Systematic Review. </w:t>
      </w:r>
      <w:r>
        <w:t>Computers and Education: Artificial Intelligence,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10.1016/j.caeai.2024.100238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https://www.sciencedirect.com/science/article/pii/S2666920X24001589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Systematic review of teacher AI use and PD (2015–2024).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43. DiVA Portal </w:t>
      </w:r>
      <w:r>
        <w:rPr>
          <w:i/>
          <w:iCs/>
        </w:rPr>
        <w:t xml:space="preserve">Teachers' Readiness to Integrate AI in Education (AIEd). </w:t>
      </w:r>
      <w:r>
        <w:t>DiVA Portal (open access),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4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https://www.diva-portal.org/smash/get/diva2:1996589/FULLTEXT01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Explores teachers' contextualised AI literacy and readiness challenges.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44. IJLTER </w:t>
      </w:r>
      <w:r>
        <w:rPr>
          <w:i/>
          <w:iCs/>
        </w:rPr>
        <w:t>AI Literacy and Pro</w:t>
      </w:r>
      <w:r>
        <w:rPr>
          <w:i/>
          <w:iCs/>
        </w:rPr>
        <w:t xml:space="preserve">fessional Development as Determinants of Mathematics Teachers' AI Readiness. </w:t>
      </w:r>
      <w:r>
        <w:t>International Journal of Learning, Teaching and Educational Research,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https://www.ijlter.org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/index.php/ijlter/article/view/15854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Empirical study on AI literacy predicting teacher readiness.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45. IJFMR </w:t>
      </w:r>
      <w:r>
        <w:rPr>
          <w:i/>
          <w:iCs/>
        </w:rPr>
        <w:t xml:space="preserve">Teacher Readiness for AI and Digital Tools in K-12 Classrooms: PD Trends and Gaps. </w:t>
      </w:r>
      <w:r>
        <w:t>International Journal of Finance and Management Research,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https://www.ijfmr.com/papers/2025/5/55119.pdf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Reviews trends and gaps in teacher preparation for AI-based tools.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 xml:space="preserve">8. Korea </w:t>
      </w:r>
      <w:r>
        <w:rPr>
          <w:b/>
          <w:bCs/>
          <w:color w:val="1B4F72"/>
          <w:sz w:val="28"/>
          <w:szCs w:val="28"/>
        </w:rPr>
        <w:t>— AI Digital Textbook Policy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Papers specifically on South Korea's AI digital textbook initiative.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46. ResearchGate </w:t>
      </w:r>
      <w:r>
        <w:rPr>
          <w:i/>
          <w:iCs/>
        </w:rPr>
        <w:t xml:space="preserve">Developing AI Digital Textbook: Policy Status and Key Issues. </w:t>
      </w:r>
      <w:r>
        <w:t>ResearchGate,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https://www.researchgate.net/publication/386557714_Developing_AI_Digital_Textbook_Policy_Status_and_Key_Issues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Current status and challenges of AI digital textbook policy in South Korea.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47. JSSEA (Hiroshima University) </w:t>
      </w:r>
      <w:r>
        <w:rPr>
          <w:i/>
          <w:iCs/>
        </w:rPr>
        <w:t xml:space="preserve">The Challenges of AI Digital Textbook Implementation in South Korea's Social Studies Education. </w:t>
      </w:r>
      <w:r>
        <w:t>Japan Society for Studies in Educatio</w:t>
      </w:r>
      <w:r>
        <w:t>nal Technology,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https://hiroshima.repo.nii.ac.jp/record/2041135/files/JSSEA_14_73.pdf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Conference paper on Korea's AI textbooks in social studies. Downloadab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le PDF.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48. Francis Press </w:t>
      </w:r>
      <w:r>
        <w:rPr>
          <w:i/>
          <w:iCs/>
        </w:rPr>
        <w:t xml:space="preserve">International Comparative Study of Digital Textbook Application (US, South Korea, Taiwan). </w:t>
      </w:r>
      <w:r>
        <w:t>Francis Press (open access),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https://francis-press.com/uploads/papers/1xqpouTT3N4O9s7cVWgY885xul4FjFYkLlEHHsWD.pdf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Compares digital textbook policies in the US, South Korea, and Taiwan.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9. Vietnam — AI Education Policy and Readiness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Reports and assessments specific</w:t>
      </w: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ally about Vietnam's AI education landscape.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49. UNESCO </w:t>
      </w:r>
      <w:r>
        <w:rPr>
          <w:i/>
          <w:iCs/>
        </w:rPr>
        <w:t xml:space="preserve">Viet Nam — Artificial Intelligence Readiness Assessment Report. </w:t>
      </w:r>
      <w:r>
        <w:t>UNESCO,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https://articles.unesco.org/sites/default/files/medias/fichiers/2025/10/Viet%20Nam%20Artifici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al%20Intelligence%20Readiness%20Assessment%20Report.pdf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assessment of Vietnam's AI readiness including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50. Vietnamese Government / CSIRO translation </w:t>
      </w:r>
      <w:r>
        <w:rPr>
          <w:i/>
          <w:iCs/>
        </w:rPr>
        <w:t xml:space="preserve">National Strategy for Artificial Intelligence 2030 (Vietnam). </w:t>
      </w:r>
      <w:r>
        <w:t>Viet</w:t>
      </w:r>
      <w:r>
        <w:t>namese Government, 2021.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https://research.csiro.au/aus4innovation/wp-content/uploads/sites/578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/2025/04/3.-National-strategy-for-Artificial-Intelligence-2030-ENG.pdf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Vietnam's official national AI strategy through 2030 with education components.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51. UNDP </w:t>
      </w:r>
      <w:r>
        <w:rPr>
          <w:i/>
          <w:iCs/>
        </w:rPr>
        <w:t xml:space="preserve">Viet Nam AI Landscape Assessment 2025. </w:t>
      </w:r>
      <w:r>
        <w:t>UNDP,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https://www.undp.org/sites/g/files/zskgke326/files/2025-04/undp_aila_eng_report_2025_final.pdf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AI landscape assessment for Vietnam with education recommendations.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10. ASEAN / Southeast Asia AI Education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Research on AI in education across ASEAN and Southeast Asian countries.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lastRenderedPageBreak/>
        <w:t xml:space="preserve">[Subscription] </w:t>
      </w:r>
      <w:r>
        <w:t xml:space="preserve">52. Taylor &amp; Francis (East Asia scholars) </w:t>
      </w:r>
      <w:r>
        <w:rPr>
          <w:i/>
          <w:iCs/>
        </w:rPr>
        <w:t>Advan</w:t>
      </w:r>
      <w:r>
        <w:rPr>
          <w:i/>
          <w:iCs/>
        </w:rPr>
        <w:t xml:space="preserve">cing the Generative AI in Education Research Agenda: Insights from the Asia-Pacific Region. </w:t>
      </w:r>
      <w:r>
        <w:t>Educational Research Review,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10.1080/02188791.2024.2315704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https://www.tandfonline.com/doi/full/10.1080/02188791.2024.2315704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Asia-Pacific perspective on GenAI in education research.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53. RSISS International Journal </w:t>
      </w:r>
      <w:r>
        <w:rPr>
          <w:i/>
          <w:iCs/>
        </w:rPr>
        <w:t xml:space="preserve">Digital Education in ASEAN: A Strategic Framework for Sustainable Development. </w:t>
      </w:r>
      <w:r>
        <w:t>RSISS International Journal of Research and Innovation in Social Science,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5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https://rsisinternational.org/journals/ijriss/uploads/vol9-iss24-p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g38-43-202510_pdf.pdf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Strategic framework for digital education across ASEAN.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54. US-ASEAN Business Council </w:t>
      </w:r>
      <w:r>
        <w:rPr>
          <w:i/>
          <w:iCs/>
        </w:rPr>
        <w:t xml:space="preserve">AI Governance in Southeast Asia. </w:t>
      </w:r>
      <w:r>
        <w:t>US-ASEAN Business Council,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https://www.usasean.org/sites/default/files/2023-10/%5BUS-ASEAN%5D%20AI%20Governance%20in%20Southeast%20Asia.pdf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AI governance approaches across ASEAN including education strategies.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>[O</w:t>
      </w: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pen Access] </w:t>
      </w:r>
      <w:r>
        <w:t xml:space="preserve">55. EngageMedia </w:t>
      </w:r>
      <w:r>
        <w:rPr>
          <w:i/>
          <w:iCs/>
        </w:rPr>
        <w:t xml:space="preserve">Governance of Artificial Intelligence (AI) in Southeast Asia. </w:t>
      </w:r>
      <w:r>
        <w:t>EngageMedia,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https://engagemedia.org/wp-content/uploads/2023/06/Engage_Report-Governance-of-Artificial-Intelligence-AI-in-Southeast-Asia_06062023.pdf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governance analysis covering ASEAN Digital Data Governance Framework.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11. Theoretical Frame</w:t>
      </w:r>
      <w:r>
        <w:rPr>
          <w:b/>
          <w:bCs/>
          <w:color w:val="1B4F72"/>
          <w:sz w:val="28"/>
          <w:szCs w:val="28"/>
        </w:rPr>
        <w:t>works and Methodology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Foundational theories and methods for comparative education policy analysis.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56. Bray, M., Adamson, B., &amp; Mason, M. </w:t>
      </w:r>
      <w:r>
        <w:rPr>
          <w:i/>
          <w:iCs/>
        </w:rPr>
        <w:t xml:space="preserve">Comparative Education Research: Approaches and Methods (2nd Edition). </w:t>
      </w:r>
      <w:r>
        <w:t>Springer / CERC University of Hong Kong, 2014.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10.1007/978-3-319-05594-7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https://www.researchgate.net/publicat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ion/308412449_Comparative_Education_Research_Approaches_and_Methods_Second_Edition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THE definitive handbook for designing comparative education research.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57. Bray, M. </w:t>
      </w:r>
      <w:r>
        <w:rPr>
          <w:i/>
          <w:iCs/>
        </w:rPr>
        <w:t xml:space="preserve">Methodology and Focus in Comparative Education. </w:t>
      </w:r>
      <w:r>
        <w:t>CERC Studies in Comparative Education 26, 2010.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https://web.edu.hku.hk/f/staff/376/Bray_Methodology_%26_Focus.pdf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Methodological choices in comparative education rese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arch.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lastRenderedPageBreak/>
        <w:t xml:space="preserve">[Open Access] </w:t>
      </w:r>
      <w:r>
        <w:t xml:space="preserve">58. Bowen, G.A. </w:t>
      </w:r>
      <w:r>
        <w:rPr>
          <w:i/>
          <w:iCs/>
        </w:rPr>
        <w:t xml:space="preserve">Document Analysis as a Qualitative Research Method. </w:t>
      </w:r>
      <w:r>
        <w:t>The Qualitative Report, 14(4), 876–883, 2009.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https://www.researchgate.net/publication/240807798_Document_Analysis_as_a_Qualitative_Research_Method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Widely-cited foundational article on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document analysis procedure.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59. Rogers, E.M. </w:t>
      </w:r>
      <w:r>
        <w:rPr>
          <w:i/>
          <w:iCs/>
        </w:rPr>
        <w:t xml:space="preserve">Diffusion of Innovations (5th Edition). </w:t>
      </w:r>
      <w:r>
        <w:t>Free Press (Simon &amp; Schuster), 2003.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https://archive.org/details/diffusionofinno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v00roge_0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THE foundational theory for understanding how innovations spread through social systems.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60. Steiner-Khamsi, G. &amp; Waldow, F. </w:t>
      </w:r>
      <w:r>
        <w:rPr>
          <w:i/>
          <w:iCs/>
        </w:rPr>
        <w:t xml:space="preserve">Policy Borrowing and Lending in Education (World Yearbook of Education 2012). </w:t>
      </w:r>
      <w:r>
        <w:t>Routledge, 2012.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https://repository.graduateinstitute.ch/record/299439/files/Gita.pdf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Definitive work on policy borrowing/lending in comparative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61. Selwyn, N. </w:t>
      </w:r>
      <w:r>
        <w:rPr>
          <w:i/>
          <w:iCs/>
        </w:rPr>
        <w:t>Is</w:t>
      </w:r>
      <w:r>
        <w:rPr>
          <w:i/>
          <w:iCs/>
        </w:rPr>
        <w:t xml:space="preserve"> Technology Good for Education?. </w:t>
      </w:r>
      <w:r>
        <w:t>Polity Press (Digital Futures series), 2016.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https://research.monash.edu/en/publications/is-technology-good-for-education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Critical perspective challenging techno-optimism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62. Selwyn, N. </w:t>
      </w:r>
      <w:r>
        <w:rPr>
          <w:i/>
          <w:iCs/>
        </w:rPr>
        <w:t xml:space="preserve">Digital Technology and the Futures of Education (UNESCO Working Paper). </w:t>
      </w:r>
      <w:r>
        <w:t>UNESCO, 2023.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://unesdoc.unesco.org/ark:/48223/pf0000377071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Selwyn's UNESCO-commissioned critical perspective on digital tech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63. Oxford Insights </w:t>
      </w:r>
      <w:r>
        <w:rPr>
          <w:i/>
          <w:iCs/>
        </w:rPr>
        <w:t xml:space="preserve">Government AI Readiness Index 2025. </w:t>
      </w:r>
      <w:r>
        <w:t>Oxford Insights (annual report),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6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https://oxfordinsights.com/ai-readiness/government-ai-readiness-index-2025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Annual assessment of government AI readiness across 195 countries, 69 indicators.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>[Open Ac</w:t>
      </w: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cess] </w:t>
      </w:r>
      <w:r>
        <w:t xml:space="preserve">64. Venkatesh, V., Morris, M.G., Davis, G.B., &amp; Davis, F.D. </w:t>
      </w:r>
      <w:r>
        <w:rPr>
          <w:i/>
          <w:iCs/>
        </w:rPr>
        <w:t xml:space="preserve">User Acceptance of Information Technology: Toward a Unified View (UTAUT). </w:t>
      </w:r>
      <w:r>
        <w:t>MIS Quarterly, 27(3), 425–478, 2003.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https://www.researchgate.net/publication/220259897_User_Acceptance_of_Information_Technology_Toward_A_Unified_View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Integrates 8 technology acceptance models into UTAUT framework.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lastRenderedPageBreak/>
        <w:t>12. Critical Pedagogy, Ethics, and Responsible AI in Education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Critical perspectives, ethical frameworks, and responsible AI governance in education.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65. Warr, M. </w:t>
      </w:r>
      <w:r>
        <w:rPr>
          <w:i/>
          <w:iCs/>
        </w:rPr>
        <w:t xml:space="preserve">Blending Generative AI, Critical Pedagogy, and Teacher Education. </w:t>
      </w:r>
      <w:r>
        <w:t>Redesigning Teaching, Technology, and Teacher Education (RHTTE),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https://melissa-warr.com/wp-content/uploads/2024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/11/Warr-2024-RHTTE_AI-and-Critical-Pedagogy_2024-Melissa-Warr.pdf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Biases in GenAI through a Freirean critical pedagogy lens.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66. ETS </w:t>
      </w:r>
      <w:r>
        <w:rPr>
          <w:i/>
          <w:iCs/>
        </w:rPr>
        <w:t xml:space="preserve">Responsible AI for Measurement and Learning. </w:t>
      </w:r>
      <w:r>
        <w:t>ETS Research Report,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2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https://www.ets.org/Media/Research/pdf/RR-25-03.pdf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Defines fairness in ML/AI for educational measurement contexts.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67. PMC/NIH </w:t>
      </w:r>
      <w:r>
        <w:rPr>
          <w:i/>
          <w:iCs/>
        </w:rPr>
        <w:t>Artificial Intelligence in Education: Addressing Ethical Challenges in K</w:t>
      </w:r>
      <w:r>
        <w:rPr>
          <w:i/>
          <w:iCs/>
        </w:rPr>
        <w:t xml:space="preserve">-12. </w:t>
      </w:r>
      <w:r>
        <w:t>Frontiers in Artificial Intelligence (NIH/PMC), 2021.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3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https://pmc.ncbi.nlm.nih.gov/articles/PMC8455229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Practical guidance for navigating ethical challenges of AI in K-12.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>[Subscr</w:t>
      </w: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iption] </w:t>
      </w:r>
      <w:r>
        <w:t xml:space="preserve">68. Government Information Quarterly </w:t>
      </w:r>
      <w:r>
        <w:rPr>
          <w:i/>
          <w:iCs/>
        </w:rPr>
        <w:t xml:space="preserve">Responsible Artificial Intelligence Governance: A Review and Conceptual Framework. </w:t>
      </w:r>
      <w:r>
        <w:t>ScienceDirect,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10.1016/j.giq.2024.101989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4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https://www.sciencedirect.com/science/article/pii/S0740624X24000672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Conceptual framework for responsible AI governance: structural, relational, procedural.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>6</w:t>
      </w:r>
      <w:r>
        <w:t xml:space="preserve">9. Computers and Education: AI </w:t>
      </w:r>
      <w:r>
        <w:rPr>
          <w:i/>
          <w:iCs/>
        </w:rPr>
        <w:t xml:space="preserve">Navigating the Ethical Terrain of AI in Education: A Systematic Review. </w:t>
      </w:r>
      <w:r>
        <w:t>ScienceDirect, 2024.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10.1016/j.caeai.2024.100238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5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</w:t>
        </w:r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w.sciencedirect.com/science/article/pii/S2666920X24001097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Systematic review of ethical challenges in AI education.</w:t>
      </w:r>
    </w:p>
    <w:p w:rsidR="006C328E" w:rsidRDefault="0027557F">
      <w:pPr>
        <w:spacing w:before="300" w:after="80"/>
      </w:pPr>
      <w:r>
        <w:rPr>
          <w:b/>
          <w:bCs/>
          <w:color w:val="1B4F72"/>
          <w:sz w:val="28"/>
          <w:szCs w:val="28"/>
        </w:rPr>
        <w:t>13. Additional Key Reports and Market Data</w:t>
      </w:r>
    </w:p>
    <w:p w:rsidR="006C328E" w:rsidRDefault="0027557F">
      <w:pPr>
        <w:spacing w:after="120"/>
      </w:pPr>
      <w:r>
        <w:rPr>
          <w:rFonts w:ascii="Calibri" w:eastAsia="Calibri" w:hAnsi="Calibri" w:cs="Calibri"/>
          <w:i/>
          <w:iCs/>
          <w:color w:val="5D6D7E"/>
          <w:sz w:val="20"/>
          <w:szCs w:val="20"/>
        </w:rPr>
        <w:t>Important market reports, AI readiness indices, and strategic assessments.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70. Stanford HAI </w:t>
      </w:r>
      <w:r>
        <w:rPr>
          <w:i/>
          <w:iCs/>
        </w:rPr>
        <w:t xml:space="preserve">AI Index Report 2025. </w:t>
      </w:r>
      <w:r>
        <w:t>Stanford University,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6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https://aiindex.stanford.edu/report/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Comprehensive annual AI report covering models, research, and policy trends.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71. Oxford Insights </w:t>
      </w:r>
      <w:r>
        <w:rPr>
          <w:i/>
          <w:iCs/>
        </w:rPr>
        <w:t xml:space="preserve">Government AI Readiness Index 2025 (Full Report). </w:t>
      </w:r>
      <w:r>
        <w:t>Oxford Insights,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7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https://oxfordinsights.com/ai-readiness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lastRenderedPageBreak/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Cross-national AI readiness comparison across 195 countries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72. Mordor Intelligence </w:t>
      </w:r>
      <w:r>
        <w:rPr>
          <w:i/>
          <w:iCs/>
        </w:rPr>
        <w:t xml:space="preserve">Agentic AI in Education Market — Size, Share &amp; Trends Analysis Report 2025–2030. </w:t>
      </w:r>
      <w:r>
        <w:t>Mordor Intelligence, 2025.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8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https://www.mordorintelligence.com/industry-reports/agentic-ai-in-education-market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Market data: USD 1.72B (2025) to USD 8.46B (2030).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73. RAND Corporation </w:t>
      </w:r>
      <w:r>
        <w:rPr>
          <w:i/>
          <w:iCs/>
        </w:rPr>
        <w:t xml:space="preserve">Teacher AI Training Survey: 48% of US School Districts Report AI Training. </w:t>
      </w:r>
      <w:r>
        <w:t>RAND Corpo</w:t>
      </w:r>
      <w:r>
        <w:t>ration,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79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https://www.rand.org/research.html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Survey data on AI training in US school districts.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E74C3C"/>
          <w:sz w:val="18"/>
          <w:szCs w:val="18"/>
        </w:rPr>
        <w:t xml:space="preserve">[Subscription] </w:t>
      </w:r>
      <w:r>
        <w:t xml:space="preserve">74. Kshetri, N. </w:t>
      </w:r>
      <w:r>
        <w:rPr>
          <w:i/>
          <w:iCs/>
        </w:rPr>
        <w:t>Artificial Intelligence in China's Education: Policy Agendas, Inno</w:t>
      </w:r>
      <w:r>
        <w:rPr>
          <w:i/>
          <w:iCs/>
        </w:rPr>
        <w:t xml:space="preserve">vation Drivers, and Global Consequences. </w:t>
      </w:r>
      <w:r>
        <w:t>IT Professional (IEEE), 27(5), 18–23, 2025.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DOI: </w:t>
      </w:r>
      <w:r>
        <w:rPr>
          <w:rFonts w:ascii="Calibri" w:eastAsia="Calibri" w:hAnsi="Calibri" w:cs="Calibri"/>
          <w:color w:val="2874A6"/>
          <w:sz w:val="18"/>
          <w:szCs w:val="18"/>
        </w:rPr>
        <w:t>10.1109/MITP.2025.3608885</w:t>
      </w: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80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https://ieeexplore.ieee.org/document/10888885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China's AI education landscape: policy agendas, innovation drivers, global consequences.</w:t>
      </w:r>
    </w:p>
    <w:p w:rsidR="006C328E" w:rsidRDefault="0027557F">
      <w:pPr>
        <w:spacing w:after="80"/>
      </w:pPr>
      <w:r>
        <w:rPr>
          <w:rFonts w:ascii="Calibri" w:eastAsia="Calibri" w:hAnsi="Calibri" w:cs="Calibri"/>
          <w:b/>
          <w:bCs/>
          <w:color w:val="27AE60"/>
          <w:sz w:val="18"/>
          <w:szCs w:val="18"/>
        </w:rPr>
        <w:t xml:space="preserve">[Open Access] </w:t>
      </w:r>
      <w:r>
        <w:t xml:space="preserve">75. Inter-American Development Bank (IDB) </w:t>
      </w:r>
      <w:r>
        <w:rPr>
          <w:i/>
          <w:iCs/>
        </w:rPr>
        <w:t xml:space="preserve">Are We Ready for AI? From Measurement to Policy Governance. </w:t>
      </w:r>
      <w:r>
        <w:t>IDB Publications, 2024.</w:t>
      </w:r>
    </w:p>
    <w:p w:rsidR="006C328E" w:rsidRDefault="006C328E">
      <w:pPr>
        <w:spacing w:after="40"/>
        <w:ind w:left="360"/>
      </w:pPr>
    </w:p>
    <w:p w:rsidR="006C328E" w:rsidRDefault="0027557F">
      <w:pPr>
        <w:spacing w:after="40"/>
        <w:ind w:left="360"/>
      </w:pPr>
      <w:r>
        <w:rPr>
          <w:rFonts w:ascii="Calibri" w:eastAsia="Calibri" w:hAnsi="Calibri" w:cs="Calibri"/>
          <w:color w:val="5D6D7E"/>
          <w:sz w:val="18"/>
          <w:szCs w:val="18"/>
        </w:rPr>
        <w:t xml:space="preserve">URL: </w:t>
      </w:r>
      <w:hyperlink r:id="rId81" w:history="1">
        <w:r>
          <w:rPr>
            <w:rFonts w:ascii="Calibri" w:eastAsia="Calibri" w:hAnsi="Calibri" w:cs="Calibri"/>
            <w:color w:val="2874A6"/>
            <w:sz w:val="18"/>
            <w:szCs w:val="18"/>
            <w:u w:val="single"/>
          </w:rPr>
          <w:t>https://publications.iadb.org/publications/english/document/Are-We-Ready-for-AI-From-Measurement-to-Policy-Governance.pdf</w:t>
        </w:r>
      </w:hyperlink>
    </w:p>
    <w:p w:rsidR="006C328E" w:rsidRDefault="0027557F">
      <w:pPr>
        <w:spacing w:after="200"/>
        <w:ind w:left="360"/>
      </w:pPr>
      <w:r>
        <w:rPr>
          <w:rFonts w:ascii="Calibri" w:eastAsia="Calibri" w:hAnsi="Calibri" w:cs="Calibri"/>
          <w:b/>
          <w:bCs/>
          <w:color w:val="F39C12"/>
          <w:sz w:val="18"/>
          <w:szCs w:val="18"/>
        </w:rPr>
        <w:t xml:space="preserve">→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How to move fro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m AI readiness measurement to policy governance.</w:t>
      </w:r>
    </w:p>
    <w:p w:rsidR="006C328E" w:rsidRDefault="006C328E">
      <w:pPr>
        <w:pBdr>
          <w:bottom w:val="single" w:sz="6" w:space="0" w:color="2E86C1"/>
        </w:pBdr>
        <w:spacing w:before="400" w:after="100"/>
      </w:pPr>
    </w:p>
    <w:p w:rsidR="006C328E" w:rsidRDefault="0027557F">
      <w:pPr>
        <w:spacing w:before="200" w:after="100"/>
      </w:pPr>
      <w:r>
        <w:rPr>
          <w:b/>
          <w:bCs/>
          <w:color w:val="1B4F72"/>
          <w:sz w:val="28"/>
          <w:szCs w:val="28"/>
        </w:rPr>
        <w:t>QUICK REFERENCE: TOP 10 MOST IMPORTANT PAPERS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1. </w:t>
      </w:r>
      <w:r>
        <w:t>Kostopoulos et al. (2025) — Agentic AI in Education: State of the Art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[Core survey]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2. </w:t>
      </w:r>
      <w:r>
        <w:t>Chu et al. (2025) — LLM Agents for Education: Advances and Applications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[LLM agents survey]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3. </w:t>
      </w:r>
      <w:r>
        <w:t>Hillman et al. (2025) — Rapid Review of AI Literacy Frameworks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[Policy framework]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4. </w:t>
      </w:r>
      <w:r>
        <w:t>Emerald (2024) — AI Policies in School Education: Comparative Study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[Comp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arative policy]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5. </w:t>
      </w:r>
      <w:r>
        <w:t>UNESCO (2021) — AI and Education: Guidance for Policy-makers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[UNESCO guidance]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6. </w:t>
      </w:r>
      <w:r>
        <w:t>OECD (2025) — AI Adoption in the Education System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[OECD policy roadmap]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7. </w:t>
      </w:r>
      <w:r>
        <w:t>Chan (2023) — Comprehensive AI Policy Framework for Universities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[University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>policy]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8. </w:t>
      </w:r>
      <w:r>
        <w:t>Steiner-Khamsi &amp; Waldow (2012) — Policy Borrowing and Lending in Education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[Theory]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9. </w:t>
      </w:r>
      <w:r>
        <w:t>UNESCO Vietnam (2025) — Vietnam AI Readiness Assessment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 [Vietnam case]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b/>
          <w:bCs/>
          <w:color w:val="1B4F72"/>
        </w:rPr>
        <w:t xml:space="preserve">10. </w:t>
      </w:r>
      <w:r>
        <w:t>Hasan et al. (2026) — AI Governance: Comparative Analysis (China, Singapore, EU)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t xml:space="preserve"> [Governance]</w:t>
      </w:r>
    </w:p>
    <w:p w:rsidR="006C328E" w:rsidRDefault="006C328E">
      <w:pPr>
        <w:pBdr>
          <w:bottom w:val="single" w:sz="6" w:space="0" w:color="2E86C1"/>
        </w:pBdr>
        <w:spacing w:before="200" w:after="100"/>
      </w:pPr>
    </w:p>
    <w:p w:rsidR="006C328E" w:rsidRDefault="0027557F">
      <w:pPr>
        <w:spacing w:before="200" w:after="80"/>
      </w:pPr>
      <w:r>
        <w:rPr>
          <w:b/>
          <w:bCs/>
          <w:color w:val="1B4F72"/>
          <w:sz w:val="26"/>
          <w:szCs w:val="26"/>
        </w:rPr>
        <w:t>STATISTICS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color w:val="5D6D7E"/>
          <w:sz w:val="20"/>
          <w:szCs w:val="20"/>
        </w:rPr>
        <w:t>Total references: 75  |  Open Access: 57 (76%)  |  Subscription: 18 (24%)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color w:val="5D6D7E"/>
          <w:sz w:val="20"/>
          <w:szCs w:val="20"/>
        </w:rPr>
        <w:t>Year range: 2003–2026  |  Predominantly 2023–2026</w:t>
      </w:r>
    </w:p>
    <w:p w:rsidR="006C328E" w:rsidRDefault="0027557F">
      <w:pPr>
        <w:spacing w:after="60"/>
        <w:ind w:left="360"/>
      </w:pPr>
      <w:r>
        <w:rPr>
          <w:rFonts w:ascii="Calibri" w:eastAsia="Calibri" w:hAnsi="Calibri" w:cs="Calibri"/>
          <w:color w:val="5D6D7E"/>
          <w:sz w:val="20"/>
          <w:szCs w:val="20"/>
        </w:rPr>
        <w:t>Sources: IEEE, ACM, Springer, Elsevier, Frontiers, Taylor &amp; Francis, arXiv, UNESCO, OECD, UN, RAND, ETS, B</w:t>
      </w:r>
      <w:r>
        <w:rPr>
          <w:rFonts w:ascii="Calibri" w:eastAsia="Calibri" w:hAnsi="Calibri" w:cs="Calibri"/>
          <w:color w:val="5D6D7E"/>
          <w:sz w:val="20"/>
          <w:szCs w:val="20"/>
        </w:rPr>
        <w:t>rookings, Oxford Insights</w:t>
      </w:r>
    </w:p>
    <w:p w:rsidR="006C328E" w:rsidRDefault="006C328E">
      <w:pPr>
        <w:pBdr>
          <w:top w:val="single" w:sz="4" w:space="0" w:color="D5D8DC"/>
        </w:pBdr>
        <w:spacing w:before="200" w:after="60"/>
      </w:pPr>
    </w:p>
    <w:p w:rsidR="006C328E" w:rsidRDefault="0027557F">
      <w:pPr>
        <w:spacing w:after="60"/>
      </w:pPr>
      <w:r>
        <w:rPr>
          <w:rFonts w:ascii="Calibri" w:eastAsia="Calibri" w:hAnsi="Calibri" w:cs="Calibri"/>
          <w:b/>
          <w:bCs/>
          <w:color w:val="1C2833"/>
          <w:sz w:val="20"/>
          <w:szCs w:val="20"/>
        </w:rPr>
        <w:t xml:space="preserve">Note: </w:t>
      </w:r>
      <w:r>
        <w:rPr>
          <w:rFonts w:ascii="Calibri" w:eastAsia="Calibri" w:hAnsi="Calibri" w:cs="Calibri"/>
          <w:color w:val="5D6D7E"/>
          <w:sz w:val="20"/>
          <w:szCs w:val="20"/>
        </w:rPr>
        <w:t>For subscription-access papers, check your university library access or use ResearchGate's 'Request full-text' feature. Many authors also share preprints on their institutional repositories or personal websites. The URLs pr</w:t>
      </w:r>
      <w:r>
        <w:rPr>
          <w:rFonts w:ascii="Calibri" w:eastAsia="Calibri" w:hAnsi="Calibri" w:cs="Calibri"/>
          <w:color w:val="5D6D7E"/>
          <w:sz w:val="20"/>
          <w:szCs w:val="20"/>
        </w:rPr>
        <w:t>ovided were verified at the time of compilation (May 2026).</w:t>
      </w:r>
    </w:p>
    <w:sectPr w:rsidR="006C328E">
      <w:headerReference w:type="default" r:id="rId82"/>
      <w:footerReference w:type="default" r:id="rId83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57F" w:rsidRDefault="0027557F">
      <w:pPr>
        <w:spacing w:line="240" w:lineRule="auto"/>
      </w:pPr>
      <w:r>
        <w:separator/>
      </w:r>
    </w:p>
  </w:endnote>
  <w:endnote w:type="continuationSeparator" w:id="0">
    <w:p w:rsidR="0027557F" w:rsidRDefault="002755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28E" w:rsidRDefault="0027557F">
    <w:pPr>
      <w:jc w:val="center"/>
    </w:pPr>
    <w:r>
      <w:rPr>
        <w:rFonts w:ascii="Calibri" w:eastAsia="Calibri" w:hAnsi="Calibri" w:cs="Calibri"/>
        <w:color w:val="5D6D7E"/>
        <w:sz w:val="18"/>
        <w:szCs w:val="18"/>
      </w:rPr>
      <w:t xml:space="preserve">Page </w:t>
    </w:r>
    <w:r>
      <w:rPr>
        <w:rFonts w:ascii="Calibri" w:eastAsia="Calibri" w:hAnsi="Calibri" w:cs="Calibri"/>
        <w:color w:val="5D6D7E"/>
        <w:sz w:val="18"/>
        <w:szCs w:val="18"/>
      </w:rPr>
      <w:fldChar w:fldCharType="begin"/>
    </w:r>
    <w:r>
      <w:rPr>
        <w:rFonts w:ascii="Calibri" w:eastAsia="Calibri" w:hAnsi="Calibri" w:cs="Calibri"/>
        <w:color w:val="5D6D7E"/>
        <w:sz w:val="18"/>
        <w:szCs w:val="18"/>
      </w:rPr>
      <w:instrText>PAGE</w:instrText>
    </w:r>
    <w:r w:rsidR="009F68DC">
      <w:rPr>
        <w:rFonts w:ascii="Calibri" w:eastAsia="Calibri" w:hAnsi="Calibri" w:cs="Calibri"/>
        <w:color w:val="5D6D7E"/>
        <w:sz w:val="18"/>
        <w:szCs w:val="18"/>
      </w:rPr>
      <w:fldChar w:fldCharType="separate"/>
    </w:r>
    <w:r w:rsidR="009F68DC">
      <w:rPr>
        <w:rFonts w:ascii="Calibri" w:eastAsia="Calibri" w:hAnsi="Calibri" w:cs="Calibri"/>
        <w:noProof/>
        <w:color w:val="5D6D7E"/>
        <w:sz w:val="18"/>
        <w:szCs w:val="18"/>
      </w:rPr>
      <w:t>2</w:t>
    </w:r>
    <w:r>
      <w:rPr>
        <w:rFonts w:ascii="Calibri" w:eastAsia="Calibri" w:hAnsi="Calibri" w:cs="Calibri"/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57F" w:rsidRDefault="0027557F">
      <w:pPr>
        <w:spacing w:line="240" w:lineRule="auto"/>
      </w:pPr>
      <w:r>
        <w:separator/>
      </w:r>
    </w:p>
  </w:footnote>
  <w:footnote w:type="continuationSeparator" w:id="0">
    <w:p w:rsidR="0027557F" w:rsidRDefault="002755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328E" w:rsidRDefault="0027557F">
    <w:pPr>
      <w:jc w:val="center"/>
    </w:pPr>
    <w:r>
      <w:rPr>
        <w:rFonts w:ascii="Calibri" w:eastAsia="Calibri" w:hAnsi="Calibri" w:cs="Calibri"/>
        <w:i/>
        <w:iCs/>
        <w:color w:val="5D6D7E"/>
        <w:sz w:val="18"/>
        <w:szCs w:val="18"/>
      </w:rPr>
      <w:t>Reference Collection — Agentic AI in Education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D771CA"/>
    <w:multiLevelType w:val="hybridMultilevel"/>
    <w:tmpl w:val="48D2EE08"/>
    <w:lvl w:ilvl="0" w:tplc="728ABC1A">
      <w:start w:val="1"/>
      <w:numFmt w:val="bullet"/>
      <w:lvlText w:val="●"/>
      <w:lvlJc w:val="left"/>
      <w:pPr>
        <w:ind w:left="720" w:hanging="360"/>
      </w:pPr>
    </w:lvl>
    <w:lvl w:ilvl="1" w:tplc="B9BAC4CC">
      <w:start w:val="1"/>
      <w:numFmt w:val="bullet"/>
      <w:lvlText w:val="○"/>
      <w:lvlJc w:val="left"/>
      <w:pPr>
        <w:ind w:left="1440" w:hanging="360"/>
      </w:pPr>
    </w:lvl>
    <w:lvl w:ilvl="2" w:tplc="5BC886F4">
      <w:start w:val="1"/>
      <w:numFmt w:val="bullet"/>
      <w:lvlText w:val="■"/>
      <w:lvlJc w:val="left"/>
      <w:pPr>
        <w:ind w:left="2160" w:hanging="360"/>
      </w:pPr>
    </w:lvl>
    <w:lvl w:ilvl="3" w:tplc="AD8C7BDE">
      <w:start w:val="1"/>
      <w:numFmt w:val="bullet"/>
      <w:lvlText w:val="●"/>
      <w:lvlJc w:val="left"/>
      <w:pPr>
        <w:ind w:left="2880" w:hanging="360"/>
      </w:pPr>
    </w:lvl>
    <w:lvl w:ilvl="4" w:tplc="73AAABAA">
      <w:start w:val="1"/>
      <w:numFmt w:val="bullet"/>
      <w:lvlText w:val="○"/>
      <w:lvlJc w:val="left"/>
      <w:pPr>
        <w:ind w:left="3600" w:hanging="360"/>
      </w:pPr>
    </w:lvl>
    <w:lvl w:ilvl="5" w:tplc="27B6FC80">
      <w:start w:val="1"/>
      <w:numFmt w:val="bullet"/>
      <w:lvlText w:val="■"/>
      <w:lvlJc w:val="left"/>
      <w:pPr>
        <w:ind w:left="4320" w:hanging="360"/>
      </w:pPr>
    </w:lvl>
    <w:lvl w:ilvl="6" w:tplc="430A5CC8">
      <w:start w:val="1"/>
      <w:numFmt w:val="bullet"/>
      <w:lvlText w:val="●"/>
      <w:lvlJc w:val="left"/>
      <w:pPr>
        <w:ind w:left="5040" w:hanging="360"/>
      </w:pPr>
    </w:lvl>
    <w:lvl w:ilvl="7" w:tplc="E648F708">
      <w:start w:val="1"/>
      <w:numFmt w:val="bullet"/>
      <w:lvlText w:val="●"/>
      <w:lvlJc w:val="left"/>
      <w:pPr>
        <w:ind w:left="5760" w:hanging="360"/>
      </w:pPr>
    </w:lvl>
    <w:lvl w:ilvl="8" w:tplc="A53448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28E"/>
    <w:rsid w:val="0027557F"/>
    <w:rsid w:val="006C328E"/>
    <w:rsid w:val="009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6BBC83-051F-434A-B149-287B32A5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zh-TW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prints.soton.ac.uk/485727/1/Global_Policy_2023_Rigley_Evaluating_international_AI_skills_policy_A_systematic_review_of_AI_skills_policy_in_seven.pdf" TargetMode="External"/><Relationship Id="rId21" Type="http://schemas.openxmlformats.org/officeDocument/2006/relationships/hyperlink" Target="https://www.researchgate.net/publication/381282751_AI_Policies_in_School_Education_A_Comparative_Study_on_China_Singapore_Finland_and_the_US" TargetMode="External"/><Relationship Id="rId42" Type="http://schemas.openxmlformats.org/officeDocument/2006/relationships/hyperlink" Target="https://www.tandfonline.com/doi/full/10.1080/02680939.2026.2646218" TargetMode="External"/><Relationship Id="rId47" Type="http://schemas.openxmlformats.org/officeDocument/2006/relationships/hyperlink" Target="https://docs.edtechhub.org/lib/3KT6QT98/download/8M3VGV5M" TargetMode="External"/><Relationship Id="rId63" Type="http://schemas.openxmlformats.org/officeDocument/2006/relationships/hyperlink" Target="https://web.edu.hku.hk/f/staff/376/Bray_Methodology_%26_Focus.pdf" TargetMode="External"/><Relationship Id="rId68" Type="http://schemas.openxmlformats.org/officeDocument/2006/relationships/hyperlink" Target="https://unesdoc.unesco.org/ark:/48223/pf0000377071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arxiv.org/abs/2505.22526" TargetMode="External"/><Relationship Id="rId11" Type="http://schemas.openxmlformats.org/officeDocument/2006/relationships/hyperlink" Target="https://brain.edusoft.ro/index.php/brain/article/view/1770" TargetMode="External"/><Relationship Id="rId32" Type="http://schemas.openxmlformats.org/officeDocument/2006/relationships/hyperlink" Target="https://www.oecd.org/content/dam/oecd/en/publications/reports/2025/12/ai-adoption-in-the-education-system_43251cf0/69bd0a4a-en.pdf" TargetMode="External"/><Relationship Id="rId37" Type="http://schemas.openxmlformats.org/officeDocument/2006/relationships/hyperlink" Target="https://discovery.ucl.ac.uk/id/eprint/10219058/1/Hillman%20et%20al.%20-%202025%20-%20A%20Rapid%20Review%20of%20AI%20Literacy%20Frameworks%2C%20with%20Policy%20Recommendations.pdf" TargetMode="External"/><Relationship Id="rId53" Type="http://schemas.openxmlformats.org/officeDocument/2006/relationships/hyperlink" Target="https://hiroshima.repo.nii.ac.jp/record/2041135/files/JSSEA_14_73.pdf" TargetMode="External"/><Relationship Id="rId58" Type="http://schemas.openxmlformats.org/officeDocument/2006/relationships/hyperlink" Target="https://www.tandfonline.com/doi/full/10.1080/02188791.2024.2315704" TargetMode="External"/><Relationship Id="rId74" Type="http://schemas.openxmlformats.org/officeDocument/2006/relationships/hyperlink" Target="https://www.sciencedirect.com/science/article/pii/S0740624X24000672" TargetMode="External"/><Relationship Id="rId79" Type="http://schemas.openxmlformats.org/officeDocument/2006/relationships/hyperlink" Target="https://www.rand.org/research.html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www.sciencedirect.com/science/article/pii/S187705092502229X" TargetMode="External"/><Relationship Id="rId14" Type="http://schemas.openxmlformats.org/officeDocument/2006/relationships/hyperlink" Target="https://aclanthology.org/2025.findings-emnlp.743.pdf" TargetMode="External"/><Relationship Id="rId22" Type="http://schemas.openxmlformats.org/officeDocument/2006/relationships/hyperlink" Target="https://link.springer.com/article/10.1007/s10791-025-09745-5" TargetMode="External"/><Relationship Id="rId27" Type="http://schemas.openxmlformats.org/officeDocument/2006/relationships/hyperlink" Target="https://www.econstor.eu/handle/10419/302516" TargetMode="External"/><Relationship Id="rId30" Type="http://schemas.openxmlformats.org/officeDocument/2006/relationships/hyperlink" Target="https://unesdoc.unesco.org/ark:/48223/pf0000383669" TargetMode="External"/><Relationship Id="rId35" Type="http://schemas.openxmlformats.org/officeDocument/2006/relationships/hyperlink" Target="https://unesdoc.unesco.org/ark:/48223/pf0000396190" TargetMode="External"/><Relationship Id="rId43" Type="http://schemas.openxmlformats.org/officeDocument/2006/relationships/hyperlink" Target="https://www.frontiersin.org/journals/computer-science/articles/10.3389/fcomp.2026.1759027/full" TargetMode="External"/><Relationship Id="rId48" Type="http://schemas.openxmlformats.org/officeDocument/2006/relationships/hyperlink" Target="https://www.sciencedirect.com/science/article/pii/S2666920X24001589" TargetMode="External"/><Relationship Id="rId56" Type="http://schemas.openxmlformats.org/officeDocument/2006/relationships/hyperlink" Target="https://research.csiro.au/aus4innovation/wp-content/uploads/sites/578/2025/04/3.-National-strategy-for-Artificial-Intelligence-2030-ENG.pdf" TargetMode="External"/><Relationship Id="rId64" Type="http://schemas.openxmlformats.org/officeDocument/2006/relationships/hyperlink" Target="https://www.researchgate.net/publication/240807798_Document_Analysis_as_a_Qualitative_Research_Method" TargetMode="External"/><Relationship Id="rId69" Type="http://schemas.openxmlformats.org/officeDocument/2006/relationships/hyperlink" Target="https://oxfordinsights.com/ai-readiness/government-ai-readiness-index-2025" TargetMode="External"/><Relationship Id="rId77" Type="http://schemas.openxmlformats.org/officeDocument/2006/relationships/hyperlink" Target="https://oxfordinsights.com/ai-readiness" TargetMode="External"/><Relationship Id="rId8" Type="http://schemas.openxmlformats.org/officeDocument/2006/relationships/hyperlink" Target="https://arxiv.org/pdf/2504.20082" TargetMode="External"/><Relationship Id="rId51" Type="http://schemas.openxmlformats.org/officeDocument/2006/relationships/hyperlink" Target="https://www.ijfmr.com/papers/2025/5/55119.pdf" TargetMode="External"/><Relationship Id="rId72" Type="http://schemas.openxmlformats.org/officeDocument/2006/relationships/hyperlink" Target="https://www.ets.org/Media/Research/pdf/RR-25-03.pdf" TargetMode="External"/><Relationship Id="rId80" Type="http://schemas.openxmlformats.org/officeDocument/2006/relationships/hyperlink" Target="https://ieeexplore.ieee.org/document/10888885" TargetMode="Externa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frontiersin.org/journals/artificial-intelligence/articles/10.3389/frai.2026.1738774/full" TargetMode="External"/><Relationship Id="rId17" Type="http://schemas.openxmlformats.org/officeDocument/2006/relationships/hyperlink" Target="https://mededu.jmir.org/2025/1/e76661" TargetMode="External"/><Relationship Id="rId25" Type="http://schemas.openxmlformats.org/officeDocument/2006/relationships/hyperlink" Target="https://www.computer.org/csdl/proceedings-article/icaie/2021/249200a106/1wV1IxVtUWc" TargetMode="External"/><Relationship Id="rId33" Type="http://schemas.openxmlformats.org/officeDocument/2006/relationships/hyperlink" Target="https://www.oecd.org/en/publications/oecd-digital-education-outlook-2023_c74f03de-en/full-report/emerging-governance-of-generative-ai-in-education_3cbd6269.html" TargetMode="External"/><Relationship Id="rId38" Type="http://schemas.openxmlformats.org/officeDocument/2006/relationships/hyperlink" Target="https://www.sciencedirect.com/science/article/pii/S2666920X2400122X" TargetMode="External"/><Relationship Id="rId46" Type="http://schemas.openxmlformats.org/officeDocument/2006/relationships/hyperlink" Target="https://www.brookings.edu/research/the-third-digital-divide-ai-inequality-and-the-future-of-education/" TargetMode="External"/><Relationship Id="rId59" Type="http://schemas.openxmlformats.org/officeDocument/2006/relationships/hyperlink" Target="https://rsisinternational.org/journals/ijriss/uploads/vol9-iss24-pg38-43-202510_pdf.pdf" TargetMode="External"/><Relationship Id="rId67" Type="http://schemas.openxmlformats.org/officeDocument/2006/relationships/hyperlink" Target="https://research.monash.edu/en/publications/is-technology-good-for-education" TargetMode="External"/><Relationship Id="rId20" Type="http://schemas.openxmlformats.org/officeDocument/2006/relationships/hyperlink" Target="https://stars.library.ucf.edu/cgi/viewcontent.cgi?article=1357&amp;context=hut2024" TargetMode="External"/><Relationship Id="rId41" Type="http://schemas.openxmlformats.org/officeDocument/2006/relationships/hyperlink" Target="https://www.research.pitt.edu/sites/default/files/reconsidering_education_policy_in_the_era_of_generative_ai.pdf" TargetMode="External"/><Relationship Id="rId54" Type="http://schemas.openxmlformats.org/officeDocument/2006/relationships/hyperlink" Target="https://francis-press.com/uploads/papers/1xqpouTT3N4O9s7cVWgY885xul4FjFYkLlEHHsWD.pdf" TargetMode="External"/><Relationship Id="rId62" Type="http://schemas.openxmlformats.org/officeDocument/2006/relationships/hyperlink" Target="https://www.researchgate.net/publication/308412449_Comparative_Education_Research_Approaches_and_Methods_Second_Edition" TargetMode="External"/><Relationship Id="rId70" Type="http://schemas.openxmlformats.org/officeDocument/2006/relationships/hyperlink" Target="https://www.researchgate.net/publication/220259897_User_Acceptance_of_Information_Technology_Toward_A_Unified_View" TargetMode="External"/><Relationship Id="rId75" Type="http://schemas.openxmlformats.org/officeDocument/2006/relationships/hyperlink" Target="https://www.sciencedirect.com/science/article/pii/S2666920X24001097" TargetMode="External"/><Relationship Id="rId8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xiv.org/abs/2501.15749" TargetMode="External"/><Relationship Id="rId23" Type="http://schemas.openxmlformats.org/officeDocument/2006/relationships/hyperlink" Target="https://dl.acm.org/doi/10.1145/3711403.3711448" TargetMode="External"/><Relationship Id="rId28" Type="http://schemas.openxmlformats.org/officeDocument/2006/relationships/hyperlink" Target="https://www.unesco.org/en/articles/first-ever-consensus-artificial-intelligence-and-education-published-unesco" TargetMode="External"/><Relationship Id="rId36" Type="http://schemas.openxmlformats.org/officeDocument/2006/relationships/hyperlink" Target="https://unesdoc.unesco.org/ark:/48223/pf0000392047_eng" TargetMode="External"/><Relationship Id="rId49" Type="http://schemas.openxmlformats.org/officeDocument/2006/relationships/hyperlink" Target="https://www.diva-portal.org/smash/get/diva2:1996589/FULLTEXT01" TargetMode="External"/><Relationship Id="rId57" Type="http://schemas.openxmlformats.org/officeDocument/2006/relationships/hyperlink" Target="https://www.undp.org/sites/g/files/zskgke326/files/2025-04/undp_aila_eng_report_2025_final.pdf" TargetMode="External"/><Relationship Id="rId10" Type="http://schemas.openxmlformats.org/officeDocument/2006/relationships/hyperlink" Target="https://arxiv.org/abs/2508.14825" TargetMode="External"/><Relationship Id="rId31" Type="http://schemas.openxmlformats.org/officeDocument/2006/relationships/hyperlink" Target="https://unesdoc.unesco.org/ark:/48223/pf0000380455" TargetMode="External"/><Relationship Id="rId44" Type="http://schemas.openxmlformats.org/officeDocument/2006/relationships/hyperlink" Target="https://www.un.org/digital-emerging-technologies/sites/www.un.org.techenvoy/files/MindtheAIDivide.pdf" TargetMode="External"/><Relationship Id="rId52" Type="http://schemas.openxmlformats.org/officeDocument/2006/relationships/hyperlink" Target="https://www.researchgate.net/publication/386557714_Developing_AI_Digital_Textbook_Policy_Status_and_Key_Issues" TargetMode="External"/><Relationship Id="rId60" Type="http://schemas.openxmlformats.org/officeDocument/2006/relationships/hyperlink" Target="https://www.usasean.org/sites/default/files/2023-10/%5BUS-ASEAN%5D%20AI%20Governance%20in%20Southeast%20Asia.pdf" TargetMode="External"/><Relationship Id="rId65" Type="http://schemas.openxmlformats.org/officeDocument/2006/relationships/hyperlink" Target="https://archive.org/details/diffusionofinnov00roge_0" TargetMode="External"/><Relationship Id="rId73" Type="http://schemas.openxmlformats.org/officeDocument/2006/relationships/hyperlink" Target="https://pmc.ncbi.nlm.nih.gov/articles/PMC8455229" TargetMode="External"/><Relationship Id="rId78" Type="http://schemas.openxmlformats.org/officeDocument/2006/relationships/hyperlink" Target="https://www.mordorintelligence.com/industry-reports/agentic-ai-in-education-market" TargetMode="External"/><Relationship Id="rId81" Type="http://schemas.openxmlformats.org/officeDocument/2006/relationships/hyperlink" Target="https://publications.iadb.org/publications/english/document/Are-We-Ready-for-AI-From-Measurement-to-Policy-Governanc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10.1145/3722237.3722268" TargetMode="External"/><Relationship Id="rId13" Type="http://schemas.openxmlformats.org/officeDocument/2006/relationships/hyperlink" Target="https://openpraxis.org/articles/10.55982/openpraxis.18.1.1145" TargetMode="External"/><Relationship Id="rId18" Type="http://schemas.openxmlformats.org/officeDocument/2006/relationships/hyperlink" Target="https://arxiv.org/abs/2506.02993" TargetMode="External"/><Relationship Id="rId39" Type="http://schemas.openxmlformats.org/officeDocument/2006/relationships/hyperlink" Target="https://www.sciencedirect.com/science/article/pii/S2666920X24001516" TargetMode="External"/><Relationship Id="rId34" Type="http://schemas.openxmlformats.org/officeDocument/2006/relationships/hyperlink" Target="https://www.ed.gov/sites/ed/files/documents/ai-report/ai-report.pdf" TargetMode="External"/><Relationship Id="rId50" Type="http://schemas.openxmlformats.org/officeDocument/2006/relationships/hyperlink" Target="https://www.ijlter.org/index.php/ijlter/article/view/15854" TargetMode="External"/><Relationship Id="rId55" Type="http://schemas.openxmlformats.org/officeDocument/2006/relationships/hyperlink" Target="https://articles.unesco.org/sites/default/files/medias/fichiers/2025/10/Viet%20Nam%20Artificial%20Intelligence%20Readiness%20Assessment%20Report.pdf" TargetMode="External"/><Relationship Id="rId76" Type="http://schemas.openxmlformats.org/officeDocument/2006/relationships/hyperlink" Target="https://aiindex.stanford.edu/report/" TargetMode="External"/><Relationship Id="rId7" Type="http://schemas.openxmlformats.org/officeDocument/2006/relationships/hyperlink" Target="https://ieeexplore.ieee.org/iel8/6287639/10820123/11201263.pdf" TargetMode="External"/><Relationship Id="rId71" Type="http://schemas.openxmlformats.org/officeDocument/2006/relationships/hyperlink" Target="https://melissa-warr.com/wp-content/uploads/2024/11/Warr-2024-RHTTE_AI-and-Critical-Pedagogy_2024-Melissa-Warr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discovery.ucl.ac.uk/10130180/1/Miao%20and%20Holmes%20-%202021%20-%20AI%20and%20education%20guidance%20for%20policy-makers.pdf" TargetMode="External"/><Relationship Id="rId24" Type="http://schemas.openxmlformats.org/officeDocument/2006/relationships/hyperlink" Target="https://www.preprints.org/manuscript/202604.0157" TargetMode="External"/><Relationship Id="rId40" Type="http://schemas.openxmlformats.org/officeDocument/2006/relationships/hyperlink" Target="https://link.springer.com/article/10.1186/s41239-023-00408-3" TargetMode="External"/><Relationship Id="rId45" Type="http://schemas.openxmlformats.org/officeDocument/2006/relationships/hyperlink" Target="https://www.southcentre.int/wp-content/uploads/2023/10/SV253_231027.pdf" TargetMode="External"/><Relationship Id="rId66" Type="http://schemas.openxmlformats.org/officeDocument/2006/relationships/hyperlink" Target="https://repository.graduateinstitute.ch/record/299439/files/Gita.pdf" TargetMode="External"/><Relationship Id="rId61" Type="http://schemas.openxmlformats.org/officeDocument/2006/relationships/hyperlink" Target="https://engagemedia.org/wp-content/uploads/2023/06/Engage_Report-Governance-of-Artificial-Intelligence-AI-in-Southeast-Asia_06062023.pdf" TargetMode="External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5097</Words>
  <Characters>29053</Characters>
  <Application>Microsoft Office Word</Application>
  <DocSecurity>0</DocSecurity>
  <Lines>242</Lines>
  <Paragraphs>68</Paragraphs>
  <ScaleCrop>false</ScaleCrop>
  <Company/>
  <LinksUpToDate>false</LinksUpToDate>
  <CharactersWithSpaces>34082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Downloadable Reference Collection — Agentic AI in Education</dc:title>
  <dc:creator>Research Assistant</dc:creator>
  <dc:description>Comprehensive collection of downloadable academic references for BJET manuscript on Agentic AI in Education policy</dc:description>
  <cp:lastModifiedBy>T14</cp:lastModifiedBy>
  <cp:revision>2</cp:revision>
  <dcterms:created xsi:type="dcterms:W3CDTF">2026-05-25T23:38:00Z</dcterms:created>
  <dcterms:modified xsi:type="dcterms:W3CDTF">2026-05-30T03:39:00Z</dcterms:modified>
</cp:coreProperties>
</file>