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7B70" w:rsidRDefault="004C7B70"/>
    <w:p w:rsidR="004C7B70" w:rsidRDefault="004C7B70"/>
    <w:p w:rsidR="004C7B70" w:rsidRDefault="004C7B70"/>
    <w:p w:rsidR="004C7B70" w:rsidRDefault="004C7B70"/>
    <w:p w:rsidR="004C7B70" w:rsidRDefault="004C7B70"/>
    <w:p w:rsidR="004C7B70" w:rsidRDefault="004C7B70"/>
    <w:p w:rsidR="004C7B70" w:rsidRDefault="004C7B70"/>
    <w:p w:rsidR="004C7B70" w:rsidRDefault="004C7B70"/>
    <w:p w:rsidR="004C7B70" w:rsidRDefault="004C7B70"/>
    <w:p w:rsidR="004C7B70" w:rsidRDefault="004C7B70"/>
    <w:p w:rsidR="004C7B70" w:rsidRDefault="004C7B70"/>
    <w:tbl>
      <w:tblPr>
        <w:tblW w:w="0" w:type="auto"/>
        <w:jc w:val="right"/>
        <w:tblBorders>
          <w:bottom w:val="single" w:sz="4" w:space="0" w:color="auto"/>
        </w:tblBorders>
        <w:tblLayout w:type="fixed"/>
        <w:tblLook w:val="0000" w:firstRow="0" w:lastRow="0" w:firstColumn="0" w:lastColumn="0" w:noHBand="0" w:noVBand="0"/>
      </w:tblPr>
      <w:tblGrid>
        <w:gridCol w:w="8615"/>
      </w:tblGrid>
      <w:tr w:rsidR="004C7B70" w:rsidTr="002618AA">
        <w:trPr>
          <w:cantSplit/>
          <w:jc w:val="right"/>
        </w:trPr>
        <w:tc>
          <w:tcPr>
            <w:tcW w:w="8615" w:type="dxa"/>
            <w:tcBorders>
              <w:bottom w:val="single" w:sz="24" w:space="0" w:color="auto"/>
            </w:tcBorders>
          </w:tcPr>
          <w:p w:rsidR="004C7B70" w:rsidRDefault="004C7B70" w:rsidP="002618AA">
            <w:pPr>
              <w:pStyle w:val="Caption"/>
              <w:spacing w:before="120" w:after="120"/>
              <w:ind w:left="57"/>
              <w:rPr>
                <w:color w:val="FF0000"/>
              </w:rPr>
            </w:pPr>
            <w:r>
              <w:rPr>
                <w:color w:val="FF0000"/>
              </w:rPr>
              <w:t>Data Science Competency Training</w:t>
            </w:r>
          </w:p>
          <w:p w:rsidR="004C7B70" w:rsidRDefault="004C7B70" w:rsidP="002618AA">
            <w:pPr>
              <w:pStyle w:val="Caption"/>
              <w:spacing w:before="120" w:after="120"/>
              <w:ind w:left="57"/>
              <w:rPr>
                <w:color w:val="FF0000"/>
              </w:rPr>
            </w:pPr>
            <w:r>
              <w:rPr>
                <w:color w:val="FF0000"/>
              </w:rPr>
              <w:t xml:space="preserve">Core Level Topic AssignmenT </w:t>
            </w:r>
          </w:p>
          <w:p w:rsidR="004C7B70" w:rsidRPr="008E6E6B" w:rsidRDefault="004C7B70" w:rsidP="002618AA">
            <w:pPr>
              <w:pStyle w:val="Caption"/>
              <w:spacing w:before="120" w:after="120"/>
              <w:ind w:left="57"/>
              <w:rPr>
                <w:color w:val="FF0000"/>
              </w:rPr>
            </w:pPr>
            <w:r>
              <w:rPr>
                <w:color w:val="FF0000"/>
              </w:rPr>
              <w:t>EDA and visualisation</w:t>
            </w:r>
          </w:p>
        </w:tc>
      </w:tr>
    </w:tbl>
    <w:p w:rsidR="004C7B70" w:rsidRDefault="004C7B70" w:rsidP="004C7B70">
      <w:pPr>
        <w:pStyle w:val="Caption"/>
      </w:pPr>
      <w:r>
        <w:t>Assignment Submission</w:t>
      </w:r>
    </w:p>
    <w:p w:rsidR="004C7B70" w:rsidRPr="004C7B70" w:rsidRDefault="004C7B70" w:rsidP="004C7B70">
      <w:pPr>
        <w:pStyle w:val="Caption"/>
      </w:pPr>
      <w:r>
        <w:tab/>
      </w:r>
      <w:r>
        <w:tab/>
      </w:r>
      <w:r>
        <w:tab/>
      </w:r>
      <w:r>
        <w:tab/>
      </w:r>
      <w:r>
        <w:tab/>
      </w:r>
      <w:r>
        <w:tab/>
      </w:r>
      <w:r>
        <w:tab/>
      </w:r>
      <w:r w:rsidRPr="004C7B70">
        <w:rPr>
          <w:sz w:val="24"/>
        </w:rPr>
        <w:t xml:space="preserve">Name: Tan Min Sheng Vincent </w:t>
      </w:r>
      <w:r>
        <w:br/>
      </w: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rPr>
          <w:rFonts w:ascii="Century Gothic" w:hAnsi="Century Gothic" w:cs="Arial"/>
          <w:sz w:val="24"/>
        </w:rPr>
      </w:pPr>
    </w:p>
    <w:p w:rsidR="004C7B70" w:rsidRDefault="004C7B70" w:rsidP="004C7B70">
      <w:pPr>
        <w:numPr>
          <w:ilvl w:val="0"/>
          <w:numId w:val="1"/>
        </w:numPr>
        <w:rPr>
          <w:rFonts w:ascii="Century Gothic" w:hAnsi="Century Gothic" w:cs="Arial"/>
          <w:sz w:val="24"/>
        </w:rPr>
      </w:pPr>
      <w:r>
        <w:rPr>
          <w:rFonts w:ascii="Century Gothic" w:hAnsi="Century Gothic" w:cs="Arial"/>
          <w:sz w:val="24"/>
        </w:rPr>
        <w:lastRenderedPageBreak/>
        <w:t>What are the trends that can be witnessed in the domestic and foreign market size indices?</w:t>
      </w:r>
    </w:p>
    <w:p w:rsidR="004C7B70" w:rsidRDefault="004C7B70" w:rsidP="004C7B70">
      <w:pPr>
        <w:ind w:left="360"/>
        <w:rPr>
          <w:rFonts w:ascii="Century Gothic" w:hAnsi="Century Gothic" w:cs="Arial"/>
          <w:sz w:val="24"/>
        </w:rPr>
      </w:pPr>
    </w:p>
    <w:p w:rsidR="004C7B70" w:rsidRDefault="004C7B70" w:rsidP="004C7B70">
      <w:pPr>
        <w:ind w:left="360"/>
        <w:rPr>
          <w:sz w:val="15"/>
          <w:szCs w:val="15"/>
        </w:rPr>
      </w:pPr>
      <w:r>
        <w:rPr>
          <w:rFonts w:ascii="Century Gothic" w:hAnsi="Century Gothic" w:cs="Arial"/>
          <w:sz w:val="24"/>
        </w:rPr>
        <w:t>Columns Used:</w:t>
      </w:r>
      <w:r>
        <w:rPr>
          <w:rFonts w:ascii="Century Gothic" w:hAnsi="Century Gothic" w:cs="Arial"/>
          <w:sz w:val="24"/>
        </w:rPr>
        <w:br/>
      </w:r>
    </w:p>
    <w:p w:rsidR="004C7B70" w:rsidRPr="004C7B70" w:rsidRDefault="004C7B70" w:rsidP="004C7B70">
      <w:pPr>
        <w:ind w:left="360"/>
        <w:rPr>
          <w:rFonts w:ascii="Courier New" w:hAnsi="Courier New" w:cs="Courier New"/>
          <w:szCs w:val="20"/>
        </w:rPr>
      </w:pPr>
      <w:r w:rsidRPr="00B053A4">
        <w:rPr>
          <w:rFonts w:ascii="Courier New" w:hAnsi="Courier New" w:cs="Courier New"/>
          <w:b/>
          <w:szCs w:val="20"/>
        </w:rPr>
        <w:t>10.01</w:t>
      </w:r>
      <w:r w:rsidRPr="004C7B70">
        <w:rPr>
          <w:rFonts w:ascii="Courier New" w:hAnsi="Courier New" w:cs="Courier New"/>
          <w:szCs w:val="20"/>
        </w:rPr>
        <w:t xml:space="preserve"> Domestic market size index </w:t>
      </w:r>
      <w:r w:rsidR="00CA3FEF">
        <w:rPr>
          <w:rFonts w:ascii="Courier New" w:hAnsi="Courier New" w:cs="Courier New"/>
          <w:szCs w:val="20"/>
        </w:rPr>
        <w:br/>
      </w:r>
      <w:r w:rsidRPr="004C7B70">
        <w:rPr>
          <w:rFonts w:ascii="Courier New" w:hAnsi="Courier New" w:cs="Courier New"/>
          <w:szCs w:val="20"/>
        </w:rPr>
        <w:t xml:space="preserve">Sum of gross domestic product plus value of imports of goods and services, minus value of exports of goods and services, normalized on a 1–7 (best) scale </w:t>
      </w:r>
      <w:r w:rsidR="00CA3FEF">
        <w:rPr>
          <w:rFonts w:ascii="Courier New" w:hAnsi="Courier New" w:cs="Courier New"/>
          <w:szCs w:val="20"/>
        </w:rPr>
        <w:br/>
      </w:r>
      <w:r w:rsidRPr="004C7B70">
        <w:rPr>
          <w:rFonts w:ascii="Courier New" w:hAnsi="Courier New" w:cs="Courier New"/>
          <w:szCs w:val="20"/>
        </w:rPr>
        <w:t xml:space="preserve">The size of the domestic market is calculated as the natural log of the sum of the gross domestic product valued at PPP plus the total value (PPP estimates) of imports of goods and services, minus the total value (PPP estimates) of exports of goods and services. Data are then normalized on a 1–7 scale. </w:t>
      </w:r>
      <w:r w:rsidR="00CA3FEF">
        <w:rPr>
          <w:rFonts w:ascii="Courier New" w:hAnsi="Courier New" w:cs="Courier New"/>
          <w:szCs w:val="20"/>
        </w:rPr>
        <w:br/>
      </w:r>
      <w:r w:rsidRPr="004C7B70">
        <w:rPr>
          <w:rFonts w:ascii="Courier New" w:hAnsi="Courier New" w:cs="Courier New"/>
          <w:szCs w:val="20"/>
        </w:rPr>
        <w:t xml:space="preserve">PPP estimates of imports and exports are obtained by taking the product of exports as a percentage of GDP and GDP valued at PPP. </w:t>
      </w:r>
    </w:p>
    <w:p w:rsidR="004C7B70" w:rsidRPr="004C7B70" w:rsidRDefault="004C7B70" w:rsidP="004C7B70">
      <w:pPr>
        <w:ind w:left="360"/>
        <w:rPr>
          <w:rFonts w:ascii="Courier New" w:hAnsi="Courier New" w:cs="Courier New"/>
          <w:szCs w:val="20"/>
        </w:rPr>
      </w:pPr>
    </w:p>
    <w:p w:rsidR="0058765F" w:rsidRDefault="004C7B70" w:rsidP="004C7B70">
      <w:pPr>
        <w:ind w:left="360"/>
        <w:rPr>
          <w:rFonts w:ascii="Courier New" w:hAnsi="Courier New" w:cs="Courier New"/>
          <w:szCs w:val="20"/>
        </w:rPr>
      </w:pPr>
      <w:r w:rsidRPr="00B053A4">
        <w:rPr>
          <w:rFonts w:ascii="Courier New" w:hAnsi="Courier New" w:cs="Courier New"/>
          <w:b/>
          <w:szCs w:val="20"/>
        </w:rPr>
        <w:t>10.02</w:t>
      </w:r>
      <w:r w:rsidRPr="004C7B70">
        <w:rPr>
          <w:rFonts w:ascii="Courier New" w:hAnsi="Courier New" w:cs="Courier New"/>
          <w:szCs w:val="20"/>
        </w:rPr>
        <w:t xml:space="preserve"> Foreign market size index </w:t>
      </w:r>
    </w:p>
    <w:p w:rsidR="004C7B70" w:rsidRPr="004C7B70" w:rsidRDefault="004C7B70" w:rsidP="004C7B70">
      <w:pPr>
        <w:ind w:left="360"/>
        <w:rPr>
          <w:rFonts w:ascii="Courier New" w:hAnsi="Courier New" w:cs="Courier New"/>
          <w:szCs w:val="20"/>
        </w:rPr>
      </w:pPr>
      <w:r w:rsidRPr="004C7B70">
        <w:rPr>
          <w:rFonts w:ascii="Courier New" w:hAnsi="Courier New" w:cs="Courier New"/>
          <w:szCs w:val="20"/>
        </w:rPr>
        <w:t xml:space="preserve">Value of exports of goods and services, normalized on a 1–7 (best) scale </w:t>
      </w:r>
      <w:r w:rsidR="00CA3FEF">
        <w:rPr>
          <w:rFonts w:ascii="Courier New" w:hAnsi="Courier New" w:cs="Courier New"/>
          <w:szCs w:val="20"/>
        </w:rPr>
        <w:br/>
      </w:r>
      <w:r w:rsidRPr="004C7B70">
        <w:rPr>
          <w:rFonts w:ascii="Courier New" w:hAnsi="Courier New" w:cs="Courier New"/>
          <w:szCs w:val="20"/>
        </w:rPr>
        <w:t xml:space="preserve">The size of the foreign market is estimated as the natural log of the total value (PPP estimates) of exports of goods and services, normalized on a 1–7 scale. </w:t>
      </w:r>
      <w:r w:rsidR="00CA3FEF">
        <w:rPr>
          <w:rFonts w:ascii="Courier New" w:hAnsi="Courier New" w:cs="Courier New"/>
          <w:szCs w:val="20"/>
        </w:rPr>
        <w:br/>
      </w:r>
      <w:r w:rsidRPr="004C7B70">
        <w:rPr>
          <w:rFonts w:ascii="Courier New" w:hAnsi="Courier New" w:cs="Courier New"/>
          <w:szCs w:val="20"/>
        </w:rPr>
        <w:t xml:space="preserve">PPP estimates of exports are obtained by taking the product of exports as a percentage of GDP and GDP valued at PPP. </w:t>
      </w:r>
    </w:p>
    <w:p w:rsidR="002618AA" w:rsidRDefault="002618AA" w:rsidP="0058765F">
      <w:pPr>
        <w:rPr>
          <w:rFonts w:ascii="Century Gothic" w:hAnsi="Century Gothic" w:cs="Arial"/>
          <w:sz w:val="24"/>
        </w:rPr>
      </w:pPr>
    </w:p>
    <w:p w:rsidR="002618AA" w:rsidRDefault="002618AA" w:rsidP="002618AA">
      <w:pPr>
        <w:ind w:left="360"/>
        <w:rPr>
          <w:rFonts w:ascii="Century Gothic" w:hAnsi="Century Gothic" w:cs="Arial"/>
          <w:sz w:val="24"/>
        </w:rPr>
      </w:pPr>
      <w:r>
        <w:rPr>
          <w:rFonts w:ascii="Century Gothic" w:hAnsi="Century Gothic" w:cs="Arial"/>
          <w:sz w:val="24"/>
        </w:rPr>
        <w:t>Observations:</w:t>
      </w:r>
    </w:p>
    <w:p w:rsidR="00D51F86" w:rsidRPr="000964EC" w:rsidRDefault="002618AA" w:rsidP="002618AA">
      <w:pPr>
        <w:ind w:left="360"/>
        <w:rPr>
          <w:rFonts w:ascii="Century Gothic" w:hAnsi="Century Gothic" w:cs="Arial"/>
          <w:szCs w:val="20"/>
        </w:rPr>
      </w:pPr>
      <w:r>
        <w:rPr>
          <w:rFonts w:ascii="Century Gothic" w:hAnsi="Century Gothic" w:cs="Arial"/>
          <w:sz w:val="24"/>
        </w:rPr>
        <w:br/>
      </w:r>
      <w:r w:rsidR="00D51F86" w:rsidRPr="000964EC">
        <w:rPr>
          <w:rFonts w:ascii="Century Gothic" w:hAnsi="Century Gothic" w:cs="Arial"/>
          <w:szCs w:val="20"/>
        </w:rPr>
        <w:t>Domestic:</w:t>
      </w:r>
      <w:r w:rsidR="00B2571B" w:rsidRPr="00B2571B">
        <w:rPr>
          <w:noProof/>
        </w:rPr>
        <w:t xml:space="preserve"> </w:t>
      </w:r>
      <w:r w:rsidR="00B2571B">
        <w:rPr>
          <w:noProof/>
        </w:rPr>
        <w:drawing>
          <wp:inline distT="0" distB="0" distL="0" distR="0" wp14:anchorId="627F67AA" wp14:editId="4CB8D5D3">
            <wp:extent cx="5733415" cy="306197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061970"/>
                    </a:xfrm>
                    <a:prstGeom prst="rect">
                      <a:avLst/>
                    </a:prstGeom>
                  </pic:spPr>
                </pic:pic>
              </a:graphicData>
            </a:graphic>
          </wp:inline>
        </w:drawing>
      </w:r>
    </w:p>
    <w:p w:rsidR="00D51F86" w:rsidRPr="000964EC" w:rsidRDefault="00D51F86" w:rsidP="00D51F86">
      <w:pPr>
        <w:pStyle w:val="ListParagraph"/>
        <w:numPr>
          <w:ilvl w:val="0"/>
          <w:numId w:val="2"/>
        </w:numPr>
        <w:rPr>
          <w:rFonts w:ascii="Century Gothic" w:hAnsi="Century Gothic" w:cs="Arial"/>
          <w:szCs w:val="20"/>
        </w:rPr>
      </w:pPr>
      <w:r w:rsidRPr="000964EC">
        <w:rPr>
          <w:rFonts w:ascii="Century Gothic" w:hAnsi="Century Gothic" w:cs="Arial"/>
          <w:szCs w:val="20"/>
        </w:rPr>
        <w:t xml:space="preserve">There was a significant </w:t>
      </w:r>
      <w:r w:rsidR="00597D4E">
        <w:rPr>
          <w:rFonts w:ascii="Century Gothic" w:hAnsi="Century Gothic" w:cs="Arial"/>
          <w:szCs w:val="20"/>
        </w:rPr>
        <w:t>decrease</w:t>
      </w:r>
      <w:r w:rsidRPr="000964EC">
        <w:rPr>
          <w:rFonts w:ascii="Century Gothic" w:hAnsi="Century Gothic" w:cs="Arial"/>
          <w:szCs w:val="20"/>
        </w:rPr>
        <w:t xml:space="preserve"> in the Domestic Market </w:t>
      </w:r>
      <w:r w:rsidR="00597D4E">
        <w:rPr>
          <w:rFonts w:ascii="Century Gothic" w:hAnsi="Century Gothic" w:cs="Arial"/>
          <w:szCs w:val="20"/>
        </w:rPr>
        <w:t xml:space="preserve">size </w:t>
      </w:r>
      <w:r w:rsidRPr="000964EC">
        <w:rPr>
          <w:rFonts w:ascii="Century Gothic" w:hAnsi="Century Gothic" w:cs="Arial"/>
          <w:szCs w:val="20"/>
        </w:rPr>
        <w:t xml:space="preserve">across all the countries during </w:t>
      </w:r>
      <w:r w:rsidR="00185DB1" w:rsidRPr="000964EC">
        <w:rPr>
          <w:rFonts w:ascii="Century Gothic" w:hAnsi="Century Gothic" w:cs="Arial"/>
          <w:szCs w:val="20"/>
        </w:rPr>
        <w:t>2006 – 2009.</w:t>
      </w:r>
    </w:p>
    <w:p w:rsidR="00185DB1" w:rsidRPr="000964EC" w:rsidRDefault="00185DB1" w:rsidP="00D51F86">
      <w:pPr>
        <w:pStyle w:val="ListParagraph"/>
        <w:numPr>
          <w:ilvl w:val="0"/>
          <w:numId w:val="2"/>
        </w:numPr>
        <w:rPr>
          <w:rFonts w:ascii="Century Gothic" w:hAnsi="Century Gothic" w:cs="Arial"/>
          <w:szCs w:val="20"/>
        </w:rPr>
      </w:pPr>
      <w:r w:rsidRPr="000964EC">
        <w:rPr>
          <w:rFonts w:ascii="Century Gothic" w:hAnsi="Century Gothic" w:cs="Arial"/>
          <w:szCs w:val="20"/>
        </w:rPr>
        <w:t>Followed by a slight increase in Domestic Market performance from 2009 – 2015</w:t>
      </w:r>
    </w:p>
    <w:p w:rsidR="00185DB1" w:rsidRPr="000964EC" w:rsidRDefault="00185DB1" w:rsidP="00D51F86">
      <w:pPr>
        <w:pStyle w:val="ListParagraph"/>
        <w:numPr>
          <w:ilvl w:val="0"/>
          <w:numId w:val="2"/>
        </w:numPr>
        <w:rPr>
          <w:rFonts w:ascii="Century Gothic" w:hAnsi="Century Gothic" w:cs="Arial"/>
          <w:szCs w:val="20"/>
        </w:rPr>
      </w:pPr>
      <w:r w:rsidRPr="000964EC">
        <w:rPr>
          <w:rFonts w:ascii="Century Gothic" w:hAnsi="Century Gothic" w:cs="Arial"/>
          <w:szCs w:val="20"/>
        </w:rPr>
        <w:t xml:space="preserve">Overall, the Domestic Market </w:t>
      </w:r>
      <w:r w:rsidR="00823C34">
        <w:rPr>
          <w:rFonts w:ascii="Century Gothic" w:hAnsi="Century Gothic" w:cs="Arial"/>
          <w:szCs w:val="20"/>
        </w:rPr>
        <w:t>size</w:t>
      </w:r>
      <w:r w:rsidR="002957D0">
        <w:rPr>
          <w:rFonts w:ascii="Century Gothic" w:hAnsi="Century Gothic" w:cs="Arial"/>
          <w:szCs w:val="20"/>
        </w:rPr>
        <w:t xml:space="preserve"> from 2006 – 2015 had a slight</w:t>
      </w:r>
      <w:r w:rsidRPr="000964EC">
        <w:rPr>
          <w:rFonts w:ascii="Century Gothic" w:hAnsi="Century Gothic" w:cs="Arial"/>
          <w:szCs w:val="20"/>
        </w:rPr>
        <w:t xml:space="preserve"> down trend across most of the countries except Singapore</w:t>
      </w:r>
      <w:r w:rsidR="00142B4E" w:rsidRPr="000964EC">
        <w:rPr>
          <w:rFonts w:ascii="Century Gothic" w:hAnsi="Century Gothic" w:cs="Arial"/>
          <w:szCs w:val="20"/>
        </w:rPr>
        <w:t xml:space="preserve"> and Malaysia</w:t>
      </w:r>
      <w:r w:rsidRPr="000964EC">
        <w:rPr>
          <w:rFonts w:ascii="Century Gothic" w:hAnsi="Century Gothic" w:cs="Arial"/>
          <w:szCs w:val="20"/>
        </w:rPr>
        <w:t>.</w:t>
      </w:r>
    </w:p>
    <w:p w:rsidR="00185DB1" w:rsidRPr="000964EC" w:rsidRDefault="00185DB1" w:rsidP="00D51F86">
      <w:pPr>
        <w:pStyle w:val="ListParagraph"/>
        <w:numPr>
          <w:ilvl w:val="0"/>
          <w:numId w:val="2"/>
        </w:numPr>
        <w:rPr>
          <w:rFonts w:ascii="Century Gothic" w:hAnsi="Century Gothic" w:cs="Arial"/>
          <w:szCs w:val="20"/>
        </w:rPr>
      </w:pPr>
      <w:r w:rsidRPr="000964EC">
        <w:rPr>
          <w:rFonts w:ascii="Century Gothic" w:hAnsi="Century Gothic" w:cs="Arial"/>
          <w:szCs w:val="20"/>
        </w:rPr>
        <w:t>Singapo</w:t>
      </w:r>
      <w:r w:rsidR="00142B4E" w:rsidRPr="000964EC">
        <w:rPr>
          <w:rFonts w:ascii="Century Gothic" w:hAnsi="Century Gothic" w:cs="Arial"/>
          <w:szCs w:val="20"/>
        </w:rPr>
        <w:t>re and Malaysia are the only countries</w:t>
      </w:r>
      <w:r w:rsidRPr="000964EC">
        <w:rPr>
          <w:rFonts w:ascii="Century Gothic" w:hAnsi="Century Gothic" w:cs="Arial"/>
          <w:szCs w:val="20"/>
        </w:rPr>
        <w:t xml:space="preserve"> that witnessed an overall uptrend.</w:t>
      </w:r>
    </w:p>
    <w:p w:rsidR="00D51F86" w:rsidRPr="000964EC" w:rsidRDefault="00D51F86" w:rsidP="00D51F86">
      <w:pPr>
        <w:rPr>
          <w:rFonts w:ascii="Century Gothic" w:hAnsi="Century Gothic" w:cs="Arial"/>
          <w:szCs w:val="20"/>
        </w:rPr>
      </w:pPr>
    </w:p>
    <w:p w:rsidR="002618AA" w:rsidRDefault="00D51F86" w:rsidP="002618AA">
      <w:pPr>
        <w:ind w:left="360"/>
        <w:rPr>
          <w:rFonts w:ascii="Century Gothic" w:hAnsi="Century Gothic" w:cs="Arial"/>
          <w:szCs w:val="20"/>
        </w:rPr>
      </w:pPr>
      <w:r w:rsidRPr="000964EC">
        <w:rPr>
          <w:rFonts w:ascii="Century Gothic" w:hAnsi="Century Gothic" w:cs="Arial"/>
          <w:szCs w:val="20"/>
        </w:rPr>
        <w:t>Foreign:</w:t>
      </w:r>
    </w:p>
    <w:p w:rsidR="00B2571B" w:rsidRPr="000964EC" w:rsidRDefault="00B2571B" w:rsidP="002618AA">
      <w:pPr>
        <w:ind w:left="360"/>
        <w:rPr>
          <w:rFonts w:ascii="Century Gothic" w:hAnsi="Century Gothic" w:cs="Arial"/>
          <w:szCs w:val="20"/>
        </w:rPr>
      </w:pPr>
      <w:r>
        <w:rPr>
          <w:noProof/>
        </w:rPr>
        <w:drawing>
          <wp:inline distT="0" distB="0" distL="0" distR="0" wp14:anchorId="7BC0BD66" wp14:editId="7238076A">
            <wp:extent cx="5733415" cy="30575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057525"/>
                    </a:xfrm>
                    <a:prstGeom prst="rect">
                      <a:avLst/>
                    </a:prstGeom>
                  </pic:spPr>
                </pic:pic>
              </a:graphicData>
            </a:graphic>
          </wp:inline>
        </w:drawing>
      </w:r>
    </w:p>
    <w:p w:rsidR="00D51F86" w:rsidRPr="000964EC" w:rsidRDefault="002D492E" w:rsidP="00D51F86">
      <w:pPr>
        <w:pStyle w:val="ListParagraph"/>
        <w:numPr>
          <w:ilvl w:val="0"/>
          <w:numId w:val="2"/>
        </w:numPr>
        <w:rPr>
          <w:rFonts w:ascii="Century Gothic" w:hAnsi="Century Gothic" w:cs="Arial"/>
          <w:szCs w:val="20"/>
        </w:rPr>
      </w:pPr>
      <w:r w:rsidRPr="000964EC">
        <w:rPr>
          <w:rFonts w:ascii="Century Gothic" w:hAnsi="Century Gothic" w:cs="Arial"/>
          <w:szCs w:val="20"/>
        </w:rPr>
        <w:t xml:space="preserve">Overall, the Foreign Market </w:t>
      </w:r>
      <w:r w:rsidR="00823C34">
        <w:rPr>
          <w:rFonts w:ascii="Century Gothic" w:hAnsi="Century Gothic" w:cs="Arial"/>
          <w:szCs w:val="20"/>
        </w:rPr>
        <w:t>size</w:t>
      </w:r>
      <w:r w:rsidRPr="000964EC">
        <w:rPr>
          <w:rFonts w:ascii="Century Gothic" w:hAnsi="Century Gothic" w:cs="Arial"/>
          <w:szCs w:val="20"/>
        </w:rPr>
        <w:t xml:space="preserve"> from 2006 – 2015 witnessed an uptrend</w:t>
      </w:r>
      <w:r w:rsidR="002957D0">
        <w:rPr>
          <w:rFonts w:ascii="Century Gothic" w:hAnsi="Century Gothic" w:cs="Arial"/>
          <w:szCs w:val="20"/>
        </w:rPr>
        <w:t xml:space="preserve"> across all countries</w:t>
      </w:r>
      <w:r w:rsidRPr="000964EC">
        <w:rPr>
          <w:rFonts w:ascii="Century Gothic" w:hAnsi="Century Gothic" w:cs="Arial"/>
          <w:szCs w:val="20"/>
        </w:rPr>
        <w:t>.</w:t>
      </w:r>
    </w:p>
    <w:p w:rsidR="002D492E" w:rsidRDefault="002D492E" w:rsidP="00D51F86">
      <w:pPr>
        <w:pStyle w:val="ListParagraph"/>
        <w:numPr>
          <w:ilvl w:val="0"/>
          <w:numId w:val="2"/>
        </w:numPr>
        <w:rPr>
          <w:rFonts w:ascii="Century Gothic" w:hAnsi="Century Gothic" w:cs="Arial"/>
          <w:szCs w:val="20"/>
        </w:rPr>
      </w:pPr>
      <w:r w:rsidRPr="000964EC">
        <w:rPr>
          <w:rFonts w:ascii="Century Gothic" w:hAnsi="Century Gothic" w:cs="Arial"/>
          <w:szCs w:val="20"/>
        </w:rPr>
        <w:t xml:space="preserve">Singapore witnessed </w:t>
      </w:r>
      <w:r w:rsidR="002957D0">
        <w:rPr>
          <w:rFonts w:ascii="Century Gothic" w:hAnsi="Century Gothic" w:cs="Arial"/>
          <w:szCs w:val="20"/>
        </w:rPr>
        <w:t>the most significant</w:t>
      </w:r>
      <w:r w:rsidRPr="000964EC">
        <w:rPr>
          <w:rFonts w:ascii="Century Gothic" w:hAnsi="Century Gothic" w:cs="Arial"/>
          <w:szCs w:val="20"/>
        </w:rPr>
        <w:t xml:space="preserve"> </w:t>
      </w:r>
      <w:r w:rsidR="00CA3FEF" w:rsidRPr="000964EC">
        <w:rPr>
          <w:rFonts w:ascii="Century Gothic" w:hAnsi="Century Gothic" w:cs="Arial"/>
          <w:szCs w:val="20"/>
        </w:rPr>
        <w:t xml:space="preserve">uptrend from 2006 </w:t>
      </w:r>
      <w:r w:rsidR="00142B4E" w:rsidRPr="000964EC">
        <w:rPr>
          <w:rFonts w:ascii="Century Gothic" w:hAnsi="Century Gothic" w:cs="Arial"/>
          <w:szCs w:val="20"/>
        </w:rPr>
        <w:t>–</w:t>
      </w:r>
      <w:r w:rsidR="00CA3FEF" w:rsidRPr="000964EC">
        <w:rPr>
          <w:rFonts w:ascii="Century Gothic" w:hAnsi="Century Gothic" w:cs="Arial"/>
          <w:szCs w:val="20"/>
        </w:rPr>
        <w:t xml:space="preserve"> </w:t>
      </w:r>
      <w:r w:rsidR="00142B4E" w:rsidRPr="000964EC">
        <w:rPr>
          <w:rFonts w:ascii="Century Gothic" w:hAnsi="Century Gothic" w:cs="Arial"/>
          <w:szCs w:val="20"/>
        </w:rPr>
        <w:t>2009, peaking at 2009.</w:t>
      </w:r>
    </w:p>
    <w:p w:rsidR="00142B4E" w:rsidRDefault="00142B4E"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Default="002957D0" w:rsidP="002957D0">
      <w:pPr>
        <w:ind w:left="720"/>
        <w:rPr>
          <w:rFonts w:ascii="Century Gothic" w:hAnsi="Century Gothic" w:cs="Arial"/>
          <w:sz w:val="24"/>
        </w:rPr>
      </w:pPr>
    </w:p>
    <w:p w:rsidR="002957D0" w:rsidRPr="002957D0" w:rsidRDefault="002957D0" w:rsidP="002957D0">
      <w:pPr>
        <w:ind w:left="720"/>
        <w:rPr>
          <w:rFonts w:ascii="Century Gothic" w:hAnsi="Century Gothic" w:cs="Arial"/>
          <w:sz w:val="24"/>
        </w:rPr>
      </w:pPr>
    </w:p>
    <w:p w:rsidR="00B2571B" w:rsidRDefault="00B2571B" w:rsidP="00B2571B">
      <w:pPr>
        <w:ind w:left="360"/>
        <w:rPr>
          <w:rFonts w:ascii="Century Gothic" w:hAnsi="Century Gothic" w:cs="Arial"/>
          <w:szCs w:val="20"/>
        </w:rPr>
      </w:pPr>
      <w:r>
        <w:rPr>
          <w:rFonts w:ascii="Century Gothic" w:hAnsi="Century Gothic" w:cs="Arial"/>
          <w:szCs w:val="20"/>
        </w:rPr>
        <w:t>Overall</w:t>
      </w:r>
      <w:r w:rsidRPr="000964EC">
        <w:rPr>
          <w:rFonts w:ascii="Century Gothic" w:hAnsi="Century Gothic" w:cs="Arial"/>
          <w:szCs w:val="20"/>
        </w:rPr>
        <w:t>:</w:t>
      </w:r>
    </w:p>
    <w:p w:rsidR="00B2571B" w:rsidRDefault="00B2571B" w:rsidP="00B2571B">
      <w:pPr>
        <w:ind w:left="360"/>
        <w:rPr>
          <w:rFonts w:ascii="Century Gothic" w:hAnsi="Century Gothic" w:cs="Arial"/>
          <w:szCs w:val="20"/>
        </w:rPr>
      </w:pPr>
      <w:r>
        <w:rPr>
          <w:noProof/>
        </w:rPr>
        <w:drawing>
          <wp:inline distT="0" distB="0" distL="0" distR="0" wp14:anchorId="63933EF2" wp14:editId="379C4740">
            <wp:extent cx="5733415" cy="30099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009900"/>
                    </a:xfrm>
                    <a:prstGeom prst="rect">
                      <a:avLst/>
                    </a:prstGeom>
                  </pic:spPr>
                </pic:pic>
              </a:graphicData>
            </a:graphic>
          </wp:inline>
        </w:drawing>
      </w:r>
    </w:p>
    <w:p w:rsidR="002957D0" w:rsidRDefault="00B00BDF" w:rsidP="002957D0">
      <w:pPr>
        <w:pStyle w:val="ListParagraph"/>
        <w:numPr>
          <w:ilvl w:val="0"/>
          <w:numId w:val="12"/>
        </w:numPr>
        <w:rPr>
          <w:rFonts w:ascii="Century Gothic" w:hAnsi="Century Gothic" w:cs="Arial"/>
          <w:szCs w:val="20"/>
        </w:rPr>
      </w:pPr>
      <w:r>
        <w:rPr>
          <w:rFonts w:ascii="Century Gothic" w:hAnsi="Century Gothic" w:cs="Arial"/>
          <w:szCs w:val="20"/>
        </w:rPr>
        <w:t>The above graphs shows the domestic and foreign market size over the years.</w:t>
      </w:r>
    </w:p>
    <w:p w:rsidR="00B00BDF" w:rsidRDefault="004A4F3D" w:rsidP="002957D0">
      <w:pPr>
        <w:pStyle w:val="ListParagraph"/>
        <w:numPr>
          <w:ilvl w:val="0"/>
          <w:numId w:val="12"/>
        </w:numPr>
        <w:rPr>
          <w:rFonts w:ascii="Century Gothic" w:hAnsi="Century Gothic" w:cs="Arial"/>
          <w:szCs w:val="20"/>
        </w:rPr>
      </w:pPr>
      <w:r>
        <w:rPr>
          <w:rFonts w:ascii="Century Gothic" w:hAnsi="Century Gothic" w:cs="Arial"/>
          <w:szCs w:val="20"/>
        </w:rPr>
        <w:t xml:space="preserve">It can be observed that Cambodia lacks behind the rest of the countries in both markets sizes. </w:t>
      </w:r>
    </w:p>
    <w:p w:rsidR="004A4F3D" w:rsidRPr="002957D0" w:rsidRDefault="004A4F3D" w:rsidP="004A4F3D">
      <w:pPr>
        <w:pStyle w:val="ListParagraph"/>
        <w:ind w:left="1080"/>
        <w:rPr>
          <w:rFonts w:ascii="Century Gothic" w:hAnsi="Century Gothic" w:cs="Arial"/>
          <w:szCs w:val="20"/>
        </w:rPr>
      </w:pPr>
    </w:p>
    <w:p w:rsidR="00B2571B" w:rsidRDefault="00B2571B" w:rsidP="00B2571B">
      <w:pPr>
        <w:ind w:left="360"/>
        <w:rPr>
          <w:rFonts w:ascii="Century Gothic" w:hAnsi="Century Gothic" w:cs="Arial"/>
          <w:szCs w:val="20"/>
        </w:rPr>
      </w:pPr>
      <w:r>
        <w:rPr>
          <w:noProof/>
        </w:rPr>
        <w:drawing>
          <wp:inline distT="0" distB="0" distL="0" distR="0" wp14:anchorId="6BF91DD6" wp14:editId="0E2552E5">
            <wp:extent cx="5733415" cy="306768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067685"/>
                    </a:xfrm>
                    <a:prstGeom prst="rect">
                      <a:avLst/>
                    </a:prstGeom>
                  </pic:spPr>
                </pic:pic>
              </a:graphicData>
            </a:graphic>
          </wp:inline>
        </w:drawing>
      </w:r>
    </w:p>
    <w:p w:rsidR="00B00BDF" w:rsidRDefault="00B00BDF" w:rsidP="002957D0">
      <w:pPr>
        <w:pStyle w:val="ListParagraph"/>
        <w:numPr>
          <w:ilvl w:val="0"/>
          <w:numId w:val="12"/>
        </w:numPr>
        <w:rPr>
          <w:rFonts w:ascii="Century Gothic" w:hAnsi="Century Gothic" w:cs="Arial"/>
          <w:szCs w:val="20"/>
        </w:rPr>
      </w:pPr>
      <w:r>
        <w:rPr>
          <w:rFonts w:ascii="Century Gothic" w:hAnsi="Century Gothic" w:cs="Arial"/>
          <w:szCs w:val="20"/>
        </w:rPr>
        <w:t>The above graph shows a rough overview of both markets, domestic and foreign, over the years.</w:t>
      </w:r>
    </w:p>
    <w:p w:rsidR="00B00BDF" w:rsidRDefault="00B00BDF" w:rsidP="002957D0">
      <w:pPr>
        <w:pStyle w:val="ListParagraph"/>
        <w:numPr>
          <w:ilvl w:val="0"/>
          <w:numId w:val="12"/>
        </w:numPr>
        <w:rPr>
          <w:rFonts w:ascii="Century Gothic" w:hAnsi="Century Gothic" w:cs="Arial"/>
          <w:szCs w:val="20"/>
        </w:rPr>
      </w:pPr>
      <w:r>
        <w:rPr>
          <w:rFonts w:ascii="Century Gothic" w:hAnsi="Century Gothic" w:cs="Arial"/>
          <w:szCs w:val="20"/>
        </w:rPr>
        <w:t>Overall, most countries enjoyed an uptrend with the exception of Philippines, due to its decline in the foreign market.</w:t>
      </w:r>
    </w:p>
    <w:p w:rsidR="002957D0" w:rsidRDefault="00B00BDF" w:rsidP="002957D0">
      <w:pPr>
        <w:pStyle w:val="ListParagraph"/>
        <w:numPr>
          <w:ilvl w:val="0"/>
          <w:numId w:val="12"/>
        </w:numPr>
        <w:rPr>
          <w:rFonts w:ascii="Century Gothic" w:hAnsi="Century Gothic" w:cs="Arial"/>
          <w:szCs w:val="20"/>
        </w:rPr>
      </w:pPr>
      <w:r>
        <w:rPr>
          <w:rFonts w:ascii="Century Gothic" w:hAnsi="Century Gothic" w:cs="Arial"/>
          <w:szCs w:val="20"/>
        </w:rPr>
        <w:t xml:space="preserve">Singapore witnessed the sharpest climb, attributed by its strong foreign market. </w:t>
      </w:r>
    </w:p>
    <w:p w:rsidR="00B00BDF" w:rsidRPr="002957D0" w:rsidRDefault="00B00BDF" w:rsidP="002957D0">
      <w:pPr>
        <w:pStyle w:val="ListParagraph"/>
        <w:numPr>
          <w:ilvl w:val="0"/>
          <w:numId w:val="12"/>
        </w:numPr>
        <w:rPr>
          <w:rFonts w:ascii="Century Gothic" w:hAnsi="Century Gothic" w:cs="Arial"/>
          <w:szCs w:val="20"/>
        </w:rPr>
      </w:pPr>
      <w:r>
        <w:rPr>
          <w:rFonts w:ascii="Century Gothic" w:hAnsi="Century Gothic" w:cs="Arial"/>
          <w:szCs w:val="20"/>
        </w:rPr>
        <w:t xml:space="preserve">Indonesia bested Thailand into the spot of highest overall market score size over the years. </w:t>
      </w:r>
    </w:p>
    <w:p w:rsidR="004C7B70" w:rsidRDefault="004C7B70" w:rsidP="004C7B70">
      <w:pPr>
        <w:ind w:left="360"/>
        <w:rPr>
          <w:rFonts w:ascii="Century Gothic" w:hAnsi="Century Gothic" w:cs="Arial"/>
          <w:sz w:val="24"/>
        </w:rPr>
      </w:pPr>
    </w:p>
    <w:p w:rsidR="004C7B70" w:rsidRPr="00D52FE3" w:rsidRDefault="004C7B70" w:rsidP="0023013A">
      <w:pPr>
        <w:pStyle w:val="ListParagraph"/>
        <w:numPr>
          <w:ilvl w:val="0"/>
          <w:numId w:val="1"/>
        </w:numPr>
        <w:rPr>
          <w:rFonts w:ascii="Century Gothic" w:hAnsi="Century Gothic" w:cs="Arial"/>
          <w:sz w:val="24"/>
        </w:rPr>
      </w:pPr>
      <w:r w:rsidRPr="00D52FE3">
        <w:rPr>
          <w:rFonts w:ascii="Century Gothic" w:hAnsi="Century Gothic" w:cs="Arial"/>
          <w:sz w:val="24"/>
        </w:rPr>
        <w:lastRenderedPageBreak/>
        <w:t>How does quality of the education system affect the GDP?</w:t>
      </w:r>
    </w:p>
    <w:p w:rsidR="004C7B70" w:rsidRDefault="004C7B70" w:rsidP="004C7B70">
      <w:pPr>
        <w:ind w:left="720"/>
        <w:rPr>
          <w:rFonts w:ascii="Century Gothic" w:hAnsi="Century Gothic" w:cs="Arial"/>
          <w:sz w:val="24"/>
        </w:rPr>
      </w:pPr>
    </w:p>
    <w:p w:rsidR="00B053A4" w:rsidRDefault="00B053A4" w:rsidP="0023013A">
      <w:pPr>
        <w:spacing w:after="160" w:line="259" w:lineRule="auto"/>
        <w:ind w:firstLine="360"/>
        <w:rPr>
          <w:rFonts w:ascii="Century Gothic" w:hAnsi="Century Gothic" w:cs="Arial"/>
          <w:sz w:val="24"/>
        </w:rPr>
      </w:pPr>
      <w:r>
        <w:rPr>
          <w:rFonts w:ascii="Century Gothic" w:hAnsi="Century Gothic" w:cs="Arial"/>
          <w:sz w:val="24"/>
        </w:rPr>
        <w:t>Columns Used:</w:t>
      </w:r>
    </w:p>
    <w:p w:rsidR="00B053A4" w:rsidRDefault="00B053A4" w:rsidP="0023013A">
      <w:pPr>
        <w:spacing w:after="160" w:line="259" w:lineRule="auto"/>
        <w:ind w:left="360"/>
        <w:rPr>
          <w:rFonts w:ascii="IXTAOK+HelveticaNeueLTPro-Roman" w:hAnsi="IXTAOK+HelveticaNeueLTPro-Roman" w:cs="IXTAOK+HelveticaNeueLTPro-Roman"/>
          <w:sz w:val="14"/>
          <w:szCs w:val="14"/>
        </w:rPr>
      </w:pPr>
      <w:r w:rsidRPr="00B053A4">
        <w:rPr>
          <w:rFonts w:ascii="Courier New" w:hAnsi="Courier New" w:cs="Courier New"/>
          <w:szCs w:val="20"/>
        </w:rPr>
        <w:t xml:space="preserve">5.03 Quality of the education system </w:t>
      </w:r>
      <w:r w:rsidR="00F56CAB">
        <w:rPr>
          <w:rFonts w:ascii="Courier New" w:hAnsi="Courier New" w:cs="Courier New"/>
          <w:szCs w:val="20"/>
        </w:rPr>
        <w:br/>
      </w:r>
      <w:r w:rsidRPr="00B053A4">
        <w:rPr>
          <w:rFonts w:ascii="Courier New" w:hAnsi="Courier New" w:cs="Courier New"/>
          <w:szCs w:val="20"/>
        </w:rPr>
        <w:t>How well does the education system in your country meet the needs of a competitive economy? [1 = not well at all; 7 = extremely well] weighted average</w:t>
      </w:r>
      <w:r>
        <w:rPr>
          <w:rFonts w:ascii="IXTAOK+HelveticaNeueLTPro-Roman" w:hAnsi="IXTAOK+HelveticaNeueLTPro-Roman" w:cs="IXTAOK+HelveticaNeueLTPro-Roman"/>
          <w:sz w:val="14"/>
          <w:szCs w:val="14"/>
        </w:rPr>
        <w:t xml:space="preserve"> </w:t>
      </w:r>
    </w:p>
    <w:p w:rsidR="00F56CAB" w:rsidRPr="00B053A4" w:rsidRDefault="00F56CAB" w:rsidP="0023013A">
      <w:pPr>
        <w:spacing w:after="160" w:line="259" w:lineRule="auto"/>
        <w:ind w:left="360"/>
        <w:rPr>
          <w:rFonts w:ascii="Courier New" w:hAnsi="Courier New" w:cs="Courier New"/>
          <w:szCs w:val="20"/>
        </w:rPr>
      </w:pPr>
      <w:r>
        <w:rPr>
          <w:rFonts w:ascii="Courier New" w:hAnsi="Courier New" w:cs="Courier New"/>
          <w:szCs w:val="20"/>
        </w:rPr>
        <w:t>0.01 Gross domestic product</w:t>
      </w:r>
      <w:r>
        <w:rPr>
          <w:rFonts w:ascii="Courier New" w:hAnsi="Courier New" w:cs="Courier New"/>
          <w:szCs w:val="20"/>
        </w:rPr>
        <w:br/>
      </w:r>
      <w:r w:rsidRPr="00F56CAB">
        <w:rPr>
          <w:rFonts w:ascii="Courier New" w:hAnsi="Courier New" w:cs="Courier New"/>
          <w:szCs w:val="20"/>
        </w:rPr>
        <w:t xml:space="preserve">Gross domestic product in billions of current US dollars </w:t>
      </w:r>
    </w:p>
    <w:p w:rsidR="0023013A" w:rsidRDefault="00B053A4" w:rsidP="0058765F">
      <w:pPr>
        <w:spacing w:after="160" w:line="259" w:lineRule="auto"/>
        <w:ind w:left="360"/>
        <w:rPr>
          <w:rFonts w:ascii="Century Gothic" w:hAnsi="Century Gothic" w:cs="Arial"/>
          <w:sz w:val="24"/>
        </w:rPr>
      </w:pPr>
      <w:r w:rsidRPr="00B053A4">
        <w:rPr>
          <w:rFonts w:ascii="Courier New" w:hAnsi="Courier New" w:cs="Courier New"/>
          <w:szCs w:val="20"/>
        </w:rPr>
        <w:t xml:space="preserve">0.03 GDP per capita </w:t>
      </w:r>
      <w:r w:rsidR="00F56CAB">
        <w:rPr>
          <w:rFonts w:ascii="Courier New" w:hAnsi="Courier New" w:cs="Courier New"/>
          <w:szCs w:val="20"/>
        </w:rPr>
        <w:br/>
      </w:r>
      <w:r w:rsidRPr="00B053A4">
        <w:rPr>
          <w:rFonts w:ascii="Courier New" w:hAnsi="Courier New" w:cs="Courier New"/>
          <w:szCs w:val="20"/>
        </w:rPr>
        <w:t xml:space="preserve">Gross domestic product per capita in current US dollars </w:t>
      </w:r>
    </w:p>
    <w:p w:rsidR="0023013A" w:rsidRDefault="0023013A" w:rsidP="0023013A">
      <w:pPr>
        <w:ind w:firstLine="360"/>
        <w:rPr>
          <w:rFonts w:ascii="Century Gothic" w:hAnsi="Century Gothic" w:cs="Arial"/>
          <w:sz w:val="24"/>
        </w:rPr>
      </w:pPr>
      <w:r>
        <w:rPr>
          <w:rFonts w:ascii="Century Gothic" w:hAnsi="Century Gothic" w:cs="Arial"/>
          <w:sz w:val="24"/>
        </w:rPr>
        <w:t>Observations:</w:t>
      </w:r>
    </w:p>
    <w:p w:rsidR="0023013A" w:rsidRDefault="0023013A" w:rsidP="0023013A">
      <w:pPr>
        <w:ind w:firstLine="360"/>
        <w:rPr>
          <w:rFonts w:ascii="Century Gothic" w:hAnsi="Century Gothic" w:cs="Arial"/>
          <w:szCs w:val="20"/>
        </w:rPr>
      </w:pPr>
      <w:r w:rsidRPr="0023013A">
        <w:rPr>
          <w:rFonts w:ascii="Century Gothic" w:hAnsi="Century Gothic" w:cs="Arial"/>
          <w:szCs w:val="20"/>
        </w:rPr>
        <w:t>#Quality of Education vs GDP</w:t>
      </w:r>
    </w:p>
    <w:p w:rsidR="00543462" w:rsidRDefault="00543462" w:rsidP="0023013A">
      <w:pPr>
        <w:ind w:firstLine="360"/>
        <w:rPr>
          <w:rFonts w:ascii="Century Gothic" w:hAnsi="Century Gothic" w:cs="Arial"/>
          <w:szCs w:val="20"/>
        </w:rPr>
      </w:pPr>
      <w:r>
        <w:rPr>
          <w:noProof/>
        </w:rPr>
        <w:drawing>
          <wp:inline distT="0" distB="0" distL="0" distR="0" wp14:anchorId="15D71770" wp14:editId="75ABA7B6">
            <wp:extent cx="5733415" cy="30099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09900"/>
                    </a:xfrm>
                    <a:prstGeom prst="rect">
                      <a:avLst/>
                    </a:prstGeom>
                  </pic:spPr>
                </pic:pic>
              </a:graphicData>
            </a:graphic>
          </wp:inline>
        </w:drawing>
      </w:r>
    </w:p>
    <w:p w:rsidR="00441332" w:rsidRPr="00441332" w:rsidRDefault="00441332" w:rsidP="0023013A">
      <w:pPr>
        <w:pStyle w:val="ListParagraph"/>
        <w:numPr>
          <w:ilvl w:val="0"/>
          <w:numId w:val="5"/>
        </w:numPr>
        <w:rPr>
          <w:rFonts w:ascii="Century Gothic" w:hAnsi="Century Gothic" w:cs="Arial"/>
          <w:szCs w:val="20"/>
        </w:rPr>
      </w:pPr>
      <w:r>
        <w:rPr>
          <w:rFonts w:ascii="Century Gothic" w:hAnsi="Century Gothic" w:cs="Arial"/>
          <w:szCs w:val="20"/>
        </w:rPr>
        <w:t xml:space="preserve">The result of Pearson’s product-moment Correlation yield a correlation score of 0.1724164, showing low correlation between Quality of Education and GDP. </w:t>
      </w:r>
    </w:p>
    <w:p w:rsidR="0023013A" w:rsidRPr="004A4F3D" w:rsidRDefault="00441332" w:rsidP="0023013A">
      <w:pPr>
        <w:pStyle w:val="ListParagraph"/>
        <w:numPr>
          <w:ilvl w:val="0"/>
          <w:numId w:val="5"/>
        </w:numPr>
        <w:rPr>
          <w:rFonts w:ascii="Century Gothic" w:hAnsi="Century Gothic" w:cs="Arial"/>
          <w:szCs w:val="20"/>
        </w:rPr>
      </w:pPr>
      <w:r>
        <w:rPr>
          <w:rFonts w:ascii="Century Gothic" w:hAnsi="Century Gothic"/>
          <w:szCs w:val="20"/>
          <w:shd w:val="clear" w:color="auto" w:fill="FFFFFF"/>
        </w:rPr>
        <w:t>T</w:t>
      </w:r>
      <w:r w:rsidR="0023013A" w:rsidRPr="0023013A">
        <w:rPr>
          <w:rFonts w:ascii="Century Gothic" w:hAnsi="Century Gothic"/>
          <w:szCs w:val="20"/>
          <w:shd w:val="clear" w:color="auto" w:fill="FFFFFF"/>
        </w:rPr>
        <w:t>he p-value</w:t>
      </w:r>
      <w:r>
        <w:rPr>
          <w:rFonts w:ascii="Century Gothic" w:hAnsi="Century Gothic"/>
          <w:szCs w:val="20"/>
          <w:shd w:val="clear" w:color="auto" w:fill="FFFFFF"/>
        </w:rPr>
        <w:t xml:space="preserve"> of the Chi Square test yield result of </w:t>
      </w:r>
      <w:r w:rsidR="0023013A" w:rsidRPr="0023013A">
        <w:rPr>
          <w:rFonts w:ascii="Century Gothic" w:hAnsi="Century Gothic"/>
          <w:szCs w:val="20"/>
          <w:shd w:val="clear" w:color="auto" w:fill="FFFFFF"/>
        </w:rPr>
        <w:t>0.2379</w:t>
      </w:r>
      <w:r>
        <w:rPr>
          <w:rFonts w:ascii="Century Gothic" w:hAnsi="Century Gothic"/>
          <w:szCs w:val="20"/>
          <w:shd w:val="clear" w:color="auto" w:fill="FFFFFF"/>
        </w:rPr>
        <w:t>, which</w:t>
      </w:r>
      <w:r w:rsidR="0023013A">
        <w:rPr>
          <w:rFonts w:ascii="Century Gothic" w:hAnsi="Century Gothic"/>
          <w:szCs w:val="20"/>
          <w:shd w:val="clear" w:color="auto" w:fill="FFFFFF"/>
        </w:rPr>
        <w:t xml:space="preserve"> </w:t>
      </w:r>
      <w:r w:rsidR="0023013A" w:rsidRPr="0023013A">
        <w:rPr>
          <w:rFonts w:ascii="Century Gothic" w:hAnsi="Century Gothic"/>
          <w:szCs w:val="20"/>
          <w:shd w:val="clear" w:color="auto" w:fill="FFFFFF"/>
        </w:rPr>
        <w:t xml:space="preserve">is greater than the .05 significance level, we do not reject the null hypothesis that the </w:t>
      </w:r>
      <w:r w:rsidR="0023013A">
        <w:rPr>
          <w:rFonts w:ascii="Century Gothic" w:hAnsi="Century Gothic"/>
          <w:szCs w:val="20"/>
          <w:shd w:val="clear" w:color="auto" w:fill="FFFFFF"/>
        </w:rPr>
        <w:t>Quality of Education</w:t>
      </w:r>
      <w:r w:rsidR="0023013A" w:rsidRPr="0023013A">
        <w:rPr>
          <w:rFonts w:ascii="Century Gothic" w:hAnsi="Century Gothic"/>
          <w:szCs w:val="20"/>
          <w:shd w:val="clear" w:color="auto" w:fill="FFFFFF"/>
        </w:rPr>
        <w:t xml:space="preserve"> is independent of </w:t>
      </w:r>
      <w:r w:rsidR="0023013A">
        <w:rPr>
          <w:rFonts w:ascii="Century Gothic" w:hAnsi="Century Gothic"/>
          <w:szCs w:val="20"/>
          <w:shd w:val="clear" w:color="auto" w:fill="FFFFFF"/>
        </w:rPr>
        <w:t>GDP</w:t>
      </w:r>
      <w:r w:rsidR="0023013A" w:rsidRPr="0023013A">
        <w:rPr>
          <w:rFonts w:ascii="Century Gothic" w:hAnsi="Century Gothic"/>
          <w:szCs w:val="20"/>
          <w:shd w:val="clear" w:color="auto" w:fill="FFFFFF"/>
        </w:rPr>
        <w:t>.</w:t>
      </w:r>
    </w:p>
    <w:p w:rsidR="004A4F3D" w:rsidRPr="00441332" w:rsidRDefault="004A4F3D" w:rsidP="004A4F3D">
      <w:pPr>
        <w:pStyle w:val="ListParagraph"/>
        <w:ind w:left="1080"/>
        <w:rPr>
          <w:rFonts w:ascii="Century Gothic" w:hAnsi="Century Gothic" w:cs="Arial"/>
          <w:szCs w:val="20"/>
        </w:rPr>
      </w:pPr>
    </w:p>
    <w:p w:rsidR="0023013A" w:rsidRPr="0023013A" w:rsidRDefault="0023013A" w:rsidP="00441332">
      <w:pPr>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543462" w:rsidRDefault="00543462" w:rsidP="00441332">
      <w:pPr>
        <w:ind w:firstLine="360"/>
        <w:rPr>
          <w:rFonts w:ascii="Century Gothic" w:hAnsi="Century Gothic" w:cs="Arial"/>
          <w:szCs w:val="20"/>
        </w:rPr>
      </w:pPr>
    </w:p>
    <w:p w:rsidR="00441332" w:rsidRDefault="0023013A" w:rsidP="00441332">
      <w:pPr>
        <w:ind w:firstLine="360"/>
        <w:rPr>
          <w:rFonts w:ascii="Century Gothic" w:hAnsi="Century Gothic" w:cs="Arial"/>
          <w:szCs w:val="20"/>
        </w:rPr>
      </w:pPr>
      <w:r w:rsidRPr="0023013A">
        <w:rPr>
          <w:rFonts w:ascii="Century Gothic" w:hAnsi="Century Gothic" w:cs="Arial"/>
          <w:szCs w:val="20"/>
        </w:rPr>
        <w:t>#Quality of Education vs GDP per Capita</w:t>
      </w:r>
    </w:p>
    <w:p w:rsidR="00543462" w:rsidRPr="00441332" w:rsidRDefault="00543462" w:rsidP="00441332">
      <w:pPr>
        <w:ind w:firstLine="360"/>
        <w:rPr>
          <w:rFonts w:ascii="Century Gothic" w:hAnsi="Century Gothic" w:cs="Arial"/>
          <w:szCs w:val="20"/>
        </w:rPr>
      </w:pPr>
      <w:r>
        <w:rPr>
          <w:noProof/>
        </w:rPr>
        <w:drawing>
          <wp:inline distT="0" distB="0" distL="0" distR="0" wp14:anchorId="23399FBD" wp14:editId="64C0708B">
            <wp:extent cx="5733415" cy="3009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009900"/>
                    </a:xfrm>
                    <a:prstGeom prst="rect">
                      <a:avLst/>
                    </a:prstGeom>
                  </pic:spPr>
                </pic:pic>
              </a:graphicData>
            </a:graphic>
          </wp:inline>
        </w:drawing>
      </w:r>
    </w:p>
    <w:p w:rsidR="00441332" w:rsidRPr="00441332" w:rsidRDefault="00441332" w:rsidP="00441332">
      <w:pPr>
        <w:pStyle w:val="ListParagraph"/>
        <w:numPr>
          <w:ilvl w:val="0"/>
          <w:numId w:val="5"/>
        </w:numPr>
        <w:rPr>
          <w:rFonts w:ascii="Century Gothic" w:hAnsi="Century Gothic" w:cs="Arial"/>
          <w:szCs w:val="20"/>
        </w:rPr>
      </w:pPr>
      <w:r>
        <w:rPr>
          <w:rFonts w:ascii="Century Gothic" w:hAnsi="Century Gothic" w:cs="Arial"/>
          <w:szCs w:val="20"/>
        </w:rPr>
        <w:t xml:space="preserve">The result of Pearson’s product-moment Correlation yield a correlation score of </w:t>
      </w:r>
      <w:r w:rsidRPr="00441332">
        <w:rPr>
          <w:rFonts w:ascii="Century Gothic" w:hAnsi="Century Gothic" w:cs="Arial"/>
          <w:szCs w:val="20"/>
        </w:rPr>
        <w:t>0.8322916</w:t>
      </w:r>
      <w:r>
        <w:rPr>
          <w:rFonts w:ascii="Century Gothic" w:hAnsi="Century Gothic" w:cs="Arial"/>
          <w:szCs w:val="20"/>
        </w:rPr>
        <w:t xml:space="preserve">, showing strong correlation between Quality of Education and GDP per Capita. </w:t>
      </w:r>
    </w:p>
    <w:p w:rsidR="0023013A" w:rsidRPr="0023013A" w:rsidRDefault="00441332" w:rsidP="0023013A">
      <w:pPr>
        <w:pStyle w:val="ListParagraph"/>
        <w:numPr>
          <w:ilvl w:val="0"/>
          <w:numId w:val="5"/>
        </w:numPr>
        <w:rPr>
          <w:rFonts w:ascii="Century Gothic" w:hAnsi="Century Gothic" w:cs="Arial"/>
          <w:szCs w:val="20"/>
        </w:rPr>
      </w:pPr>
      <w:r>
        <w:rPr>
          <w:rFonts w:ascii="Century Gothic" w:hAnsi="Century Gothic"/>
          <w:szCs w:val="20"/>
          <w:shd w:val="clear" w:color="auto" w:fill="FFFFFF"/>
        </w:rPr>
        <w:t>T</w:t>
      </w:r>
      <w:r w:rsidRPr="0023013A">
        <w:rPr>
          <w:rFonts w:ascii="Century Gothic" w:hAnsi="Century Gothic"/>
          <w:szCs w:val="20"/>
          <w:shd w:val="clear" w:color="auto" w:fill="FFFFFF"/>
        </w:rPr>
        <w:t>he p-value</w:t>
      </w:r>
      <w:r>
        <w:rPr>
          <w:rFonts w:ascii="Century Gothic" w:hAnsi="Century Gothic"/>
          <w:szCs w:val="20"/>
          <w:shd w:val="clear" w:color="auto" w:fill="FFFFFF"/>
        </w:rPr>
        <w:t xml:space="preserve"> of the Chi Square test yield result of </w:t>
      </w:r>
      <w:r w:rsidR="0023013A" w:rsidRPr="0023013A">
        <w:rPr>
          <w:rFonts w:ascii="Century Gothic" w:hAnsi="Century Gothic"/>
          <w:szCs w:val="20"/>
          <w:shd w:val="clear" w:color="auto" w:fill="FFFFFF"/>
        </w:rPr>
        <w:t xml:space="preserve">0.4828 is greater than the .05 significance level, we do not reject the null hypothesis that the </w:t>
      </w:r>
      <w:r w:rsidR="0023013A">
        <w:rPr>
          <w:rFonts w:ascii="Century Gothic" w:hAnsi="Century Gothic"/>
          <w:szCs w:val="20"/>
          <w:shd w:val="clear" w:color="auto" w:fill="FFFFFF"/>
        </w:rPr>
        <w:t>Quality of Education</w:t>
      </w:r>
      <w:r w:rsidR="0023013A" w:rsidRPr="0023013A">
        <w:rPr>
          <w:rFonts w:ascii="Century Gothic" w:hAnsi="Century Gothic"/>
          <w:szCs w:val="20"/>
          <w:shd w:val="clear" w:color="auto" w:fill="FFFFFF"/>
        </w:rPr>
        <w:t xml:space="preserve"> is independent of </w:t>
      </w:r>
      <w:r w:rsidR="0023013A">
        <w:rPr>
          <w:rFonts w:ascii="Century Gothic" w:hAnsi="Century Gothic"/>
          <w:szCs w:val="20"/>
          <w:shd w:val="clear" w:color="auto" w:fill="FFFFFF"/>
        </w:rPr>
        <w:t>GDP</w:t>
      </w:r>
      <w:r w:rsidR="0023013A" w:rsidRPr="0023013A">
        <w:rPr>
          <w:rFonts w:ascii="Century Gothic" w:hAnsi="Century Gothic"/>
          <w:szCs w:val="20"/>
          <w:shd w:val="clear" w:color="auto" w:fill="FFFFFF"/>
        </w:rPr>
        <w:t>.</w:t>
      </w:r>
    </w:p>
    <w:p w:rsidR="00441332" w:rsidRDefault="00441332" w:rsidP="00441332">
      <w:pPr>
        <w:spacing w:after="160" w:line="259" w:lineRule="auto"/>
        <w:rPr>
          <w:rFonts w:ascii="Century Gothic" w:hAnsi="Century Gothic" w:cs="Arial"/>
          <w:sz w:val="24"/>
        </w:rPr>
      </w:pPr>
    </w:p>
    <w:p w:rsidR="004A4F3D" w:rsidRDefault="004A4F3D" w:rsidP="004A4F3D">
      <w:pPr>
        <w:ind w:firstLine="360"/>
        <w:rPr>
          <w:rFonts w:ascii="Century Gothic" w:hAnsi="Century Gothic" w:cs="Arial"/>
          <w:szCs w:val="20"/>
        </w:rPr>
      </w:pPr>
      <w:r w:rsidRPr="0023013A">
        <w:rPr>
          <w:rFonts w:ascii="Century Gothic" w:hAnsi="Century Gothic" w:cs="Arial"/>
          <w:szCs w:val="20"/>
        </w:rPr>
        <w:t>#</w:t>
      </w:r>
      <w:r>
        <w:rPr>
          <w:rFonts w:ascii="Century Gothic" w:hAnsi="Century Gothic" w:cs="Arial"/>
          <w:szCs w:val="20"/>
        </w:rPr>
        <w:t>Overall</w:t>
      </w:r>
    </w:p>
    <w:p w:rsidR="004A4F3D" w:rsidRDefault="004A4F3D" w:rsidP="004A4F3D">
      <w:pPr>
        <w:pStyle w:val="ListParagraph"/>
        <w:numPr>
          <w:ilvl w:val="0"/>
          <w:numId w:val="13"/>
        </w:numPr>
        <w:rPr>
          <w:rFonts w:ascii="Century Gothic" w:hAnsi="Century Gothic" w:cs="Arial"/>
          <w:szCs w:val="20"/>
        </w:rPr>
      </w:pPr>
      <w:r>
        <w:rPr>
          <w:rFonts w:ascii="Century Gothic" w:hAnsi="Century Gothic" w:cs="Arial"/>
          <w:szCs w:val="20"/>
        </w:rPr>
        <w:t>Through the above two graphs, it can be observed that there is no direct causation from Quality of Education Systems to GDP, nor GDP per Capita, despite significantly high correlation.</w:t>
      </w:r>
    </w:p>
    <w:p w:rsidR="004A4F3D" w:rsidRDefault="004A4F3D" w:rsidP="004A4F3D">
      <w:pPr>
        <w:pStyle w:val="ListParagraph"/>
        <w:numPr>
          <w:ilvl w:val="0"/>
          <w:numId w:val="13"/>
        </w:numPr>
        <w:rPr>
          <w:rFonts w:ascii="Century Gothic" w:hAnsi="Century Gothic" w:cs="Arial"/>
          <w:szCs w:val="20"/>
        </w:rPr>
      </w:pPr>
      <w:r>
        <w:rPr>
          <w:rFonts w:ascii="Century Gothic" w:hAnsi="Century Gothic" w:cs="Arial"/>
          <w:szCs w:val="20"/>
        </w:rPr>
        <w:t xml:space="preserve">Which coincides with </w:t>
      </w:r>
      <w:r w:rsidR="00452E90">
        <w:rPr>
          <w:rFonts w:ascii="Century Gothic" w:hAnsi="Century Gothic" w:cs="Arial"/>
          <w:szCs w:val="20"/>
        </w:rPr>
        <w:t>my Knowledge of the world. (aka Google)</w:t>
      </w:r>
    </w:p>
    <w:p w:rsidR="00452E90" w:rsidRPr="00452E90" w:rsidRDefault="00452E90" w:rsidP="00452E90">
      <w:pPr>
        <w:pStyle w:val="ListParagraph"/>
        <w:numPr>
          <w:ilvl w:val="1"/>
          <w:numId w:val="13"/>
        </w:numPr>
        <w:rPr>
          <w:rFonts w:ascii="Courier New" w:hAnsi="Courier New" w:cs="Courier New"/>
          <w:sz w:val="14"/>
          <w:szCs w:val="20"/>
        </w:rPr>
      </w:pPr>
      <w:hyperlink r:id="rId13" w:history="1">
        <w:r w:rsidRPr="00452E90">
          <w:rPr>
            <w:rStyle w:val="Hyperlink"/>
            <w:rFonts w:ascii="Courier New" w:hAnsi="Courier New" w:cs="Courier New"/>
            <w:sz w:val="14"/>
            <w:szCs w:val="20"/>
          </w:rPr>
          <w:t>http://www.investopedia.com/articles/economics/09/education-training-advantages.asp</w:t>
        </w:r>
      </w:hyperlink>
    </w:p>
    <w:p w:rsidR="00452E90" w:rsidRPr="00452E90" w:rsidRDefault="00452E90" w:rsidP="00452E90">
      <w:pPr>
        <w:pStyle w:val="ListParagraph"/>
        <w:numPr>
          <w:ilvl w:val="1"/>
          <w:numId w:val="13"/>
        </w:numPr>
        <w:rPr>
          <w:rFonts w:ascii="Courier New" w:hAnsi="Courier New" w:cs="Courier New"/>
          <w:sz w:val="14"/>
          <w:szCs w:val="20"/>
        </w:rPr>
      </w:pPr>
      <w:hyperlink r:id="rId14" w:history="1">
        <w:r w:rsidRPr="00452E90">
          <w:rPr>
            <w:rStyle w:val="Hyperlink"/>
            <w:rFonts w:ascii="Courier New" w:hAnsi="Courier New" w:cs="Courier New"/>
            <w:sz w:val="14"/>
            <w:szCs w:val="20"/>
          </w:rPr>
          <w:t>http://educationnext.org/education-and-economic-growth/</w:t>
        </w:r>
      </w:hyperlink>
    </w:p>
    <w:p w:rsidR="00452E90" w:rsidRPr="00452E90" w:rsidRDefault="00452E90" w:rsidP="00452E90">
      <w:pPr>
        <w:pStyle w:val="ListParagraph"/>
        <w:ind w:left="1800"/>
        <w:rPr>
          <w:rFonts w:ascii="Century Gothic" w:hAnsi="Century Gothic" w:cs="Arial"/>
          <w:szCs w:val="20"/>
        </w:rPr>
      </w:pPr>
    </w:p>
    <w:p w:rsidR="004A4F3D" w:rsidRPr="004A4F3D" w:rsidRDefault="004A4F3D" w:rsidP="004A4F3D">
      <w:pPr>
        <w:pStyle w:val="ListParagraph"/>
        <w:numPr>
          <w:ilvl w:val="0"/>
          <w:numId w:val="13"/>
        </w:numPr>
        <w:rPr>
          <w:rFonts w:ascii="Century Gothic" w:hAnsi="Century Gothic" w:cs="Arial"/>
          <w:szCs w:val="20"/>
        </w:rPr>
      </w:pPr>
      <w:r>
        <w:rPr>
          <w:rFonts w:ascii="Century Gothic" w:hAnsi="Century Gothic" w:cs="Arial"/>
          <w:szCs w:val="20"/>
        </w:rPr>
        <w:t>I conclude that Quality of Education Systems does not directly affect GDP</w:t>
      </w:r>
      <w:r w:rsidR="00452E90">
        <w:rPr>
          <w:rFonts w:ascii="Century Gothic" w:hAnsi="Century Gothic" w:cs="Arial"/>
          <w:szCs w:val="20"/>
        </w:rPr>
        <w:t xml:space="preserve">. However I do not rule out that it might be one of the contributing factors affecting GDP. </w:t>
      </w:r>
    </w:p>
    <w:p w:rsidR="004A4F3D" w:rsidRDefault="004A4F3D" w:rsidP="00441332">
      <w:pPr>
        <w:spacing w:after="160" w:line="259" w:lineRule="auto"/>
        <w:rPr>
          <w:rFonts w:ascii="Century Gothic" w:hAnsi="Century Gothic" w:cs="Arial"/>
          <w:sz w:val="24"/>
        </w:rPr>
      </w:pPr>
    </w:p>
    <w:p w:rsidR="005B3CBF" w:rsidRPr="00441332" w:rsidRDefault="004C7B70" w:rsidP="00441332">
      <w:pPr>
        <w:spacing w:after="160" w:line="259" w:lineRule="auto"/>
        <w:rPr>
          <w:rFonts w:ascii="Century Gothic" w:hAnsi="Century Gothic" w:cs="Arial"/>
          <w:sz w:val="24"/>
        </w:rPr>
      </w:pPr>
      <w:r w:rsidRPr="00441332">
        <w:rPr>
          <w:rFonts w:ascii="Century Gothic" w:hAnsi="Century Gothic" w:cs="Arial"/>
          <w:sz w:val="24"/>
        </w:rPr>
        <w:br w:type="page"/>
      </w:r>
    </w:p>
    <w:p w:rsidR="004C7B70" w:rsidRDefault="004C7B70" w:rsidP="004C7B70">
      <w:pPr>
        <w:numPr>
          <w:ilvl w:val="0"/>
          <w:numId w:val="1"/>
        </w:numPr>
        <w:rPr>
          <w:rFonts w:ascii="Century Gothic" w:hAnsi="Century Gothic" w:cs="Arial"/>
          <w:sz w:val="24"/>
        </w:rPr>
      </w:pPr>
      <w:r>
        <w:rPr>
          <w:rFonts w:ascii="Century Gothic" w:hAnsi="Century Gothic" w:cs="Arial"/>
          <w:sz w:val="24"/>
        </w:rPr>
        <w:lastRenderedPageBreak/>
        <w:t>Does lower level of education lead to more HIV prevalence for year 2006 and 2015?</w:t>
      </w:r>
    </w:p>
    <w:p w:rsidR="004C7B70" w:rsidRDefault="004C7B70" w:rsidP="004C7B70">
      <w:pPr>
        <w:ind w:left="720"/>
        <w:rPr>
          <w:rFonts w:ascii="Century Gothic" w:hAnsi="Century Gothic" w:cs="Arial"/>
          <w:sz w:val="24"/>
        </w:rPr>
      </w:pPr>
    </w:p>
    <w:p w:rsidR="00B053A4" w:rsidRDefault="00B053A4" w:rsidP="004C7B70">
      <w:pPr>
        <w:spacing w:after="160" w:line="259" w:lineRule="auto"/>
        <w:rPr>
          <w:rFonts w:ascii="Century Gothic" w:hAnsi="Century Gothic" w:cs="Arial"/>
          <w:sz w:val="24"/>
        </w:rPr>
      </w:pPr>
      <w:r>
        <w:rPr>
          <w:rFonts w:ascii="Century Gothic" w:hAnsi="Century Gothic" w:cs="Arial"/>
          <w:sz w:val="24"/>
        </w:rPr>
        <w:t>Columns Used:</w:t>
      </w:r>
    </w:p>
    <w:p w:rsidR="00B053A4" w:rsidRPr="00B053A4" w:rsidRDefault="00B053A4" w:rsidP="00B053A4">
      <w:pPr>
        <w:spacing w:after="160" w:line="259" w:lineRule="auto"/>
        <w:rPr>
          <w:rFonts w:ascii="Courier New" w:hAnsi="Courier New" w:cs="Courier New"/>
          <w:szCs w:val="20"/>
        </w:rPr>
      </w:pPr>
      <w:r w:rsidRPr="00B053A4">
        <w:rPr>
          <w:rFonts w:ascii="Courier New" w:hAnsi="Courier New" w:cs="Courier New"/>
          <w:szCs w:val="20"/>
        </w:rPr>
        <w:t xml:space="preserve">5.01 Secondary education enrollment rate </w:t>
      </w:r>
      <w:r w:rsidR="00223CDA">
        <w:rPr>
          <w:rFonts w:ascii="Courier New" w:hAnsi="Courier New" w:cs="Courier New"/>
          <w:szCs w:val="20"/>
        </w:rPr>
        <w:br/>
      </w:r>
      <w:r w:rsidRPr="00B053A4">
        <w:rPr>
          <w:rFonts w:ascii="Courier New" w:hAnsi="Courier New" w:cs="Courier New"/>
          <w:szCs w:val="20"/>
        </w:rPr>
        <w:t>Gross seco</w:t>
      </w:r>
      <w:r w:rsidR="00AA15A4">
        <w:rPr>
          <w:rFonts w:ascii="Courier New" w:hAnsi="Courier New" w:cs="Courier New"/>
          <w:szCs w:val="20"/>
        </w:rPr>
        <w:t>ndary education enrollment rate</w:t>
      </w:r>
      <w:r w:rsidR="00223CDA">
        <w:rPr>
          <w:rFonts w:ascii="Courier New" w:hAnsi="Courier New" w:cs="Courier New"/>
          <w:szCs w:val="20"/>
        </w:rPr>
        <w:br/>
      </w:r>
      <w:r w:rsidR="00543462">
        <w:rPr>
          <w:rFonts w:ascii="Courier New" w:hAnsi="Courier New" w:cs="Courier New"/>
          <w:szCs w:val="20"/>
        </w:rPr>
        <w:t>R</w:t>
      </w:r>
      <w:r w:rsidRPr="00B053A4">
        <w:rPr>
          <w:rFonts w:ascii="Courier New" w:hAnsi="Courier New" w:cs="Courier New"/>
          <w:szCs w:val="20"/>
        </w:rPr>
        <w:t xml:space="preserve">eported value corresponds to the ratio of total secondary enrollment, regardless of age, to the population of the age group that officially corresponds to the secondary education level. </w:t>
      </w:r>
      <w:r w:rsidR="00543462">
        <w:rPr>
          <w:rFonts w:ascii="Courier New" w:hAnsi="Courier New" w:cs="Courier New"/>
          <w:szCs w:val="20"/>
        </w:rPr>
        <w:br/>
      </w:r>
      <w:r w:rsidR="00223CDA">
        <w:rPr>
          <w:rFonts w:ascii="Courier New" w:hAnsi="Courier New" w:cs="Courier New"/>
          <w:szCs w:val="20"/>
        </w:rPr>
        <w:br/>
      </w:r>
      <w:r w:rsidRPr="00B053A4">
        <w:rPr>
          <w:rFonts w:ascii="Courier New" w:hAnsi="Courier New" w:cs="Courier New"/>
          <w:szCs w:val="20"/>
        </w:rPr>
        <w:t xml:space="preserve">5.02 Tertiary education enrollment rate </w:t>
      </w:r>
      <w:r w:rsidR="00223CDA">
        <w:rPr>
          <w:rFonts w:ascii="Courier New" w:hAnsi="Courier New" w:cs="Courier New"/>
          <w:szCs w:val="20"/>
        </w:rPr>
        <w:br/>
      </w:r>
      <w:r w:rsidRPr="00B053A4">
        <w:rPr>
          <w:rFonts w:ascii="Courier New" w:hAnsi="Courier New" w:cs="Courier New"/>
          <w:szCs w:val="20"/>
        </w:rPr>
        <w:t>Gross ter</w:t>
      </w:r>
      <w:r w:rsidR="00AA15A4">
        <w:rPr>
          <w:rFonts w:ascii="Courier New" w:hAnsi="Courier New" w:cs="Courier New"/>
          <w:szCs w:val="20"/>
        </w:rPr>
        <w:t>tiary education enrollment rate</w:t>
      </w:r>
      <w:r w:rsidR="00223CDA">
        <w:rPr>
          <w:rFonts w:ascii="Courier New" w:hAnsi="Courier New" w:cs="Courier New"/>
          <w:szCs w:val="20"/>
        </w:rPr>
        <w:br/>
      </w:r>
      <w:r w:rsidR="00543462">
        <w:rPr>
          <w:rFonts w:ascii="Courier New" w:hAnsi="Courier New" w:cs="Courier New"/>
          <w:szCs w:val="20"/>
        </w:rPr>
        <w:t>R</w:t>
      </w:r>
      <w:r w:rsidRPr="00B053A4">
        <w:rPr>
          <w:rFonts w:ascii="Courier New" w:hAnsi="Courier New" w:cs="Courier New"/>
          <w:szCs w:val="20"/>
        </w:rPr>
        <w:t xml:space="preserve">eported value corresponds to the ratio of total tertiary enrollment, regardless of age, to the population of the age group that officially corresponds to the tertiary education level. </w:t>
      </w:r>
      <w:r w:rsidR="00223CDA">
        <w:rPr>
          <w:rFonts w:ascii="Courier New" w:hAnsi="Courier New" w:cs="Courier New"/>
          <w:szCs w:val="20"/>
        </w:rPr>
        <w:br/>
      </w:r>
    </w:p>
    <w:p w:rsidR="00AA15A4" w:rsidRDefault="00B053A4" w:rsidP="004C7B70">
      <w:pPr>
        <w:spacing w:after="160" w:line="259" w:lineRule="auto"/>
        <w:rPr>
          <w:rFonts w:ascii="Courier New" w:hAnsi="Courier New" w:cs="Courier New"/>
          <w:szCs w:val="20"/>
        </w:rPr>
      </w:pPr>
      <w:r w:rsidRPr="00B053A4">
        <w:rPr>
          <w:rFonts w:ascii="Courier New" w:hAnsi="Courier New" w:cs="Courier New"/>
          <w:szCs w:val="20"/>
        </w:rPr>
        <w:t xml:space="preserve">4.05 HIV prevalence </w:t>
      </w:r>
      <w:r w:rsidR="00543462">
        <w:rPr>
          <w:rFonts w:ascii="Courier New" w:hAnsi="Courier New" w:cs="Courier New"/>
          <w:szCs w:val="20"/>
        </w:rPr>
        <w:br/>
      </w:r>
      <w:r w:rsidRPr="00B053A4">
        <w:rPr>
          <w:rFonts w:ascii="Courier New" w:hAnsi="Courier New" w:cs="Courier New"/>
          <w:szCs w:val="20"/>
        </w:rPr>
        <w:t>HIV prevalence as a percen</w:t>
      </w:r>
      <w:r w:rsidR="00AA15A4">
        <w:rPr>
          <w:rFonts w:ascii="Courier New" w:hAnsi="Courier New" w:cs="Courier New"/>
          <w:szCs w:val="20"/>
        </w:rPr>
        <w:t>tage of adults aged 15–49 years</w:t>
      </w:r>
      <w:r w:rsidR="00AA15A4">
        <w:rPr>
          <w:rFonts w:ascii="Courier New" w:hAnsi="Courier New" w:cs="Courier New"/>
          <w:szCs w:val="20"/>
        </w:rPr>
        <w:br/>
      </w:r>
      <w:r w:rsidRPr="00B053A4">
        <w:rPr>
          <w:rFonts w:ascii="Courier New" w:hAnsi="Courier New" w:cs="Courier New"/>
          <w:szCs w:val="20"/>
        </w:rPr>
        <w:t xml:space="preserve">HIV prevalence refers to the percentage of people aged 15–49 who are infected with HIV at a particular point in time, no matter when infection occurred. </w:t>
      </w:r>
    </w:p>
    <w:p w:rsidR="00AA15A4" w:rsidRDefault="00AA15A4" w:rsidP="00AA15A4">
      <w:pPr>
        <w:ind w:firstLine="360"/>
        <w:rPr>
          <w:rFonts w:ascii="Century Gothic" w:hAnsi="Century Gothic" w:cs="Arial"/>
          <w:sz w:val="24"/>
        </w:rPr>
      </w:pPr>
      <w:r>
        <w:rPr>
          <w:rFonts w:ascii="Century Gothic" w:hAnsi="Century Gothic" w:cs="Arial"/>
          <w:sz w:val="24"/>
        </w:rPr>
        <w:t>Observations:</w:t>
      </w:r>
    </w:p>
    <w:p w:rsidR="00392EA9" w:rsidRDefault="00AA15A4" w:rsidP="00392EA9">
      <w:pPr>
        <w:ind w:firstLine="360"/>
        <w:rPr>
          <w:rFonts w:ascii="Century Gothic" w:hAnsi="Century Gothic" w:cs="Arial"/>
          <w:szCs w:val="20"/>
        </w:rPr>
      </w:pPr>
      <w:r>
        <w:rPr>
          <w:rFonts w:ascii="Century Gothic" w:hAnsi="Century Gothic" w:cs="Arial"/>
          <w:szCs w:val="20"/>
        </w:rPr>
        <w:t>#</w:t>
      </w:r>
      <w:r w:rsidRPr="0023013A">
        <w:rPr>
          <w:rFonts w:ascii="Century Gothic" w:hAnsi="Century Gothic" w:cs="Arial"/>
          <w:szCs w:val="20"/>
        </w:rPr>
        <w:t xml:space="preserve">Education </w:t>
      </w:r>
      <w:r>
        <w:rPr>
          <w:rFonts w:ascii="Century Gothic" w:hAnsi="Century Gothic" w:cs="Arial"/>
          <w:szCs w:val="20"/>
        </w:rPr>
        <w:t xml:space="preserve">Level </w:t>
      </w:r>
    </w:p>
    <w:p w:rsidR="00543462" w:rsidRDefault="00543462" w:rsidP="00392EA9">
      <w:pPr>
        <w:ind w:firstLine="360"/>
        <w:rPr>
          <w:rFonts w:ascii="Century Gothic" w:hAnsi="Century Gothic" w:cs="Arial"/>
          <w:szCs w:val="20"/>
        </w:rPr>
      </w:pPr>
      <w:r>
        <w:rPr>
          <w:noProof/>
        </w:rPr>
        <w:drawing>
          <wp:inline distT="0" distB="0" distL="0" distR="0" wp14:anchorId="5D4EB66A" wp14:editId="52BA0756">
            <wp:extent cx="5733415" cy="300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009900"/>
                    </a:xfrm>
                    <a:prstGeom prst="rect">
                      <a:avLst/>
                    </a:prstGeom>
                  </pic:spPr>
                </pic:pic>
              </a:graphicData>
            </a:graphic>
          </wp:inline>
        </w:drawing>
      </w:r>
    </w:p>
    <w:p w:rsidR="008F463D" w:rsidRDefault="00AA15A4" w:rsidP="00AA15A4">
      <w:pPr>
        <w:pStyle w:val="ListParagraph"/>
        <w:numPr>
          <w:ilvl w:val="0"/>
          <w:numId w:val="6"/>
        </w:numPr>
        <w:rPr>
          <w:rFonts w:ascii="Century Gothic" w:hAnsi="Century Gothic" w:cs="Arial"/>
          <w:szCs w:val="20"/>
        </w:rPr>
      </w:pPr>
      <w:r>
        <w:rPr>
          <w:rFonts w:ascii="Century Gothic" w:hAnsi="Century Gothic" w:cs="Arial"/>
          <w:szCs w:val="20"/>
        </w:rPr>
        <w:t xml:space="preserve">The general downward trend in the percentage of student enrollment </w:t>
      </w:r>
      <w:r w:rsidR="008F463D">
        <w:rPr>
          <w:rFonts w:ascii="Century Gothic" w:hAnsi="Century Gothic" w:cs="Arial"/>
          <w:szCs w:val="20"/>
        </w:rPr>
        <w:t xml:space="preserve">from primary to tertiary education can be witnessed </w:t>
      </w:r>
      <w:r>
        <w:rPr>
          <w:rFonts w:ascii="Century Gothic" w:hAnsi="Century Gothic" w:cs="Arial"/>
          <w:szCs w:val="20"/>
        </w:rPr>
        <w:t>across all the countries and years</w:t>
      </w:r>
      <w:r w:rsidR="008F463D">
        <w:rPr>
          <w:rFonts w:ascii="Century Gothic" w:hAnsi="Century Gothic" w:cs="Arial"/>
          <w:szCs w:val="20"/>
        </w:rPr>
        <w:t xml:space="preserve"> except Singapore. This is to be expected as most countries provide subsidies or basic education for their citizens, but with less higher level educational institutions, the cost of education increases with its level, less families </w:t>
      </w:r>
      <w:r w:rsidR="00392EA9">
        <w:rPr>
          <w:rFonts w:ascii="Century Gothic" w:hAnsi="Century Gothic" w:cs="Arial"/>
          <w:szCs w:val="20"/>
        </w:rPr>
        <w:t>can</w:t>
      </w:r>
      <w:r w:rsidR="008F463D">
        <w:rPr>
          <w:rFonts w:ascii="Century Gothic" w:hAnsi="Century Gothic" w:cs="Arial"/>
          <w:szCs w:val="20"/>
        </w:rPr>
        <w:t xml:space="preserve"> provide their </w:t>
      </w:r>
      <w:r w:rsidR="005248E5">
        <w:rPr>
          <w:rFonts w:ascii="Century Gothic" w:hAnsi="Century Gothic" w:cs="Arial"/>
          <w:szCs w:val="20"/>
        </w:rPr>
        <w:t xml:space="preserve">children. </w:t>
      </w:r>
    </w:p>
    <w:p w:rsidR="00AA15A4" w:rsidRDefault="008F463D" w:rsidP="00AA15A4">
      <w:pPr>
        <w:pStyle w:val="ListParagraph"/>
        <w:numPr>
          <w:ilvl w:val="0"/>
          <w:numId w:val="6"/>
        </w:numPr>
        <w:rPr>
          <w:rFonts w:ascii="Century Gothic" w:hAnsi="Century Gothic" w:cs="Arial"/>
          <w:szCs w:val="20"/>
        </w:rPr>
      </w:pPr>
      <w:r>
        <w:rPr>
          <w:rFonts w:ascii="Century Gothic" w:hAnsi="Century Gothic" w:cs="Arial"/>
          <w:szCs w:val="20"/>
        </w:rPr>
        <w:t>For both 2006 and 2014, Singapore</w:t>
      </w:r>
      <w:r w:rsidR="00AA15A4">
        <w:rPr>
          <w:rFonts w:ascii="Century Gothic" w:hAnsi="Century Gothic" w:cs="Arial"/>
          <w:szCs w:val="20"/>
        </w:rPr>
        <w:t xml:space="preserve"> </w:t>
      </w:r>
      <w:r>
        <w:rPr>
          <w:rFonts w:ascii="Century Gothic" w:hAnsi="Century Gothic" w:cs="Arial"/>
          <w:szCs w:val="20"/>
        </w:rPr>
        <w:t xml:space="preserve">seen peaks in the secondary education enrollment. Which might be caused by the influx of foreign talents and their families. </w:t>
      </w:r>
    </w:p>
    <w:p w:rsidR="005248E5" w:rsidRDefault="005248E5" w:rsidP="00AA15A4">
      <w:pPr>
        <w:pStyle w:val="ListParagraph"/>
        <w:numPr>
          <w:ilvl w:val="0"/>
          <w:numId w:val="6"/>
        </w:numPr>
        <w:rPr>
          <w:rFonts w:ascii="Century Gothic" w:hAnsi="Century Gothic" w:cs="Arial"/>
          <w:szCs w:val="20"/>
        </w:rPr>
      </w:pPr>
      <w:r>
        <w:rPr>
          <w:rFonts w:ascii="Century Gothic" w:hAnsi="Century Gothic" w:cs="Arial"/>
          <w:szCs w:val="20"/>
        </w:rPr>
        <w:lastRenderedPageBreak/>
        <w:t xml:space="preserve">Most countries also witness an increase in enrollment for higher education in 2014 when compared to enrollment in 2006. </w:t>
      </w:r>
    </w:p>
    <w:p w:rsidR="005248E5" w:rsidRDefault="005248E5" w:rsidP="005248E5">
      <w:pPr>
        <w:pStyle w:val="ListParagraph"/>
        <w:ind w:left="1080"/>
        <w:rPr>
          <w:rFonts w:ascii="Century Gothic" w:hAnsi="Century Gothic" w:cs="Arial"/>
          <w:szCs w:val="20"/>
        </w:rPr>
      </w:pPr>
    </w:p>
    <w:p w:rsidR="005248E5" w:rsidRDefault="005248E5" w:rsidP="005248E5">
      <w:pPr>
        <w:ind w:firstLine="360"/>
        <w:rPr>
          <w:rFonts w:ascii="Century Gothic" w:hAnsi="Century Gothic" w:cs="Arial"/>
          <w:szCs w:val="20"/>
        </w:rPr>
      </w:pPr>
      <w:r>
        <w:rPr>
          <w:rFonts w:ascii="Century Gothic" w:hAnsi="Century Gothic" w:cs="Arial"/>
          <w:szCs w:val="20"/>
        </w:rPr>
        <w:t>#HIV prevalence</w:t>
      </w:r>
    </w:p>
    <w:p w:rsidR="00543462" w:rsidRDefault="00543462" w:rsidP="005248E5">
      <w:pPr>
        <w:ind w:firstLine="360"/>
        <w:rPr>
          <w:rFonts w:ascii="Century Gothic" w:hAnsi="Century Gothic" w:cs="Arial"/>
          <w:szCs w:val="20"/>
        </w:rPr>
      </w:pPr>
      <w:r>
        <w:rPr>
          <w:noProof/>
        </w:rPr>
        <w:drawing>
          <wp:inline distT="0" distB="0" distL="0" distR="0" wp14:anchorId="3CFB8DB5" wp14:editId="57A36D36">
            <wp:extent cx="5733415" cy="3009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09900"/>
                    </a:xfrm>
                    <a:prstGeom prst="rect">
                      <a:avLst/>
                    </a:prstGeom>
                  </pic:spPr>
                </pic:pic>
              </a:graphicData>
            </a:graphic>
          </wp:inline>
        </w:drawing>
      </w:r>
    </w:p>
    <w:p w:rsidR="005248E5" w:rsidRDefault="005248E5" w:rsidP="005248E5">
      <w:pPr>
        <w:pStyle w:val="ListParagraph"/>
        <w:numPr>
          <w:ilvl w:val="0"/>
          <w:numId w:val="7"/>
        </w:numPr>
        <w:rPr>
          <w:rFonts w:ascii="Century Gothic" w:hAnsi="Century Gothic" w:cs="Arial"/>
          <w:szCs w:val="20"/>
        </w:rPr>
      </w:pPr>
      <w:r>
        <w:rPr>
          <w:rFonts w:ascii="Century Gothic" w:hAnsi="Century Gothic" w:cs="Arial"/>
          <w:szCs w:val="20"/>
        </w:rPr>
        <w:t xml:space="preserve">HIV prevalence have </w:t>
      </w:r>
      <w:r w:rsidR="00392EA9">
        <w:rPr>
          <w:rFonts w:ascii="Century Gothic" w:hAnsi="Century Gothic" w:cs="Arial"/>
          <w:szCs w:val="20"/>
        </w:rPr>
        <w:t>a downward</w:t>
      </w:r>
      <w:r>
        <w:rPr>
          <w:rFonts w:ascii="Century Gothic" w:hAnsi="Century Gothic" w:cs="Arial"/>
          <w:szCs w:val="20"/>
        </w:rPr>
        <w:t xml:space="preserve"> trend from 2006 to 2014 for Cambodia, Singapore and Thailand.</w:t>
      </w:r>
    </w:p>
    <w:p w:rsidR="005248E5" w:rsidRDefault="005248E5" w:rsidP="005248E5">
      <w:pPr>
        <w:pStyle w:val="ListParagraph"/>
        <w:numPr>
          <w:ilvl w:val="0"/>
          <w:numId w:val="7"/>
        </w:numPr>
        <w:rPr>
          <w:rFonts w:ascii="Century Gothic" w:hAnsi="Century Gothic" w:cs="Arial"/>
          <w:szCs w:val="20"/>
        </w:rPr>
      </w:pPr>
      <w:r>
        <w:rPr>
          <w:rFonts w:ascii="Century Gothic" w:hAnsi="Century Gothic" w:cs="Arial"/>
          <w:szCs w:val="20"/>
        </w:rPr>
        <w:t xml:space="preserve">Malaysia and Vietnam </w:t>
      </w:r>
      <w:r w:rsidR="00392EA9">
        <w:rPr>
          <w:rFonts w:ascii="Century Gothic" w:hAnsi="Century Gothic" w:cs="Arial"/>
          <w:szCs w:val="20"/>
        </w:rPr>
        <w:t>witnessed the</w:t>
      </w:r>
      <w:r>
        <w:rPr>
          <w:rFonts w:ascii="Century Gothic" w:hAnsi="Century Gothic" w:cs="Arial"/>
          <w:szCs w:val="20"/>
        </w:rPr>
        <w:t xml:space="preserve"> same level of HIV prevalence</w:t>
      </w:r>
      <w:r w:rsidR="00392EA9">
        <w:rPr>
          <w:rFonts w:ascii="Century Gothic" w:hAnsi="Century Gothic" w:cs="Arial"/>
          <w:szCs w:val="20"/>
        </w:rPr>
        <w:t xml:space="preserve"> from 20016 to 2014.</w:t>
      </w:r>
    </w:p>
    <w:p w:rsidR="005248E5" w:rsidRDefault="005248E5" w:rsidP="005248E5">
      <w:pPr>
        <w:pStyle w:val="ListParagraph"/>
        <w:numPr>
          <w:ilvl w:val="0"/>
          <w:numId w:val="7"/>
        </w:numPr>
        <w:rPr>
          <w:rFonts w:ascii="Century Gothic" w:hAnsi="Century Gothic" w:cs="Arial"/>
          <w:szCs w:val="20"/>
        </w:rPr>
      </w:pPr>
      <w:r>
        <w:rPr>
          <w:rFonts w:ascii="Century Gothic" w:hAnsi="Century Gothic" w:cs="Arial"/>
          <w:szCs w:val="20"/>
        </w:rPr>
        <w:t xml:space="preserve">Indonesia and </w:t>
      </w:r>
      <w:r w:rsidR="00392EA9">
        <w:rPr>
          <w:rFonts w:ascii="Century Gothic" w:hAnsi="Century Gothic" w:cs="Arial"/>
          <w:szCs w:val="20"/>
        </w:rPr>
        <w:t>Philippines</w:t>
      </w:r>
      <w:r>
        <w:rPr>
          <w:rFonts w:ascii="Century Gothic" w:hAnsi="Century Gothic" w:cs="Arial"/>
          <w:szCs w:val="20"/>
        </w:rPr>
        <w:t xml:space="preserve"> saw a </w:t>
      </w:r>
      <w:r w:rsidR="00392EA9">
        <w:rPr>
          <w:rFonts w:ascii="Century Gothic" w:hAnsi="Century Gothic" w:cs="Arial"/>
          <w:szCs w:val="20"/>
        </w:rPr>
        <w:t>noticeable increase in 2006 to 2014 in the same period.</w:t>
      </w:r>
    </w:p>
    <w:p w:rsidR="00543462" w:rsidRDefault="00543462" w:rsidP="00543462">
      <w:pPr>
        <w:rPr>
          <w:rFonts w:ascii="Century Gothic" w:hAnsi="Century Gothic" w:cs="Arial"/>
          <w:szCs w:val="20"/>
        </w:rPr>
      </w:pPr>
    </w:p>
    <w:p w:rsidR="00392EA9" w:rsidRDefault="00392EA9" w:rsidP="00543462">
      <w:pPr>
        <w:ind w:firstLine="360"/>
        <w:rPr>
          <w:rFonts w:ascii="Century Gothic" w:hAnsi="Century Gothic" w:cs="Arial"/>
          <w:szCs w:val="20"/>
        </w:rPr>
      </w:pPr>
      <w:r>
        <w:rPr>
          <w:rFonts w:ascii="Century Gothic" w:hAnsi="Century Gothic" w:cs="Arial"/>
          <w:szCs w:val="20"/>
        </w:rPr>
        <w:t>#</w:t>
      </w:r>
      <w:r w:rsidRPr="0023013A">
        <w:rPr>
          <w:rFonts w:ascii="Century Gothic" w:hAnsi="Century Gothic" w:cs="Arial"/>
          <w:szCs w:val="20"/>
        </w:rPr>
        <w:t xml:space="preserve">Education </w:t>
      </w:r>
      <w:r>
        <w:rPr>
          <w:rFonts w:ascii="Century Gothic" w:hAnsi="Century Gothic" w:cs="Arial"/>
          <w:szCs w:val="20"/>
        </w:rPr>
        <w:t>Level vs HIV Prevalence</w:t>
      </w:r>
    </w:p>
    <w:p w:rsidR="00543462" w:rsidRDefault="00543462" w:rsidP="00392EA9">
      <w:pPr>
        <w:ind w:firstLine="360"/>
        <w:rPr>
          <w:rFonts w:ascii="Century Gothic" w:hAnsi="Century Gothic" w:cs="Arial"/>
          <w:szCs w:val="20"/>
        </w:rPr>
      </w:pPr>
      <w:r>
        <w:rPr>
          <w:noProof/>
        </w:rPr>
        <w:drawing>
          <wp:inline distT="0" distB="0" distL="0" distR="0" wp14:anchorId="40FB682E" wp14:editId="03AA218E">
            <wp:extent cx="5733415" cy="30099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009900"/>
                    </a:xfrm>
                    <a:prstGeom prst="rect">
                      <a:avLst/>
                    </a:prstGeom>
                  </pic:spPr>
                </pic:pic>
              </a:graphicData>
            </a:graphic>
          </wp:inline>
        </w:drawing>
      </w:r>
    </w:p>
    <w:p w:rsidR="00392EA9" w:rsidRDefault="00392EA9" w:rsidP="00392EA9">
      <w:pPr>
        <w:pStyle w:val="ListParagraph"/>
        <w:numPr>
          <w:ilvl w:val="0"/>
          <w:numId w:val="8"/>
        </w:numPr>
        <w:rPr>
          <w:rFonts w:ascii="Century Gothic" w:hAnsi="Century Gothic" w:cs="Arial"/>
          <w:szCs w:val="20"/>
        </w:rPr>
      </w:pPr>
      <w:r>
        <w:rPr>
          <w:rFonts w:ascii="Century Gothic" w:hAnsi="Century Gothic" w:cs="Arial"/>
          <w:szCs w:val="20"/>
        </w:rPr>
        <w:t>Countries that witnessed a decrease in HIV prevalence also witness</w:t>
      </w:r>
      <w:r w:rsidR="00E33E33">
        <w:rPr>
          <w:rFonts w:ascii="Century Gothic" w:hAnsi="Century Gothic" w:cs="Arial"/>
          <w:szCs w:val="20"/>
        </w:rPr>
        <w:t>ed</w:t>
      </w:r>
      <w:r>
        <w:rPr>
          <w:rFonts w:ascii="Century Gothic" w:hAnsi="Century Gothic" w:cs="Arial"/>
          <w:szCs w:val="20"/>
        </w:rPr>
        <w:t xml:space="preserve"> a significant increase in secondary education enrollment from 2006 to 2014</w:t>
      </w:r>
      <w:r w:rsidR="00E33E33">
        <w:rPr>
          <w:rFonts w:ascii="Century Gothic" w:hAnsi="Century Gothic" w:cs="Arial"/>
          <w:szCs w:val="20"/>
        </w:rPr>
        <w:t xml:space="preserve">. </w:t>
      </w:r>
    </w:p>
    <w:p w:rsidR="00E33E33" w:rsidRDefault="00E33E33" w:rsidP="00392EA9">
      <w:pPr>
        <w:pStyle w:val="ListParagraph"/>
        <w:numPr>
          <w:ilvl w:val="0"/>
          <w:numId w:val="8"/>
        </w:numPr>
        <w:rPr>
          <w:rFonts w:ascii="Century Gothic" w:hAnsi="Century Gothic" w:cs="Arial"/>
          <w:szCs w:val="20"/>
        </w:rPr>
      </w:pPr>
      <w:r>
        <w:rPr>
          <w:rFonts w:ascii="Century Gothic" w:hAnsi="Century Gothic" w:cs="Arial"/>
          <w:szCs w:val="20"/>
        </w:rPr>
        <w:lastRenderedPageBreak/>
        <w:t>Countries that witness stagnate HIV prevalence did not see as much change in their secondary education enrollment in the same period.</w:t>
      </w:r>
    </w:p>
    <w:p w:rsidR="00E33E33" w:rsidRDefault="00E33E33" w:rsidP="00392EA9">
      <w:pPr>
        <w:pStyle w:val="ListParagraph"/>
        <w:numPr>
          <w:ilvl w:val="0"/>
          <w:numId w:val="8"/>
        </w:numPr>
        <w:rPr>
          <w:rFonts w:ascii="Century Gothic" w:hAnsi="Century Gothic" w:cs="Arial"/>
          <w:szCs w:val="20"/>
        </w:rPr>
      </w:pPr>
      <w:r>
        <w:rPr>
          <w:rFonts w:ascii="Century Gothic" w:hAnsi="Century Gothic" w:cs="Arial"/>
          <w:szCs w:val="20"/>
        </w:rPr>
        <w:t xml:space="preserve">The decrease in secondary education enrollment seen from Philippines coincides with its increase in HIV prevalence over the same period. </w:t>
      </w:r>
      <w:r w:rsidR="007B62AC">
        <w:rPr>
          <w:rFonts w:ascii="Century Gothic" w:hAnsi="Century Gothic" w:cs="Arial"/>
          <w:szCs w:val="20"/>
        </w:rPr>
        <w:t>However,</w:t>
      </w:r>
      <w:r>
        <w:rPr>
          <w:rFonts w:ascii="Century Gothic" w:hAnsi="Century Gothic" w:cs="Arial"/>
          <w:szCs w:val="20"/>
        </w:rPr>
        <w:t xml:space="preserve"> the same could not be sad for Indonesia with </w:t>
      </w:r>
      <w:r w:rsidR="007B62AC">
        <w:rPr>
          <w:rFonts w:ascii="Century Gothic" w:hAnsi="Century Gothic" w:cs="Arial"/>
          <w:szCs w:val="20"/>
        </w:rPr>
        <w:t xml:space="preserve">increase in both enrollment rates and HIV prevalence from 2006 to 2014. </w:t>
      </w:r>
    </w:p>
    <w:p w:rsidR="007B62AC" w:rsidRPr="00392EA9" w:rsidRDefault="007B62AC" w:rsidP="00392EA9">
      <w:pPr>
        <w:pStyle w:val="ListParagraph"/>
        <w:numPr>
          <w:ilvl w:val="0"/>
          <w:numId w:val="8"/>
        </w:numPr>
        <w:rPr>
          <w:rFonts w:ascii="Century Gothic" w:hAnsi="Century Gothic" w:cs="Arial"/>
          <w:szCs w:val="20"/>
        </w:rPr>
      </w:pPr>
      <w:r>
        <w:rPr>
          <w:rFonts w:ascii="Century Gothic" w:hAnsi="Century Gothic" w:cs="Arial"/>
          <w:szCs w:val="20"/>
        </w:rPr>
        <w:t xml:space="preserve">I conclude that education level </w:t>
      </w:r>
      <w:r w:rsidR="00452E90">
        <w:rPr>
          <w:rFonts w:ascii="Century Gothic" w:hAnsi="Century Gothic" w:cs="Arial"/>
          <w:szCs w:val="20"/>
        </w:rPr>
        <w:t xml:space="preserve">is </w:t>
      </w:r>
      <w:r w:rsidR="00452E90">
        <w:rPr>
          <w:rFonts w:ascii="Century Gothic" w:hAnsi="Century Gothic" w:cs="Arial"/>
          <w:szCs w:val="20"/>
        </w:rPr>
        <w:t>not the primary factor</w:t>
      </w:r>
      <w:r w:rsidR="00452E90">
        <w:rPr>
          <w:rFonts w:ascii="Century Gothic" w:hAnsi="Century Gothic" w:cs="Arial"/>
          <w:szCs w:val="20"/>
        </w:rPr>
        <w:t>, but</w:t>
      </w:r>
      <w:r w:rsidR="00452E90" w:rsidRPr="00452E90">
        <w:rPr>
          <w:rFonts w:ascii="Century Gothic" w:hAnsi="Century Gothic" w:cs="Arial"/>
          <w:szCs w:val="20"/>
        </w:rPr>
        <w:t xml:space="preserve"> </w:t>
      </w:r>
      <w:r w:rsidR="00452E90">
        <w:rPr>
          <w:rFonts w:ascii="Century Gothic" w:hAnsi="Century Gothic" w:cs="Arial"/>
          <w:szCs w:val="20"/>
        </w:rPr>
        <w:t>might be one of many the factors causing HIV prevalence</w:t>
      </w:r>
      <w:r>
        <w:rPr>
          <w:rFonts w:ascii="Century Gothic" w:hAnsi="Century Gothic" w:cs="Arial"/>
          <w:szCs w:val="20"/>
        </w:rPr>
        <w:t>.</w:t>
      </w:r>
    </w:p>
    <w:p w:rsidR="005248E5" w:rsidRPr="005248E5" w:rsidRDefault="005248E5" w:rsidP="005248E5">
      <w:pPr>
        <w:rPr>
          <w:rFonts w:ascii="Century Gothic" w:hAnsi="Century Gothic" w:cs="Arial"/>
          <w:szCs w:val="20"/>
        </w:rPr>
      </w:pPr>
    </w:p>
    <w:p w:rsidR="004C7B70" w:rsidRPr="006875BB" w:rsidRDefault="004C7B70" w:rsidP="004C7B70">
      <w:pPr>
        <w:spacing w:after="160" w:line="259" w:lineRule="auto"/>
        <w:rPr>
          <w:rFonts w:ascii="Courier New" w:hAnsi="Courier New" w:cs="Courier New"/>
          <w:szCs w:val="20"/>
        </w:rPr>
      </w:pPr>
      <w:r w:rsidRPr="006875BB">
        <w:rPr>
          <w:rFonts w:ascii="Courier New" w:hAnsi="Courier New" w:cs="Courier New"/>
          <w:szCs w:val="20"/>
        </w:rPr>
        <w:br w:type="page"/>
      </w:r>
    </w:p>
    <w:p w:rsidR="004C7B70" w:rsidRDefault="004C7B70" w:rsidP="004C7B70">
      <w:pPr>
        <w:numPr>
          <w:ilvl w:val="0"/>
          <w:numId w:val="1"/>
        </w:numPr>
        <w:rPr>
          <w:rFonts w:ascii="Century Gothic" w:hAnsi="Century Gothic" w:cs="Arial"/>
          <w:sz w:val="24"/>
        </w:rPr>
      </w:pPr>
      <w:r>
        <w:rPr>
          <w:rFonts w:ascii="Century Gothic" w:hAnsi="Century Gothic" w:cs="Arial"/>
          <w:sz w:val="24"/>
        </w:rPr>
        <w:lastRenderedPageBreak/>
        <w:t xml:space="preserve">Does irregular payments and bribes as well as diversion of public funds lead to lower / higher reliability of police services for the last 5 years? </w:t>
      </w:r>
    </w:p>
    <w:p w:rsidR="004C7B70" w:rsidRDefault="004C7B70" w:rsidP="004C7B70">
      <w:pPr>
        <w:ind w:left="720"/>
        <w:rPr>
          <w:rFonts w:ascii="Century Gothic" w:hAnsi="Century Gothic" w:cs="Arial"/>
          <w:sz w:val="24"/>
        </w:rPr>
      </w:pPr>
    </w:p>
    <w:p w:rsidR="004C7B70" w:rsidRDefault="004C7B70" w:rsidP="004C7B70">
      <w:pPr>
        <w:pStyle w:val="ListParagraph"/>
        <w:rPr>
          <w:rFonts w:ascii="Century Gothic" w:hAnsi="Century Gothic" w:cs="Arial"/>
          <w:sz w:val="24"/>
        </w:rPr>
      </w:pPr>
    </w:p>
    <w:p w:rsidR="00B053A4" w:rsidRDefault="00B053A4" w:rsidP="004C7B70">
      <w:pPr>
        <w:spacing w:after="160" w:line="259" w:lineRule="auto"/>
        <w:rPr>
          <w:rFonts w:ascii="Century Gothic" w:hAnsi="Century Gothic" w:cs="Arial"/>
          <w:sz w:val="24"/>
        </w:rPr>
      </w:pPr>
      <w:r>
        <w:rPr>
          <w:rFonts w:ascii="Century Gothic" w:hAnsi="Century Gothic" w:cs="Arial"/>
          <w:sz w:val="24"/>
        </w:rPr>
        <w:t>Columns Used:</w:t>
      </w:r>
    </w:p>
    <w:p w:rsidR="0058765F" w:rsidRDefault="00B053A4" w:rsidP="004C7B70">
      <w:pPr>
        <w:spacing w:after="160" w:line="259" w:lineRule="auto"/>
        <w:rPr>
          <w:rFonts w:ascii="Courier New" w:hAnsi="Courier New" w:cs="Courier New"/>
          <w:szCs w:val="20"/>
        </w:rPr>
      </w:pPr>
      <w:r w:rsidRPr="00B053A4">
        <w:rPr>
          <w:rFonts w:ascii="Courier New" w:hAnsi="Courier New" w:cs="Courier New"/>
          <w:szCs w:val="20"/>
        </w:rPr>
        <w:t xml:space="preserve">1.03 Diversion of public funds </w:t>
      </w:r>
    </w:p>
    <w:p w:rsidR="00B053A4" w:rsidRPr="00B053A4" w:rsidRDefault="00B053A4" w:rsidP="004C7B70">
      <w:pPr>
        <w:spacing w:after="160" w:line="259" w:lineRule="auto"/>
        <w:rPr>
          <w:rFonts w:ascii="Courier New" w:hAnsi="Courier New" w:cs="Courier New"/>
          <w:szCs w:val="20"/>
        </w:rPr>
      </w:pPr>
      <w:r w:rsidRPr="00B053A4">
        <w:rPr>
          <w:rFonts w:ascii="Courier New" w:hAnsi="Courier New" w:cs="Courier New"/>
          <w:szCs w:val="20"/>
        </w:rPr>
        <w:t xml:space="preserve">In your country, how common is diversion of public funds to companies, individuals, or groups due to corruption? [1 = very commonly occurs; 7 = never occurs] </w:t>
      </w:r>
    </w:p>
    <w:p w:rsidR="0058765F" w:rsidRDefault="00B053A4" w:rsidP="004C7B70">
      <w:pPr>
        <w:spacing w:after="160" w:line="259" w:lineRule="auto"/>
        <w:rPr>
          <w:rFonts w:ascii="Courier New" w:hAnsi="Courier New" w:cs="Courier New"/>
          <w:szCs w:val="20"/>
        </w:rPr>
      </w:pPr>
      <w:r w:rsidRPr="00B053A4">
        <w:rPr>
          <w:rFonts w:ascii="Courier New" w:hAnsi="Courier New" w:cs="Courier New"/>
          <w:szCs w:val="20"/>
        </w:rPr>
        <w:t xml:space="preserve">1.05 Irregular payments and bribes </w:t>
      </w:r>
    </w:p>
    <w:p w:rsidR="00B053A4" w:rsidRPr="00B053A4" w:rsidRDefault="00B053A4" w:rsidP="004C7B70">
      <w:pPr>
        <w:spacing w:after="160" w:line="259" w:lineRule="auto"/>
        <w:rPr>
          <w:rFonts w:ascii="Courier New" w:hAnsi="Courier New" w:cs="Courier New"/>
          <w:szCs w:val="20"/>
        </w:rPr>
      </w:pPr>
      <w:r w:rsidRPr="00B053A4">
        <w:rPr>
          <w:rFonts w:ascii="Courier New" w:hAnsi="Courier New" w:cs="Courier New"/>
          <w:szCs w:val="20"/>
        </w:rPr>
        <w:t xml:space="preserve">Average score across the five components of the following Executive Opinion Survey question: In your country, how common is it for firms to make undocumented extra payments or bribes in connection with (a) imports and exports; (b) public utilities; (c) annual tax payments; (d) awarding of public contracts and licenses; (e) obtaining favorable judicial decisions? In each case, the answer ranges from 1 [very common] to 7 [never occurs]. </w:t>
      </w:r>
    </w:p>
    <w:p w:rsidR="0058765F" w:rsidRDefault="00B053A4" w:rsidP="004C7B70">
      <w:pPr>
        <w:spacing w:after="160" w:line="259" w:lineRule="auto"/>
        <w:rPr>
          <w:rFonts w:ascii="Courier New" w:hAnsi="Courier New" w:cs="Courier New"/>
          <w:szCs w:val="20"/>
        </w:rPr>
      </w:pPr>
      <w:r w:rsidRPr="00B053A4">
        <w:rPr>
          <w:rFonts w:ascii="Courier New" w:hAnsi="Courier New" w:cs="Courier New"/>
          <w:szCs w:val="20"/>
        </w:rPr>
        <w:t xml:space="preserve">1.16 </w:t>
      </w:r>
      <w:r w:rsidR="0058765F">
        <w:rPr>
          <w:rFonts w:ascii="Courier New" w:hAnsi="Courier New" w:cs="Courier New"/>
          <w:szCs w:val="20"/>
        </w:rPr>
        <w:t xml:space="preserve">Reliability of police services </w:t>
      </w:r>
    </w:p>
    <w:p w:rsidR="00933C0E" w:rsidRDefault="0058765F" w:rsidP="004C7B70">
      <w:pPr>
        <w:spacing w:after="160" w:line="259" w:lineRule="auto"/>
        <w:rPr>
          <w:rFonts w:ascii="Courier New" w:hAnsi="Courier New" w:cs="Courier New"/>
          <w:szCs w:val="20"/>
        </w:rPr>
      </w:pPr>
      <w:r>
        <w:rPr>
          <w:rFonts w:ascii="Courier New" w:hAnsi="Courier New" w:cs="Courier New"/>
          <w:szCs w:val="20"/>
        </w:rPr>
        <w:t>I</w:t>
      </w:r>
      <w:r w:rsidR="00B053A4" w:rsidRPr="00B053A4">
        <w:rPr>
          <w:rFonts w:ascii="Courier New" w:hAnsi="Courier New" w:cs="Courier New"/>
          <w:szCs w:val="20"/>
        </w:rPr>
        <w:t xml:space="preserve">n your country, to what extent can police services be relied upon to enforce law and order? [1 = cannot be relied upon at all; 7 = can be completely relied upon] </w:t>
      </w:r>
    </w:p>
    <w:p w:rsidR="00933C0E" w:rsidRDefault="00933C0E" w:rsidP="00933C0E">
      <w:pPr>
        <w:ind w:firstLine="360"/>
        <w:rPr>
          <w:rFonts w:ascii="Century Gothic" w:hAnsi="Century Gothic" w:cs="Arial"/>
          <w:sz w:val="24"/>
        </w:rPr>
      </w:pPr>
      <w:r>
        <w:rPr>
          <w:rFonts w:ascii="Century Gothic" w:hAnsi="Century Gothic" w:cs="Arial"/>
          <w:sz w:val="24"/>
        </w:rPr>
        <w:t>Observations:</w:t>
      </w:r>
    </w:p>
    <w:p w:rsidR="00933C0E" w:rsidRDefault="00933C0E" w:rsidP="00933C0E">
      <w:pPr>
        <w:ind w:firstLine="360"/>
        <w:rPr>
          <w:rFonts w:ascii="Century Gothic" w:hAnsi="Century Gothic" w:cs="Arial"/>
          <w:szCs w:val="20"/>
        </w:rPr>
      </w:pPr>
      <w:r>
        <w:rPr>
          <w:rFonts w:ascii="Century Gothic" w:hAnsi="Century Gothic" w:cs="Arial"/>
          <w:szCs w:val="20"/>
        </w:rPr>
        <w:t xml:space="preserve"># </w:t>
      </w:r>
      <w:r w:rsidR="00452E90">
        <w:rPr>
          <w:rFonts w:ascii="Century Gothic" w:hAnsi="Century Gothic" w:cs="Arial"/>
          <w:szCs w:val="20"/>
        </w:rPr>
        <w:t>Diversion of Public Funds</w:t>
      </w:r>
    </w:p>
    <w:p w:rsidR="00EB436B" w:rsidRDefault="00EB436B" w:rsidP="00933C0E">
      <w:pPr>
        <w:ind w:firstLine="360"/>
        <w:rPr>
          <w:rFonts w:ascii="Century Gothic" w:hAnsi="Century Gothic" w:cs="Arial"/>
          <w:szCs w:val="20"/>
        </w:rPr>
      </w:pPr>
      <w:r>
        <w:rPr>
          <w:noProof/>
        </w:rPr>
        <w:drawing>
          <wp:inline distT="0" distB="0" distL="0" distR="0" wp14:anchorId="7148C604" wp14:editId="1A5D03DB">
            <wp:extent cx="5733415" cy="30099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09900"/>
                    </a:xfrm>
                    <a:prstGeom prst="rect">
                      <a:avLst/>
                    </a:prstGeom>
                  </pic:spPr>
                </pic:pic>
              </a:graphicData>
            </a:graphic>
          </wp:inline>
        </w:drawing>
      </w:r>
    </w:p>
    <w:p w:rsidR="00933C0E" w:rsidRDefault="00452E90" w:rsidP="00933C0E">
      <w:pPr>
        <w:pStyle w:val="ListParagraph"/>
        <w:numPr>
          <w:ilvl w:val="0"/>
          <w:numId w:val="10"/>
        </w:numPr>
        <w:rPr>
          <w:rFonts w:ascii="Century Gothic" w:hAnsi="Century Gothic" w:cs="Arial"/>
          <w:szCs w:val="20"/>
        </w:rPr>
      </w:pPr>
      <w:r>
        <w:rPr>
          <w:rFonts w:ascii="Century Gothic" w:hAnsi="Century Gothic" w:cs="Arial"/>
          <w:szCs w:val="20"/>
        </w:rPr>
        <w:t xml:space="preserve">It can be observed that most countries are rated around 2 – 4 with the exception of Malaysia </w:t>
      </w:r>
      <w:r w:rsidR="00254409">
        <w:rPr>
          <w:rFonts w:ascii="Century Gothic" w:hAnsi="Century Gothic" w:cs="Arial"/>
          <w:szCs w:val="20"/>
        </w:rPr>
        <w:t>(</w:t>
      </w:r>
      <w:r>
        <w:rPr>
          <w:rFonts w:ascii="Century Gothic" w:hAnsi="Century Gothic" w:cs="Arial"/>
          <w:szCs w:val="20"/>
        </w:rPr>
        <w:t>4-5) and Singapore (6-7).</w:t>
      </w:r>
    </w:p>
    <w:p w:rsidR="00452E90" w:rsidRDefault="00452E90" w:rsidP="00933C0E">
      <w:pPr>
        <w:pStyle w:val="ListParagraph"/>
        <w:numPr>
          <w:ilvl w:val="0"/>
          <w:numId w:val="10"/>
        </w:numPr>
        <w:rPr>
          <w:rFonts w:ascii="Century Gothic" w:hAnsi="Century Gothic" w:cs="Arial"/>
          <w:szCs w:val="20"/>
        </w:rPr>
      </w:pPr>
      <w:r>
        <w:rPr>
          <w:rFonts w:ascii="Century Gothic" w:hAnsi="Century Gothic" w:cs="Arial"/>
          <w:szCs w:val="20"/>
        </w:rPr>
        <w:t>No obvious trends can be spotted between the countries.</w:t>
      </w:r>
    </w:p>
    <w:p w:rsidR="00452E90" w:rsidRPr="00933C0E" w:rsidRDefault="00254409" w:rsidP="00933C0E">
      <w:pPr>
        <w:pStyle w:val="ListParagraph"/>
        <w:numPr>
          <w:ilvl w:val="0"/>
          <w:numId w:val="10"/>
        </w:numPr>
        <w:rPr>
          <w:rFonts w:ascii="Century Gothic" w:hAnsi="Century Gothic" w:cs="Arial"/>
          <w:szCs w:val="20"/>
        </w:rPr>
      </w:pPr>
      <w:r>
        <w:rPr>
          <w:rFonts w:ascii="Century Gothic" w:hAnsi="Century Gothic" w:cs="Arial"/>
          <w:szCs w:val="20"/>
        </w:rPr>
        <w:t xml:space="preserve">Philippines improved the most in the ratings over the years, peaking in 2013. </w:t>
      </w:r>
    </w:p>
    <w:p w:rsidR="00254409" w:rsidRDefault="00254409" w:rsidP="00254409">
      <w:pPr>
        <w:ind w:left="720"/>
        <w:rPr>
          <w:rFonts w:ascii="Century Gothic" w:hAnsi="Century Gothic" w:cs="Arial"/>
          <w:szCs w:val="20"/>
        </w:rPr>
      </w:pPr>
    </w:p>
    <w:p w:rsidR="00254409" w:rsidRDefault="00254409" w:rsidP="00254409">
      <w:pPr>
        <w:ind w:left="720"/>
        <w:rPr>
          <w:rFonts w:ascii="Century Gothic" w:hAnsi="Century Gothic" w:cs="Arial"/>
          <w:szCs w:val="20"/>
        </w:rPr>
      </w:pPr>
    </w:p>
    <w:p w:rsidR="00254409" w:rsidRDefault="00254409" w:rsidP="00254409">
      <w:pPr>
        <w:ind w:left="720"/>
        <w:rPr>
          <w:rFonts w:ascii="Century Gothic" w:hAnsi="Century Gothic" w:cs="Arial"/>
          <w:szCs w:val="20"/>
        </w:rPr>
      </w:pPr>
    </w:p>
    <w:p w:rsidR="00254409" w:rsidRPr="00254409" w:rsidRDefault="00254409" w:rsidP="00254409">
      <w:pPr>
        <w:ind w:left="720"/>
        <w:rPr>
          <w:rFonts w:ascii="Century Gothic" w:hAnsi="Century Gothic" w:cs="Arial"/>
          <w:szCs w:val="20"/>
        </w:rPr>
      </w:pPr>
      <w:r w:rsidRPr="00254409">
        <w:rPr>
          <w:rFonts w:ascii="Century Gothic" w:hAnsi="Century Gothic" w:cs="Arial"/>
          <w:szCs w:val="20"/>
        </w:rPr>
        <w:lastRenderedPageBreak/>
        <w:t xml:space="preserve"># </w:t>
      </w:r>
      <w:r>
        <w:rPr>
          <w:rFonts w:ascii="Century Gothic" w:hAnsi="Century Gothic" w:cs="Arial"/>
          <w:szCs w:val="20"/>
        </w:rPr>
        <w:t>Irregular payment &amp; bribes</w:t>
      </w:r>
    </w:p>
    <w:p w:rsidR="00EB436B" w:rsidRDefault="00EB436B" w:rsidP="00254409">
      <w:pPr>
        <w:spacing w:after="160" w:line="259" w:lineRule="auto"/>
        <w:ind w:firstLine="720"/>
        <w:rPr>
          <w:rFonts w:ascii="Century Gothic" w:hAnsi="Century Gothic" w:cs="Arial"/>
          <w:sz w:val="24"/>
        </w:rPr>
      </w:pPr>
      <w:r>
        <w:rPr>
          <w:noProof/>
        </w:rPr>
        <w:drawing>
          <wp:inline distT="0" distB="0" distL="0" distR="0" wp14:anchorId="6D69B083" wp14:editId="10AF386A">
            <wp:extent cx="5733415" cy="30099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09900"/>
                    </a:xfrm>
                    <a:prstGeom prst="rect">
                      <a:avLst/>
                    </a:prstGeom>
                  </pic:spPr>
                </pic:pic>
              </a:graphicData>
            </a:graphic>
          </wp:inline>
        </w:drawing>
      </w:r>
    </w:p>
    <w:p w:rsidR="00254409" w:rsidRDefault="00254409" w:rsidP="00254409">
      <w:pPr>
        <w:pStyle w:val="ListParagraph"/>
        <w:numPr>
          <w:ilvl w:val="0"/>
          <w:numId w:val="14"/>
        </w:numPr>
        <w:rPr>
          <w:rFonts w:ascii="Century Gothic" w:hAnsi="Century Gothic" w:cs="Arial"/>
          <w:szCs w:val="20"/>
        </w:rPr>
      </w:pPr>
      <w:r>
        <w:rPr>
          <w:rFonts w:ascii="Century Gothic" w:hAnsi="Century Gothic" w:cs="Arial"/>
          <w:szCs w:val="20"/>
        </w:rPr>
        <w:t xml:space="preserve">It can be observed that most countries are rated around 2 – 4 with the exception of Malaysia </w:t>
      </w:r>
      <w:r>
        <w:rPr>
          <w:rFonts w:ascii="Century Gothic" w:hAnsi="Century Gothic" w:cs="Arial"/>
          <w:szCs w:val="20"/>
        </w:rPr>
        <w:t>(</w:t>
      </w:r>
      <w:r>
        <w:rPr>
          <w:rFonts w:ascii="Century Gothic" w:hAnsi="Century Gothic" w:cs="Arial"/>
          <w:szCs w:val="20"/>
        </w:rPr>
        <w:t>4-5) and Singapore (6-7).</w:t>
      </w:r>
    </w:p>
    <w:p w:rsidR="00254409" w:rsidRDefault="00254409" w:rsidP="00254409">
      <w:pPr>
        <w:pStyle w:val="ListParagraph"/>
        <w:numPr>
          <w:ilvl w:val="0"/>
          <w:numId w:val="14"/>
        </w:numPr>
        <w:rPr>
          <w:rFonts w:ascii="Century Gothic" w:hAnsi="Century Gothic" w:cs="Arial"/>
          <w:szCs w:val="20"/>
        </w:rPr>
      </w:pPr>
      <w:r>
        <w:rPr>
          <w:rFonts w:ascii="Century Gothic" w:hAnsi="Century Gothic" w:cs="Arial"/>
          <w:szCs w:val="20"/>
        </w:rPr>
        <w:t>No obvious trends can be spotted between the countries.</w:t>
      </w:r>
    </w:p>
    <w:p w:rsidR="00254409" w:rsidRPr="00933C0E" w:rsidRDefault="00254409" w:rsidP="00254409">
      <w:pPr>
        <w:pStyle w:val="ListParagraph"/>
        <w:numPr>
          <w:ilvl w:val="0"/>
          <w:numId w:val="14"/>
        </w:numPr>
        <w:rPr>
          <w:rFonts w:ascii="Century Gothic" w:hAnsi="Century Gothic" w:cs="Arial"/>
          <w:szCs w:val="20"/>
        </w:rPr>
      </w:pPr>
      <w:r>
        <w:rPr>
          <w:rFonts w:ascii="Century Gothic" w:hAnsi="Century Gothic" w:cs="Arial"/>
          <w:szCs w:val="20"/>
        </w:rPr>
        <w:t>Philippines improved the most in the ratings</w:t>
      </w:r>
      <w:r>
        <w:rPr>
          <w:rFonts w:ascii="Century Gothic" w:hAnsi="Century Gothic" w:cs="Arial"/>
          <w:szCs w:val="20"/>
        </w:rPr>
        <w:t xml:space="preserve"> over the years, peaking in 2014</w:t>
      </w:r>
      <w:r>
        <w:rPr>
          <w:rFonts w:ascii="Century Gothic" w:hAnsi="Century Gothic" w:cs="Arial"/>
          <w:szCs w:val="20"/>
        </w:rPr>
        <w:t xml:space="preserve">. </w:t>
      </w:r>
    </w:p>
    <w:p w:rsidR="00254409" w:rsidRDefault="00254409" w:rsidP="00254409">
      <w:pPr>
        <w:pStyle w:val="ListParagraph"/>
        <w:spacing w:after="160" w:line="259" w:lineRule="auto"/>
        <w:ind w:left="1440"/>
        <w:rPr>
          <w:rFonts w:ascii="Century Gothic" w:hAnsi="Century Gothic" w:cs="Arial"/>
          <w:sz w:val="24"/>
        </w:rPr>
      </w:pPr>
    </w:p>
    <w:p w:rsidR="00254409" w:rsidRPr="00254409" w:rsidRDefault="00254409" w:rsidP="00254409">
      <w:pPr>
        <w:ind w:left="720"/>
        <w:rPr>
          <w:rFonts w:ascii="Century Gothic" w:hAnsi="Century Gothic" w:cs="Arial"/>
          <w:szCs w:val="20"/>
        </w:rPr>
      </w:pPr>
      <w:r w:rsidRPr="00254409">
        <w:rPr>
          <w:rFonts w:ascii="Century Gothic" w:hAnsi="Century Gothic" w:cs="Arial"/>
          <w:szCs w:val="20"/>
        </w:rPr>
        <w:t xml:space="preserve"># </w:t>
      </w:r>
      <w:r>
        <w:rPr>
          <w:rFonts w:ascii="Century Gothic" w:hAnsi="Century Gothic" w:cs="Arial"/>
          <w:szCs w:val="20"/>
        </w:rPr>
        <w:t>Reliability of Police Services</w:t>
      </w:r>
    </w:p>
    <w:p w:rsidR="00EB436B" w:rsidRDefault="00EB436B" w:rsidP="00254409">
      <w:pPr>
        <w:spacing w:after="160" w:line="259" w:lineRule="auto"/>
        <w:ind w:firstLine="720"/>
        <w:rPr>
          <w:rFonts w:ascii="Century Gothic" w:hAnsi="Century Gothic" w:cs="Arial"/>
          <w:sz w:val="24"/>
        </w:rPr>
      </w:pPr>
      <w:r>
        <w:rPr>
          <w:noProof/>
        </w:rPr>
        <w:drawing>
          <wp:inline distT="0" distB="0" distL="0" distR="0" wp14:anchorId="7C5AD5BD" wp14:editId="3E2CC065">
            <wp:extent cx="5733415" cy="30099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009900"/>
                    </a:xfrm>
                    <a:prstGeom prst="rect">
                      <a:avLst/>
                    </a:prstGeom>
                  </pic:spPr>
                </pic:pic>
              </a:graphicData>
            </a:graphic>
          </wp:inline>
        </w:drawing>
      </w:r>
    </w:p>
    <w:p w:rsidR="00254409" w:rsidRDefault="00254409" w:rsidP="00254409">
      <w:pPr>
        <w:pStyle w:val="ListParagraph"/>
        <w:numPr>
          <w:ilvl w:val="0"/>
          <w:numId w:val="14"/>
        </w:numPr>
        <w:rPr>
          <w:rFonts w:ascii="Century Gothic" w:hAnsi="Century Gothic" w:cs="Arial"/>
          <w:szCs w:val="20"/>
        </w:rPr>
      </w:pPr>
      <w:r>
        <w:rPr>
          <w:rFonts w:ascii="Century Gothic" w:hAnsi="Century Gothic" w:cs="Arial"/>
          <w:szCs w:val="20"/>
        </w:rPr>
        <w:t xml:space="preserve">It can be observed that </w:t>
      </w:r>
      <w:r>
        <w:rPr>
          <w:rFonts w:ascii="Century Gothic" w:hAnsi="Century Gothic" w:cs="Arial"/>
          <w:szCs w:val="20"/>
        </w:rPr>
        <w:t>Cambodia, Philippines and Thailand are rated closely.</w:t>
      </w:r>
    </w:p>
    <w:p w:rsidR="00254409" w:rsidRDefault="00254409" w:rsidP="00254409">
      <w:pPr>
        <w:pStyle w:val="ListParagraph"/>
        <w:numPr>
          <w:ilvl w:val="0"/>
          <w:numId w:val="14"/>
        </w:numPr>
        <w:spacing w:after="160" w:line="259" w:lineRule="auto"/>
        <w:rPr>
          <w:rFonts w:ascii="Century Gothic" w:hAnsi="Century Gothic" w:cs="Arial"/>
          <w:szCs w:val="20"/>
        </w:rPr>
      </w:pPr>
      <w:r w:rsidRPr="00254409">
        <w:rPr>
          <w:rFonts w:ascii="Century Gothic" w:hAnsi="Century Gothic" w:cs="Arial"/>
          <w:szCs w:val="20"/>
        </w:rPr>
        <w:t xml:space="preserve">Singapore towers over the rest of the countries with a minimum of 1 point lead on the closest country. </w:t>
      </w:r>
    </w:p>
    <w:p w:rsidR="00254409" w:rsidRDefault="00254409" w:rsidP="00254409">
      <w:pPr>
        <w:pStyle w:val="ListParagraph"/>
        <w:numPr>
          <w:ilvl w:val="0"/>
          <w:numId w:val="14"/>
        </w:numPr>
        <w:spacing w:after="160" w:line="259" w:lineRule="auto"/>
        <w:rPr>
          <w:rFonts w:ascii="Century Gothic" w:hAnsi="Century Gothic" w:cs="Arial"/>
          <w:szCs w:val="20"/>
        </w:rPr>
      </w:pPr>
      <w:r>
        <w:rPr>
          <w:rFonts w:ascii="Century Gothic" w:hAnsi="Century Gothic" w:cs="Arial"/>
          <w:szCs w:val="20"/>
        </w:rPr>
        <w:lastRenderedPageBreak/>
        <w:t xml:space="preserve">Vietnam’s ratings deteriorated rapidly after 2011, only to </w:t>
      </w:r>
      <w:r w:rsidR="008F6740">
        <w:rPr>
          <w:rFonts w:ascii="Century Gothic" w:hAnsi="Century Gothic" w:cs="Arial"/>
          <w:szCs w:val="20"/>
        </w:rPr>
        <w:t>slow down from 2013 to 2014.</w:t>
      </w:r>
    </w:p>
    <w:p w:rsidR="008F6740" w:rsidRDefault="008F6740" w:rsidP="008F6740">
      <w:pPr>
        <w:spacing w:after="160" w:line="259" w:lineRule="auto"/>
        <w:rPr>
          <w:rFonts w:ascii="Century Gothic" w:hAnsi="Century Gothic" w:cs="Arial"/>
          <w:szCs w:val="20"/>
        </w:rPr>
      </w:pPr>
    </w:p>
    <w:p w:rsidR="008F6740" w:rsidRPr="008F6740" w:rsidRDefault="008F6740" w:rsidP="008F6740">
      <w:pPr>
        <w:ind w:left="720"/>
        <w:rPr>
          <w:rFonts w:ascii="Century Gothic" w:hAnsi="Century Gothic" w:cs="Arial"/>
          <w:szCs w:val="20"/>
        </w:rPr>
      </w:pPr>
      <w:r w:rsidRPr="00254409">
        <w:rPr>
          <w:rFonts w:ascii="Century Gothic" w:hAnsi="Century Gothic" w:cs="Arial"/>
          <w:szCs w:val="20"/>
        </w:rPr>
        <w:t xml:space="preserve"># </w:t>
      </w:r>
      <w:r>
        <w:rPr>
          <w:rFonts w:ascii="Century Gothic" w:hAnsi="Century Gothic" w:cs="Arial"/>
          <w:szCs w:val="20"/>
        </w:rPr>
        <w:t xml:space="preserve">Diversion of Public Funds vs </w:t>
      </w:r>
      <w:r>
        <w:rPr>
          <w:rFonts w:ascii="Century Gothic" w:hAnsi="Century Gothic" w:cs="Arial"/>
          <w:szCs w:val="20"/>
        </w:rPr>
        <w:t>Reliability of Police Services</w:t>
      </w:r>
    </w:p>
    <w:p w:rsidR="00EB436B" w:rsidRDefault="00EB436B" w:rsidP="008F6740">
      <w:pPr>
        <w:spacing w:after="160" w:line="259" w:lineRule="auto"/>
        <w:ind w:firstLine="720"/>
        <w:rPr>
          <w:rFonts w:ascii="Century Gothic" w:hAnsi="Century Gothic" w:cs="Arial"/>
          <w:sz w:val="24"/>
        </w:rPr>
      </w:pPr>
      <w:r>
        <w:rPr>
          <w:noProof/>
        </w:rPr>
        <w:drawing>
          <wp:inline distT="0" distB="0" distL="0" distR="0" wp14:anchorId="63F4E89D" wp14:editId="5BFAD840">
            <wp:extent cx="5733415" cy="30099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009900"/>
                    </a:xfrm>
                    <a:prstGeom prst="rect">
                      <a:avLst/>
                    </a:prstGeom>
                  </pic:spPr>
                </pic:pic>
              </a:graphicData>
            </a:graphic>
          </wp:inline>
        </w:drawing>
      </w:r>
    </w:p>
    <w:p w:rsidR="008F6740" w:rsidRPr="00441332" w:rsidRDefault="008F6740" w:rsidP="008F6740">
      <w:pPr>
        <w:pStyle w:val="ListParagraph"/>
        <w:numPr>
          <w:ilvl w:val="0"/>
          <w:numId w:val="15"/>
        </w:numPr>
        <w:rPr>
          <w:rFonts w:ascii="Century Gothic" w:hAnsi="Century Gothic" w:cs="Arial"/>
          <w:szCs w:val="20"/>
        </w:rPr>
      </w:pPr>
      <w:r>
        <w:rPr>
          <w:rFonts w:ascii="Century Gothic" w:hAnsi="Century Gothic" w:cs="Arial"/>
          <w:szCs w:val="20"/>
        </w:rPr>
        <w:t xml:space="preserve">The result of Pearson’s product-moment Correlation yield a correlation score of </w:t>
      </w:r>
      <w:r w:rsidRPr="008F6740">
        <w:rPr>
          <w:rFonts w:ascii="Century Gothic" w:hAnsi="Century Gothic" w:cs="Arial"/>
          <w:szCs w:val="20"/>
        </w:rPr>
        <w:t>0.9320889</w:t>
      </w:r>
      <w:r>
        <w:rPr>
          <w:rFonts w:ascii="Century Gothic" w:hAnsi="Century Gothic" w:cs="Arial"/>
          <w:szCs w:val="20"/>
        </w:rPr>
        <w:t xml:space="preserve">, showing strong correlation between Diversion of Public Funds and Reliability of Police Services. </w:t>
      </w:r>
    </w:p>
    <w:p w:rsidR="008F6740" w:rsidRPr="0023013A" w:rsidRDefault="008F6740" w:rsidP="008F6740">
      <w:pPr>
        <w:pStyle w:val="ListParagraph"/>
        <w:numPr>
          <w:ilvl w:val="0"/>
          <w:numId w:val="15"/>
        </w:numPr>
        <w:rPr>
          <w:rFonts w:ascii="Century Gothic" w:hAnsi="Century Gothic" w:cs="Arial"/>
          <w:szCs w:val="20"/>
        </w:rPr>
      </w:pPr>
      <w:r>
        <w:rPr>
          <w:rFonts w:ascii="Century Gothic" w:hAnsi="Century Gothic"/>
          <w:szCs w:val="20"/>
          <w:shd w:val="clear" w:color="auto" w:fill="FFFFFF"/>
        </w:rPr>
        <w:t>T</w:t>
      </w:r>
      <w:r w:rsidRPr="0023013A">
        <w:rPr>
          <w:rFonts w:ascii="Century Gothic" w:hAnsi="Century Gothic"/>
          <w:szCs w:val="20"/>
          <w:shd w:val="clear" w:color="auto" w:fill="FFFFFF"/>
        </w:rPr>
        <w:t>he p-value</w:t>
      </w:r>
      <w:r>
        <w:rPr>
          <w:rFonts w:ascii="Century Gothic" w:hAnsi="Century Gothic"/>
          <w:szCs w:val="20"/>
          <w:shd w:val="clear" w:color="auto" w:fill="FFFFFF"/>
        </w:rPr>
        <w:t xml:space="preserve"> of the Chi Square test yield result of </w:t>
      </w:r>
      <w:r w:rsidRPr="008F6740">
        <w:rPr>
          <w:rFonts w:ascii="Century Gothic" w:hAnsi="Century Gothic"/>
          <w:szCs w:val="20"/>
          <w:shd w:val="clear" w:color="auto" w:fill="FFFFFF"/>
        </w:rPr>
        <w:t xml:space="preserve">0.2376 </w:t>
      </w:r>
      <w:r w:rsidRPr="0023013A">
        <w:rPr>
          <w:rFonts w:ascii="Century Gothic" w:hAnsi="Century Gothic"/>
          <w:szCs w:val="20"/>
          <w:shd w:val="clear" w:color="auto" w:fill="FFFFFF"/>
        </w:rPr>
        <w:t xml:space="preserve">is greater than the .05 significance level, we do not reject the null hypothesis that the </w:t>
      </w:r>
      <w:r>
        <w:rPr>
          <w:rFonts w:ascii="Century Gothic" w:hAnsi="Century Gothic" w:cs="Arial"/>
          <w:szCs w:val="20"/>
        </w:rPr>
        <w:t>Diversion of Public Funds</w:t>
      </w:r>
      <w:r w:rsidRPr="0023013A">
        <w:rPr>
          <w:rFonts w:ascii="Century Gothic" w:hAnsi="Century Gothic"/>
          <w:szCs w:val="20"/>
          <w:shd w:val="clear" w:color="auto" w:fill="FFFFFF"/>
        </w:rPr>
        <w:t xml:space="preserve"> is independent of </w:t>
      </w:r>
      <w:r>
        <w:rPr>
          <w:rFonts w:ascii="Century Gothic" w:hAnsi="Century Gothic" w:cs="Arial"/>
          <w:szCs w:val="20"/>
        </w:rPr>
        <w:t>Reliability of Police Services.</w:t>
      </w:r>
    </w:p>
    <w:p w:rsidR="008F6740" w:rsidRPr="008F6740" w:rsidRDefault="008F6740" w:rsidP="008F6740">
      <w:pPr>
        <w:pStyle w:val="ListParagraph"/>
        <w:spacing w:after="160" w:line="259" w:lineRule="auto"/>
        <w:ind w:left="1440"/>
        <w:rPr>
          <w:rFonts w:ascii="Century Gothic" w:hAnsi="Century Gothic" w:cs="Arial"/>
          <w:sz w:val="24"/>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Default="008F6740" w:rsidP="008F6740">
      <w:pPr>
        <w:ind w:left="720"/>
        <w:rPr>
          <w:rFonts w:ascii="Century Gothic" w:hAnsi="Century Gothic" w:cs="Arial"/>
          <w:szCs w:val="20"/>
        </w:rPr>
      </w:pPr>
    </w:p>
    <w:p w:rsidR="008F6740" w:rsidRPr="00254409" w:rsidRDefault="008F6740" w:rsidP="008F6740">
      <w:pPr>
        <w:ind w:left="720"/>
        <w:rPr>
          <w:rFonts w:ascii="Century Gothic" w:hAnsi="Century Gothic" w:cs="Arial"/>
          <w:szCs w:val="20"/>
        </w:rPr>
      </w:pPr>
      <w:r w:rsidRPr="00254409">
        <w:rPr>
          <w:rFonts w:ascii="Century Gothic" w:hAnsi="Century Gothic" w:cs="Arial"/>
          <w:szCs w:val="20"/>
        </w:rPr>
        <w:lastRenderedPageBreak/>
        <w:t xml:space="preserve"># </w:t>
      </w:r>
      <w:r w:rsidR="00257B2E">
        <w:rPr>
          <w:rFonts w:ascii="Century Gothic" w:hAnsi="Century Gothic" w:cs="Arial"/>
          <w:szCs w:val="20"/>
        </w:rPr>
        <w:t xml:space="preserve">Irregular payment &amp; bribes vs </w:t>
      </w:r>
      <w:r>
        <w:rPr>
          <w:rFonts w:ascii="Century Gothic" w:hAnsi="Century Gothic" w:cs="Arial"/>
          <w:szCs w:val="20"/>
        </w:rPr>
        <w:t>Reliability of Police Services</w:t>
      </w:r>
    </w:p>
    <w:p w:rsidR="00EB436B" w:rsidRDefault="00EB436B" w:rsidP="008F6740">
      <w:pPr>
        <w:spacing w:after="160" w:line="259" w:lineRule="auto"/>
        <w:ind w:firstLine="720"/>
        <w:rPr>
          <w:rFonts w:ascii="Century Gothic" w:hAnsi="Century Gothic" w:cs="Arial"/>
          <w:sz w:val="24"/>
        </w:rPr>
      </w:pPr>
      <w:r>
        <w:rPr>
          <w:noProof/>
        </w:rPr>
        <w:drawing>
          <wp:inline distT="0" distB="0" distL="0" distR="0" wp14:anchorId="39004868" wp14:editId="5CE6CD4C">
            <wp:extent cx="5733415" cy="30099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09900"/>
                    </a:xfrm>
                    <a:prstGeom prst="rect">
                      <a:avLst/>
                    </a:prstGeom>
                  </pic:spPr>
                </pic:pic>
              </a:graphicData>
            </a:graphic>
          </wp:inline>
        </w:drawing>
      </w:r>
    </w:p>
    <w:p w:rsidR="008F6740" w:rsidRPr="00441332" w:rsidRDefault="008F6740" w:rsidP="008F6740">
      <w:pPr>
        <w:pStyle w:val="ListParagraph"/>
        <w:numPr>
          <w:ilvl w:val="0"/>
          <w:numId w:val="16"/>
        </w:numPr>
        <w:rPr>
          <w:rFonts w:ascii="Century Gothic" w:hAnsi="Century Gothic" w:cs="Arial"/>
          <w:szCs w:val="20"/>
        </w:rPr>
      </w:pPr>
      <w:r>
        <w:rPr>
          <w:rFonts w:ascii="Century Gothic" w:hAnsi="Century Gothic" w:cs="Arial"/>
          <w:szCs w:val="20"/>
        </w:rPr>
        <w:t xml:space="preserve">The result of Pearson’s product-moment Correlation yield a correlation score of </w:t>
      </w:r>
      <w:r w:rsidRPr="008F6740">
        <w:rPr>
          <w:rFonts w:ascii="Century Gothic" w:hAnsi="Century Gothic" w:cs="Arial"/>
          <w:szCs w:val="20"/>
        </w:rPr>
        <w:t>0.9003074</w:t>
      </w:r>
      <w:r>
        <w:rPr>
          <w:rFonts w:ascii="Century Gothic" w:hAnsi="Century Gothic" w:cs="Arial"/>
          <w:szCs w:val="20"/>
        </w:rPr>
        <w:t xml:space="preserve">, showing strong correlation between </w:t>
      </w:r>
      <w:r w:rsidR="00257B2E">
        <w:rPr>
          <w:rFonts w:ascii="Century Gothic" w:hAnsi="Century Gothic" w:cs="Arial"/>
          <w:szCs w:val="20"/>
        </w:rPr>
        <w:t>Irregular Payment &amp; B</w:t>
      </w:r>
      <w:r w:rsidR="00257B2E">
        <w:rPr>
          <w:rFonts w:ascii="Century Gothic" w:hAnsi="Century Gothic" w:cs="Arial"/>
          <w:szCs w:val="20"/>
        </w:rPr>
        <w:t>ribes</w:t>
      </w:r>
      <w:r>
        <w:rPr>
          <w:rFonts w:ascii="Century Gothic" w:hAnsi="Century Gothic" w:cs="Arial"/>
          <w:szCs w:val="20"/>
        </w:rPr>
        <w:t xml:space="preserve"> and Reliability of Police Services. </w:t>
      </w:r>
    </w:p>
    <w:p w:rsidR="008F6740" w:rsidRPr="00257B2E" w:rsidRDefault="008F6740" w:rsidP="00257B2E">
      <w:pPr>
        <w:pStyle w:val="ListParagraph"/>
        <w:numPr>
          <w:ilvl w:val="0"/>
          <w:numId w:val="16"/>
        </w:numPr>
        <w:rPr>
          <w:rFonts w:ascii="Century Gothic" w:hAnsi="Century Gothic" w:cs="Arial"/>
          <w:szCs w:val="20"/>
        </w:rPr>
      </w:pPr>
      <w:r>
        <w:rPr>
          <w:rFonts w:ascii="Century Gothic" w:hAnsi="Century Gothic"/>
          <w:szCs w:val="20"/>
          <w:shd w:val="clear" w:color="auto" w:fill="FFFFFF"/>
        </w:rPr>
        <w:t>T</w:t>
      </w:r>
      <w:r w:rsidRPr="0023013A">
        <w:rPr>
          <w:rFonts w:ascii="Century Gothic" w:hAnsi="Century Gothic"/>
          <w:szCs w:val="20"/>
          <w:shd w:val="clear" w:color="auto" w:fill="FFFFFF"/>
        </w:rPr>
        <w:t>he p-value</w:t>
      </w:r>
      <w:r>
        <w:rPr>
          <w:rFonts w:ascii="Century Gothic" w:hAnsi="Century Gothic"/>
          <w:szCs w:val="20"/>
          <w:shd w:val="clear" w:color="auto" w:fill="FFFFFF"/>
        </w:rPr>
        <w:t xml:space="preserve"> of the Chi Square test yield result of </w:t>
      </w:r>
      <w:r w:rsidRPr="008F6740">
        <w:rPr>
          <w:rFonts w:ascii="Century Gothic" w:hAnsi="Century Gothic"/>
          <w:szCs w:val="20"/>
          <w:shd w:val="clear" w:color="auto" w:fill="FFFFFF"/>
        </w:rPr>
        <w:t xml:space="preserve">0.2376 </w:t>
      </w:r>
      <w:r w:rsidRPr="0023013A">
        <w:rPr>
          <w:rFonts w:ascii="Century Gothic" w:hAnsi="Century Gothic"/>
          <w:szCs w:val="20"/>
          <w:shd w:val="clear" w:color="auto" w:fill="FFFFFF"/>
        </w:rPr>
        <w:t xml:space="preserve">is greater than the .05 significance level, we do not reject the null hypothesis that the </w:t>
      </w:r>
      <w:r w:rsidR="00257B2E">
        <w:rPr>
          <w:rFonts w:ascii="Century Gothic" w:hAnsi="Century Gothic" w:cs="Arial"/>
          <w:szCs w:val="20"/>
        </w:rPr>
        <w:t>Irregular Payment &amp; B</w:t>
      </w:r>
      <w:r w:rsidR="00257B2E">
        <w:rPr>
          <w:rFonts w:ascii="Century Gothic" w:hAnsi="Century Gothic" w:cs="Arial"/>
          <w:szCs w:val="20"/>
        </w:rPr>
        <w:t>ribes</w:t>
      </w:r>
      <w:r w:rsidRPr="0023013A">
        <w:rPr>
          <w:rFonts w:ascii="Century Gothic" w:hAnsi="Century Gothic"/>
          <w:szCs w:val="20"/>
          <w:shd w:val="clear" w:color="auto" w:fill="FFFFFF"/>
        </w:rPr>
        <w:t xml:space="preserve"> is independent of </w:t>
      </w:r>
      <w:r>
        <w:rPr>
          <w:rFonts w:ascii="Century Gothic" w:hAnsi="Century Gothic" w:cs="Arial"/>
          <w:szCs w:val="20"/>
        </w:rPr>
        <w:t>Reliability of Police Services.</w:t>
      </w:r>
    </w:p>
    <w:p w:rsidR="008F6740" w:rsidRDefault="008F6740" w:rsidP="008F6740">
      <w:pPr>
        <w:ind w:left="720"/>
        <w:rPr>
          <w:rFonts w:ascii="Century Gothic" w:hAnsi="Century Gothic" w:cs="Arial"/>
          <w:szCs w:val="20"/>
        </w:rPr>
      </w:pPr>
    </w:p>
    <w:p w:rsidR="008F6740" w:rsidRPr="00254409" w:rsidRDefault="008F6740" w:rsidP="008F6740">
      <w:pPr>
        <w:ind w:left="720"/>
        <w:rPr>
          <w:rFonts w:ascii="Century Gothic" w:hAnsi="Century Gothic" w:cs="Arial"/>
          <w:szCs w:val="20"/>
        </w:rPr>
      </w:pPr>
      <w:r w:rsidRPr="00254409">
        <w:rPr>
          <w:rFonts w:ascii="Century Gothic" w:hAnsi="Century Gothic" w:cs="Arial"/>
          <w:szCs w:val="20"/>
        </w:rPr>
        <w:t xml:space="preserve"># </w:t>
      </w:r>
      <w:r w:rsidR="00257B2E">
        <w:rPr>
          <w:rFonts w:ascii="Century Gothic" w:hAnsi="Century Gothic" w:cs="Arial"/>
          <w:szCs w:val="20"/>
        </w:rPr>
        <w:t>Overall</w:t>
      </w:r>
    </w:p>
    <w:p w:rsidR="008F6740" w:rsidRDefault="00EB436B" w:rsidP="00257B2E">
      <w:pPr>
        <w:spacing w:after="160" w:line="259" w:lineRule="auto"/>
        <w:ind w:firstLine="720"/>
        <w:rPr>
          <w:rFonts w:ascii="Century Gothic" w:hAnsi="Century Gothic" w:cs="Arial"/>
          <w:sz w:val="24"/>
        </w:rPr>
      </w:pPr>
      <w:r>
        <w:rPr>
          <w:noProof/>
        </w:rPr>
        <w:drawing>
          <wp:inline distT="0" distB="0" distL="0" distR="0" wp14:anchorId="07BBC04B" wp14:editId="2B984A00">
            <wp:extent cx="5733415" cy="3009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009900"/>
                    </a:xfrm>
                    <a:prstGeom prst="rect">
                      <a:avLst/>
                    </a:prstGeom>
                  </pic:spPr>
                </pic:pic>
              </a:graphicData>
            </a:graphic>
          </wp:inline>
        </w:drawing>
      </w:r>
    </w:p>
    <w:p w:rsidR="004C7B70" w:rsidRPr="00257B2E" w:rsidRDefault="00257B2E" w:rsidP="00257B2E">
      <w:pPr>
        <w:pStyle w:val="ListParagraph"/>
        <w:numPr>
          <w:ilvl w:val="0"/>
          <w:numId w:val="17"/>
        </w:numPr>
        <w:spacing w:after="160" w:line="259" w:lineRule="auto"/>
        <w:rPr>
          <w:rFonts w:ascii="Century Gothic" w:hAnsi="Century Gothic" w:cs="Arial"/>
          <w:sz w:val="24"/>
        </w:rPr>
      </w:pPr>
      <w:r>
        <w:rPr>
          <w:rFonts w:ascii="Century Gothic" w:hAnsi="Century Gothic" w:cs="Arial"/>
        </w:rPr>
        <w:t xml:space="preserve">From the findings above, we can conclude that </w:t>
      </w:r>
      <w:r>
        <w:rPr>
          <w:rFonts w:ascii="Century Gothic" w:hAnsi="Century Gothic" w:cs="Arial"/>
          <w:szCs w:val="20"/>
        </w:rPr>
        <w:t>Irregular Payment &amp; Bribes</w:t>
      </w:r>
      <w:r>
        <w:rPr>
          <w:rFonts w:ascii="Century Gothic" w:hAnsi="Century Gothic" w:cs="Arial"/>
          <w:szCs w:val="20"/>
        </w:rPr>
        <w:t xml:space="preserve">, </w:t>
      </w:r>
      <w:r>
        <w:rPr>
          <w:rFonts w:ascii="Century Gothic" w:hAnsi="Century Gothic" w:cs="Arial"/>
          <w:szCs w:val="20"/>
        </w:rPr>
        <w:t>Diversion of Public Funds</w:t>
      </w:r>
      <w:r>
        <w:rPr>
          <w:rFonts w:ascii="Century Gothic" w:hAnsi="Century Gothic" w:cs="Arial"/>
          <w:szCs w:val="20"/>
        </w:rPr>
        <w:t xml:space="preserve"> and </w:t>
      </w:r>
      <w:r>
        <w:rPr>
          <w:rFonts w:ascii="Century Gothic" w:hAnsi="Century Gothic" w:cs="Arial"/>
          <w:szCs w:val="20"/>
        </w:rPr>
        <w:t>Reliability of Police Services</w:t>
      </w:r>
      <w:r>
        <w:rPr>
          <w:rFonts w:ascii="Century Gothic" w:hAnsi="Century Gothic" w:cs="Arial"/>
          <w:szCs w:val="20"/>
        </w:rPr>
        <w:t xml:space="preserve"> are highly correlated but are independent from each another. Thus do not</w:t>
      </w:r>
      <w:r w:rsidRPr="00257B2E">
        <w:rPr>
          <w:rFonts w:ascii="Century Gothic" w:hAnsi="Century Gothic" w:cs="Arial"/>
          <w:szCs w:val="20"/>
        </w:rPr>
        <w:t xml:space="preserve"> lead to lower / higher reliability of polic</w:t>
      </w:r>
      <w:r>
        <w:rPr>
          <w:rFonts w:ascii="Century Gothic" w:hAnsi="Century Gothic" w:cs="Arial"/>
          <w:szCs w:val="20"/>
        </w:rPr>
        <w:t xml:space="preserve">e services for the last 5 years. </w:t>
      </w:r>
    </w:p>
    <w:p w:rsidR="004C7B70" w:rsidRDefault="004C7B70" w:rsidP="004C7B70">
      <w:pPr>
        <w:numPr>
          <w:ilvl w:val="0"/>
          <w:numId w:val="1"/>
        </w:numPr>
        <w:rPr>
          <w:rFonts w:ascii="Century Gothic" w:hAnsi="Century Gothic" w:cs="Arial"/>
          <w:sz w:val="24"/>
        </w:rPr>
      </w:pPr>
      <w:r w:rsidRPr="005030B4">
        <w:rPr>
          <w:rFonts w:ascii="Century Gothic" w:hAnsi="Century Gothic" w:cs="Arial"/>
          <w:sz w:val="24"/>
        </w:rPr>
        <w:lastRenderedPageBreak/>
        <w:t xml:space="preserve">How has inflation and the soundness of banks affected the average income per person for each country? </w:t>
      </w:r>
    </w:p>
    <w:p w:rsidR="00B053A4" w:rsidRPr="005030B4" w:rsidRDefault="00B053A4" w:rsidP="00B053A4">
      <w:pPr>
        <w:ind w:left="720"/>
        <w:rPr>
          <w:rFonts w:ascii="Century Gothic" w:hAnsi="Century Gothic" w:cs="Arial"/>
          <w:sz w:val="24"/>
        </w:rPr>
      </w:pPr>
    </w:p>
    <w:p w:rsidR="000138E5" w:rsidRDefault="00B053A4">
      <w:pPr>
        <w:rPr>
          <w:rFonts w:ascii="Century Gothic" w:hAnsi="Century Gothic" w:cs="Arial"/>
          <w:sz w:val="24"/>
        </w:rPr>
      </w:pPr>
      <w:r>
        <w:rPr>
          <w:rFonts w:ascii="Century Gothic" w:hAnsi="Century Gothic" w:cs="Arial"/>
          <w:sz w:val="24"/>
        </w:rPr>
        <w:t>Columns Used:</w:t>
      </w:r>
    </w:p>
    <w:p w:rsidR="00B053A4" w:rsidRDefault="00B053A4">
      <w:pPr>
        <w:rPr>
          <w:rFonts w:ascii="Century Gothic" w:hAnsi="Century Gothic" w:cs="Arial"/>
          <w:sz w:val="24"/>
        </w:rPr>
      </w:pPr>
    </w:p>
    <w:p w:rsidR="00B053A4" w:rsidRPr="00B053A4" w:rsidRDefault="00B053A4">
      <w:pPr>
        <w:rPr>
          <w:rFonts w:ascii="Courier New" w:hAnsi="Courier New" w:cs="Courier New"/>
          <w:szCs w:val="20"/>
        </w:rPr>
      </w:pPr>
      <w:r w:rsidRPr="00B053A4">
        <w:rPr>
          <w:rFonts w:ascii="Courier New" w:hAnsi="Courier New" w:cs="Courier New"/>
          <w:szCs w:val="20"/>
        </w:rPr>
        <w:t xml:space="preserve">0.03 GDP per capita </w:t>
      </w:r>
      <w:r w:rsidR="00F56CAB">
        <w:rPr>
          <w:rFonts w:ascii="Courier New" w:hAnsi="Courier New" w:cs="Courier New"/>
          <w:szCs w:val="20"/>
        </w:rPr>
        <w:br/>
      </w:r>
      <w:r w:rsidRPr="00B053A4">
        <w:rPr>
          <w:rFonts w:ascii="Courier New" w:hAnsi="Courier New" w:cs="Courier New"/>
          <w:szCs w:val="20"/>
        </w:rPr>
        <w:t xml:space="preserve">Gross domestic product per capita in current US dollars </w:t>
      </w:r>
    </w:p>
    <w:p w:rsidR="00B053A4" w:rsidRPr="00B053A4" w:rsidRDefault="00B053A4">
      <w:pPr>
        <w:rPr>
          <w:rFonts w:ascii="Courier New" w:hAnsi="Courier New" w:cs="Courier New"/>
          <w:szCs w:val="20"/>
        </w:rPr>
      </w:pPr>
    </w:p>
    <w:p w:rsidR="0058765F" w:rsidRDefault="00B053A4">
      <w:pPr>
        <w:rPr>
          <w:rFonts w:ascii="Courier New" w:hAnsi="Courier New" w:cs="Courier New"/>
          <w:szCs w:val="20"/>
        </w:rPr>
      </w:pPr>
      <w:r w:rsidRPr="00B053A4">
        <w:rPr>
          <w:rFonts w:ascii="Courier New" w:hAnsi="Courier New" w:cs="Courier New"/>
          <w:szCs w:val="20"/>
        </w:rPr>
        <w:t xml:space="preserve">3.03 Inflation </w:t>
      </w:r>
      <w:r w:rsidR="00F56CAB">
        <w:rPr>
          <w:rFonts w:ascii="Courier New" w:hAnsi="Courier New" w:cs="Courier New"/>
          <w:szCs w:val="20"/>
        </w:rPr>
        <w:br/>
      </w:r>
      <w:r w:rsidRPr="00B053A4">
        <w:rPr>
          <w:rFonts w:ascii="Courier New" w:hAnsi="Courier New" w:cs="Courier New"/>
          <w:szCs w:val="20"/>
        </w:rPr>
        <w:t xml:space="preserve">Annual percent change in consumer price index (year average) </w:t>
      </w:r>
    </w:p>
    <w:p w:rsidR="00B053A4" w:rsidRPr="00B053A4" w:rsidRDefault="00B053A4">
      <w:pPr>
        <w:rPr>
          <w:rFonts w:ascii="Courier New" w:hAnsi="Courier New" w:cs="Courier New"/>
          <w:szCs w:val="20"/>
        </w:rPr>
      </w:pPr>
      <w:r w:rsidRPr="00B053A4">
        <w:rPr>
          <w:rFonts w:ascii="Courier New" w:hAnsi="Courier New" w:cs="Courier New"/>
          <w:szCs w:val="20"/>
        </w:rPr>
        <w:t>For inflation rates between 0.5 and 2.9 percent, a country receives the highest possible score of 7. Outside this range, scores decrease linearly as they move away from these values.</w:t>
      </w:r>
    </w:p>
    <w:p w:rsidR="00B053A4" w:rsidRPr="00B053A4" w:rsidRDefault="00B053A4">
      <w:pPr>
        <w:rPr>
          <w:rFonts w:ascii="Courier New" w:hAnsi="Courier New" w:cs="Courier New"/>
          <w:szCs w:val="20"/>
        </w:rPr>
      </w:pPr>
    </w:p>
    <w:p w:rsidR="00B053A4" w:rsidRDefault="00B053A4">
      <w:pPr>
        <w:rPr>
          <w:rFonts w:ascii="Courier New" w:hAnsi="Courier New" w:cs="Courier New"/>
          <w:szCs w:val="20"/>
        </w:rPr>
      </w:pPr>
      <w:r w:rsidRPr="00B053A4">
        <w:rPr>
          <w:rFonts w:ascii="Courier New" w:hAnsi="Courier New" w:cs="Courier New"/>
          <w:szCs w:val="20"/>
        </w:rPr>
        <w:t xml:space="preserve">8.06 Soundness of banks </w:t>
      </w:r>
      <w:r w:rsidR="00F56CAB">
        <w:rPr>
          <w:rFonts w:ascii="Courier New" w:hAnsi="Courier New" w:cs="Courier New"/>
          <w:szCs w:val="20"/>
        </w:rPr>
        <w:br/>
      </w:r>
      <w:r w:rsidRPr="00B053A4">
        <w:rPr>
          <w:rFonts w:ascii="Courier New" w:hAnsi="Courier New" w:cs="Courier New"/>
          <w:szCs w:val="20"/>
        </w:rPr>
        <w:t xml:space="preserve">In your country, how would you assess the soundness of banks? [1 = extremely low—banks may require recapitalization; 7 = extremely high—banks are generally healthy with sound balance sheets] </w:t>
      </w:r>
    </w:p>
    <w:p w:rsidR="00933C0E" w:rsidRDefault="00933C0E">
      <w:pPr>
        <w:rPr>
          <w:rFonts w:ascii="Courier New" w:hAnsi="Courier New" w:cs="Courier New"/>
          <w:szCs w:val="20"/>
        </w:rPr>
      </w:pPr>
    </w:p>
    <w:p w:rsidR="00933C0E" w:rsidRDefault="00933C0E" w:rsidP="00933C0E">
      <w:pPr>
        <w:ind w:firstLine="360"/>
        <w:rPr>
          <w:rFonts w:ascii="Century Gothic" w:hAnsi="Century Gothic" w:cs="Arial"/>
          <w:sz w:val="24"/>
        </w:rPr>
      </w:pPr>
      <w:r>
        <w:rPr>
          <w:rFonts w:ascii="Century Gothic" w:hAnsi="Century Gothic" w:cs="Arial"/>
          <w:sz w:val="24"/>
        </w:rPr>
        <w:t>Observations:</w:t>
      </w:r>
    </w:p>
    <w:p w:rsidR="00933C0E" w:rsidRDefault="00933C0E" w:rsidP="00933C0E">
      <w:pPr>
        <w:ind w:firstLine="360"/>
        <w:rPr>
          <w:rFonts w:ascii="Century Gothic" w:hAnsi="Century Gothic" w:cs="Arial"/>
          <w:szCs w:val="20"/>
        </w:rPr>
      </w:pPr>
      <w:r>
        <w:rPr>
          <w:rFonts w:ascii="Century Gothic" w:hAnsi="Century Gothic" w:cs="Arial"/>
          <w:szCs w:val="20"/>
        </w:rPr>
        <w:t># Inflation</w:t>
      </w:r>
    </w:p>
    <w:p w:rsidR="00543462" w:rsidRDefault="00543462" w:rsidP="00933C0E">
      <w:pPr>
        <w:ind w:firstLine="360"/>
        <w:rPr>
          <w:rFonts w:ascii="Century Gothic" w:hAnsi="Century Gothic" w:cs="Arial"/>
          <w:szCs w:val="20"/>
        </w:rPr>
      </w:pPr>
      <w:r>
        <w:rPr>
          <w:noProof/>
        </w:rPr>
        <w:drawing>
          <wp:inline distT="0" distB="0" distL="0" distR="0" wp14:anchorId="6489FEE6" wp14:editId="2405AA6B">
            <wp:extent cx="5733415" cy="3009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009900"/>
                    </a:xfrm>
                    <a:prstGeom prst="rect">
                      <a:avLst/>
                    </a:prstGeom>
                  </pic:spPr>
                </pic:pic>
              </a:graphicData>
            </a:graphic>
          </wp:inline>
        </w:drawing>
      </w:r>
    </w:p>
    <w:p w:rsidR="00933C0E" w:rsidRDefault="004348AA" w:rsidP="00933C0E">
      <w:pPr>
        <w:pStyle w:val="ListParagraph"/>
        <w:numPr>
          <w:ilvl w:val="0"/>
          <w:numId w:val="10"/>
        </w:numPr>
        <w:rPr>
          <w:rFonts w:ascii="Century Gothic" w:hAnsi="Century Gothic" w:cs="Arial"/>
          <w:szCs w:val="20"/>
        </w:rPr>
      </w:pPr>
      <w:r>
        <w:rPr>
          <w:rFonts w:ascii="Century Gothic" w:hAnsi="Century Gothic" w:cs="Arial"/>
          <w:szCs w:val="20"/>
        </w:rPr>
        <w:t>The general</w:t>
      </w:r>
      <w:r w:rsidR="00257B2E">
        <w:rPr>
          <w:rFonts w:ascii="Century Gothic" w:hAnsi="Century Gothic" w:cs="Arial"/>
          <w:szCs w:val="20"/>
        </w:rPr>
        <w:t xml:space="preserve"> down</w:t>
      </w:r>
      <w:r>
        <w:rPr>
          <w:rFonts w:ascii="Century Gothic" w:hAnsi="Century Gothic" w:cs="Arial"/>
          <w:szCs w:val="20"/>
        </w:rPr>
        <w:t xml:space="preserve"> trend of inflation across all the countries resembles the letter ‘M’, with peaks seen in 2009 and 2012.</w:t>
      </w:r>
    </w:p>
    <w:p w:rsidR="00543462" w:rsidRPr="00933C0E" w:rsidRDefault="00543462" w:rsidP="00543462">
      <w:pPr>
        <w:pStyle w:val="ListParagraph"/>
        <w:ind w:left="1080"/>
        <w:rPr>
          <w:rFonts w:ascii="Century Gothic" w:hAnsi="Century Gothic" w:cs="Arial"/>
          <w:szCs w:val="20"/>
        </w:rPr>
      </w:pPr>
    </w:p>
    <w:p w:rsidR="00543462" w:rsidRDefault="00543462" w:rsidP="00933C0E">
      <w:pPr>
        <w:ind w:firstLine="360"/>
        <w:rPr>
          <w:rFonts w:ascii="Century Gothic" w:hAnsi="Century Gothic" w:cs="Arial"/>
          <w:szCs w:val="20"/>
        </w:rPr>
      </w:pPr>
    </w:p>
    <w:p w:rsidR="00543462" w:rsidRDefault="00543462" w:rsidP="00933C0E">
      <w:pPr>
        <w:ind w:firstLine="360"/>
        <w:rPr>
          <w:rFonts w:ascii="Century Gothic" w:hAnsi="Century Gothic" w:cs="Arial"/>
          <w:szCs w:val="20"/>
        </w:rPr>
      </w:pPr>
    </w:p>
    <w:p w:rsidR="00543462" w:rsidRDefault="00543462" w:rsidP="00933C0E">
      <w:pPr>
        <w:ind w:firstLine="360"/>
        <w:rPr>
          <w:rFonts w:ascii="Century Gothic" w:hAnsi="Century Gothic" w:cs="Arial"/>
          <w:szCs w:val="20"/>
        </w:rPr>
      </w:pPr>
    </w:p>
    <w:p w:rsidR="00543462" w:rsidRDefault="00543462" w:rsidP="00933C0E">
      <w:pPr>
        <w:ind w:firstLine="360"/>
        <w:rPr>
          <w:rFonts w:ascii="Century Gothic" w:hAnsi="Century Gothic" w:cs="Arial"/>
          <w:szCs w:val="20"/>
        </w:rPr>
      </w:pPr>
    </w:p>
    <w:p w:rsidR="00543462" w:rsidRDefault="00543462" w:rsidP="00933C0E">
      <w:pPr>
        <w:ind w:firstLine="360"/>
        <w:rPr>
          <w:rFonts w:ascii="Century Gothic" w:hAnsi="Century Gothic" w:cs="Arial"/>
          <w:szCs w:val="20"/>
        </w:rPr>
      </w:pPr>
    </w:p>
    <w:p w:rsidR="00543462" w:rsidRDefault="00543462" w:rsidP="00933C0E">
      <w:pPr>
        <w:ind w:firstLine="360"/>
        <w:rPr>
          <w:rFonts w:ascii="Century Gothic" w:hAnsi="Century Gothic" w:cs="Arial"/>
          <w:szCs w:val="20"/>
        </w:rPr>
      </w:pPr>
    </w:p>
    <w:p w:rsidR="00543462" w:rsidRDefault="00543462" w:rsidP="00933C0E">
      <w:pPr>
        <w:ind w:firstLine="360"/>
        <w:rPr>
          <w:rFonts w:ascii="Century Gothic" w:hAnsi="Century Gothic" w:cs="Arial"/>
          <w:szCs w:val="20"/>
        </w:rPr>
      </w:pPr>
    </w:p>
    <w:p w:rsidR="00543462" w:rsidRDefault="00543462" w:rsidP="00933C0E">
      <w:pPr>
        <w:ind w:firstLine="360"/>
        <w:rPr>
          <w:rFonts w:ascii="Century Gothic" w:hAnsi="Century Gothic" w:cs="Arial"/>
          <w:szCs w:val="20"/>
        </w:rPr>
      </w:pPr>
    </w:p>
    <w:p w:rsidR="00543462" w:rsidRDefault="00543462" w:rsidP="00933C0E">
      <w:pPr>
        <w:ind w:firstLine="360"/>
        <w:rPr>
          <w:rFonts w:ascii="Century Gothic" w:hAnsi="Century Gothic" w:cs="Arial"/>
          <w:szCs w:val="20"/>
        </w:rPr>
      </w:pPr>
    </w:p>
    <w:p w:rsidR="00543462" w:rsidRDefault="00543462" w:rsidP="00933C0E">
      <w:pPr>
        <w:ind w:firstLine="360"/>
        <w:rPr>
          <w:rFonts w:ascii="Century Gothic" w:hAnsi="Century Gothic" w:cs="Arial"/>
          <w:szCs w:val="20"/>
        </w:rPr>
      </w:pPr>
    </w:p>
    <w:p w:rsidR="00933C0E" w:rsidRDefault="00933C0E" w:rsidP="00933C0E">
      <w:pPr>
        <w:ind w:firstLine="360"/>
        <w:rPr>
          <w:rFonts w:ascii="Century Gothic" w:hAnsi="Century Gothic" w:cs="Arial"/>
          <w:szCs w:val="20"/>
        </w:rPr>
      </w:pPr>
      <w:r>
        <w:rPr>
          <w:rFonts w:ascii="Century Gothic" w:hAnsi="Century Gothic" w:cs="Arial"/>
          <w:szCs w:val="20"/>
        </w:rPr>
        <w:lastRenderedPageBreak/>
        <w:t># Soundness of Banks</w:t>
      </w:r>
    </w:p>
    <w:p w:rsidR="00543462" w:rsidRDefault="00543462" w:rsidP="00933C0E">
      <w:pPr>
        <w:ind w:firstLine="360"/>
        <w:rPr>
          <w:rFonts w:ascii="Century Gothic" w:hAnsi="Century Gothic" w:cs="Arial"/>
          <w:szCs w:val="20"/>
        </w:rPr>
      </w:pPr>
      <w:r>
        <w:rPr>
          <w:noProof/>
        </w:rPr>
        <w:drawing>
          <wp:inline distT="0" distB="0" distL="0" distR="0" wp14:anchorId="52EC34EC" wp14:editId="2D4ED7F2">
            <wp:extent cx="5733415" cy="30099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009900"/>
                    </a:xfrm>
                    <a:prstGeom prst="rect">
                      <a:avLst/>
                    </a:prstGeom>
                  </pic:spPr>
                </pic:pic>
              </a:graphicData>
            </a:graphic>
          </wp:inline>
        </w:drawing>
      </w:r>
    </w:p>
    <w:p w:rsidR="000D6771" w:rsidRDefault="000D6771" w:rsidP="000D6771">
      <w:pPr>
        <w:pStyle w:val="ListParagraph"/>
        <w:numPr>
          <w:ilvl w:val="0"/>
          <w:numId w:val="10"/>
        </w:numPr>
        <w:rPr>
          <w:rFonts w:ascii="Century Gothic" w:hAnsi="Century Gothic" w:cs="Arial"/>
          <w:szCs w:val="20"/>
        </w:rPr>
      </w:pPr>
      <w:r>
        <w:rPr>
          <w:rFonts w:ascii="Century Gothic" w:hAnsi="Century Gothic" w:cs="Arial"/>
          <w:szCs w:val="20"/>
        </w:rPr>
        <w:t xml:space="preserve">No </w:t>
      </w:r>
      <w:r w:rsidR="00257B2E">
        <w:rPr>
          <w:rFonts w:ascii="Century Gothic" w:hAnsi="Century Gothic" w:cs="Arial"/>
          <w:szCs w:val="20"/>
        </w:rPr>
        <w:t xml:space="preserve">significant </w:t>
      </w:r>
      <w:r>
        <w:rPr>
          <w:rFonts w:ascii="Century Gothic" w:hAnsi="Century Gothic" w:cs="Arial"/>
          <w:szCs w:val="20"/>
        </w:rPr>
        <w:t>trend observed</w:t>
      </w:r>
      <w:r w:rsidR="00257B2E">
        <w:rPr>
          <w:rFonts w:ascii="Century Gothic" w:hAnsi="Century Gothic" w:cs="Arial"/>
          <w:szCs w:val="20"/>
        </w:rPr>
        <w:t xml:space="preserve"> across the countries.</w:t>
      </w:r>
    </w:p>
    <w:p w:rsidR="00543462" w:rsidRPr="000D6771" w:rsidRDefault="00543462" w:rsidP="00543462">
      <w:pPr>
        <w:pStyle w:val="ListParagraph"/>
        <w:ind w:left="1080"/>
        <w:rPr>
          <w:rFonts w:ascii="Century Gothic" w:hAnsi="Century Gothic" w:cs="Arial"/>
          <w:szCs w:val="20"/>
        </w:rPr>
      </w:pPr>
    </w:p>
    <w:p w:rsidR="00933C0E" w:rsidRDefault="00933C0E" w:rsidP="00933C0E">
      <w:pPr>
        <w:ind w:firstLine="360"/>
        <w:rPr>
          <w:rFonts w:ascii="Century Gothic" w:hAnsi="Century Gothic" w:cs="Arial"/>
          <w:szCs w:val="20"/>
        </w:rPr>
      </w:pPr>
      <w:r>
        <w:rPr>
          <w:rFonts w:ascii="Century Gothic" w:hAnsi="Century Gothic" w:cs="Arial"/>
          <w:szCs w:val="20"/>
        </w:rPr>
        <w:t># GDP per Capita</w:t>
      </w:r>
    </w:p>
    <w:p w:rsidR="00543462" w:rsidRDefault="00543462" w:rsidP="00933C0E">
      <w:pPr>
        <w:ind w:firstLine="360"/>
        <w:rPr>
          <w:rFonts w:ascii="Century Gothic" w:hAnsi="Century Gothic" w:cs="Arial"/>
          <w:szCs w:val="20"/>
        </w:rPr>
      </w:pPr>
      <w:r>
        <w:rPr>
          <w:noProof/>
        </w:rPr>
        <w:drawing>
          <wp:inline distT="0" distB="0" distL="0" distR="0" wp14:anchorId="493B2ED6" wp14:editId="4E5F7860">
            <wp:extent cx="5733415" cy="30099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009900"/>
                    </a:xfrm>
                    <a:prstGeom prst="rect">
                      <a:avLst/>
                    </a:prstGeom>
                  </pic:spPr>
                </pic:pic>
              </a:graphicData>
            </a:graphic>
          </wp:inline>
        </w:drawing>
      </w:r>
    </w:p>
    <w:p w:rsidR="000D6771" w:rsidRDefault="000D6771" w:rsidP="000D6771">
      <w:pPr>
        <w:pStyle w:val="ListParagraph"/>
        <w:numPr>
          <w:ilvl w:val="0"/>
          <w:numId w:val="10"/>
        </w:numPr>
        <w:rPr>
          <w:rFonts w:ascii="Century Gothic" w:hAnsi="Century Gothic" w:cs="Arial"/>
          <w:szCs w:val="20"/>
        </w:rPr>
      </w:pPr>
      <w:r>
        <w:rPr>
          <w:rFonts w:ascii="Century Gothic" w:hAnsi="Century Gothic" w:cs="Arial"/>
          <w:szCs w:val="20"/>
        </w:rPr>
        <w:t>A general upward trend can be seen for GDP per capita across all the countries.</w:t>
      </w:r>
    </w:p>
    <w:p w:rsidR="000D6771" w:rsidRDefault="000D6771" w:rsidP="00130D7E">
      <w:pPr>
        <w:pStyle w:val="ListParagraph"/>
        <w:numPr>
          <w:ilvl w:val="0"/>
          <w:numId w:val="10"/>
        </w:numPr>
        <w:rPr>
          <w:rFonts w:ascii="Century Gothic" w:hAnsi="Century Gothic" w:cs="Arial"/>
          <w:szCs w:val="20"/>
        </w:rPr>
      </w:pPr>
      <w:r>
        <w:rPr>
          <w:rFonts w:ascii="Century Gothic" w:hAnsi="Century Gothic" w:cs="Arial"/>
          <w:szCs w:val="20"/>
        </w:rPr>
        <w:t>A significant disparity between GDP per capita of Singapore and the other countries can be observed.</w:t>
      </w:r>
    </w:p>
    <w:p w:rsidR="00543462" w:rsidRPr="00E030B9" w:rsidRDefault="00543462" w:rsidP="00543462">
      <w:pPr>
        <w:pStyle w:val="ListParagraph"/>
        <w:ind w:left="1080"/>
        <w:rPr>
          <w:rFonts w:ascii="Century Gothic" w:hAnsi="Century Gothic" w:cs="Arial"/>
          <w:szCs w:val="20"/>
        </w:rPr>
      </w:pPr>
    </w:p>
    <w:p w:rsidR="00257B2E" w:rsidRDefault="00257B2E" w:rsidP="003303B9">
      <w:pPr>
        <w:ind w:firstLine="360"/>
        <w:rPr>
          <w:rFonts w:ascii="Century Gothic" w:hAnsi="Century Gothic" w:cs="Arial"/>
          <w:szCs w:val="20"/>
        </w:rPr>
      </w:pPr>
    </w:p>
    <w:p w:rsidR="00257B2E" w:rsidRDefault="00257B2E" w:rsidP="003303B9">
      <w:pPr>
        <w:ind w:firstLine="360"/>
        <w:rPr>
          <w:rFonts w:ascii="Century Gothic" w:hAnsi="Century Gothic" w:cs="Arial"/>
          <w:szCs w:val="20"/>
        </w:rPr>
      </w:pPr>
    </w:p>
    <w:p w:rsidR="00257B2E" w:rsidRDefault="00257B2E" w:rsidP="003303B9">
      <w:pPr>
        <w:ind w:firstLine="360"/>
        <w:rPr>
          <w:rFonts w:ascii="Century Gothic" w:hAnsi="Century Gothic" w:cs="Arial"/>
          <w:szCs w:val="20"/>
        </w:rPr>
      </w:pPr>
    </w:p>
    <w:p w:rsidR="00257B2E" w:rsidRDefault="00257B2E" w:rsidP="003303B9">
      <w:pPr>
        <w:ind w:firstLine="360"/>
        <w:rPr>
          <w:rFonts w:ascii="Century Gothic" w:hAnsi="Century Gothic" w:cs="Arial"/>
          <w:szCs w:val="20"/>
        </w:rPr>
      </w:pPr>
    </w:p>
    <w:p w:rsidR="00257B2E" w:rsidRDefault="00257B2E" w:rsidP="003303B9">
      <w:pPr>
        <w:ind w:firstLine="360"/>
        <w:rPr>
          <w:rFonts w:ascii="Century Gothic" w:hAnsi="Century Gothic" w:cs="Arial"/>
          <w:szCs w:val="20"/>
        </w:rPr>
      </w:pPr>
    </w:p>
    <w:p w:rsidR="00257B2E" w:rsidRDefault="00257B2E" w:rsidP="003303B9">
      <w:pPr>
        <w:ind w:firstLine="360"/>
        <w:rPr>
          <w:rFonts w:ascii="Century Gothic" w:hAnsi="Century Gothic" w:cs="Arial"/>
          <w:szCs w:val="20"/>
        </w:rPr>
      </w:pPr>
    </w:p>
    <w:p w:rsidR="00257B2E" w:rsidRDefault="00257B2E" w:rsidP="003303B9">
      <w:pPr>
        <w:ind w:firstLine="360"/>
        <w:rPr>
          <w:rFonts w:ascii="Century Gothic" w:hAnsi="Century Gothic" w:cs="Arial"/>
          <w:szCs w:val="20"/>
        </w:rPr>
      </w:pPr>
    </w:p>
    <w:p w:rsidR="003303B9" w:rsidRDefault="003303B9" w:rsidP="003303B9">
      <w:pPr>
        <w:ind w:firstLine="360"/>
        <w:rPr>
          <w:rFonts w:ascii="Century Gothic" w:hAnsi="Century Gothic" w:cs="Arial"/>
          <w:szCs w:val="20"/>
        </w:rPr>
      </w:pPr>
      <w:r>
        <w:rPr>
          <w:rFonts w:ascii="Century Gothic" w:hAnsi="Century Gothic" w:cs="Arial"/>
          <w:szCs w:val="20"/>
        </w:rPr>
        <w:lastRenderedPageBreak/>
        <w:t># Inflation vs GDP per Capita</w:t>
      </w:r>
    </w:p>
    <w:p w:rsidR="00543462" w:rsidRDefault="00543462" w:rsidP="003303B9">
      <w:pPr>
        <w:ind w:firstLine="360"/>
        <w:rPr>
          <w:rFonts w:ascii="Century Gothic" w:hAnsi="Century Gothic" w:cs="Arial"/>
          <w:szCs w:val="20"/>
        </w:rPr>
      </w:pPr>
      <w:r>
        <w:rPr>
          <w:noProof/>
        </w:rPr>
        <w:drawing>
          <wp:inline distT="0" distB="0" distL="0" distR="0" wp14:anchorId="4A02448A" wp14:editId="0530E5CF">
            <wp:extent cx="5733415" cy="30099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09900"/>
                    </a:xfrm>
                    <a:prstGeom prst="rect">
                      <a:avLst/>
                    </a:prstGeom>
                  </pic:spPr>
                </pic:pic>
              </a:graphicData>
            </a:graphic>
          </wp:inline>
        </w:drawing>
      </w:r>
    </w:p>
    <w:p w:rsidR="003303B9" w:rsidRDefault="003303B9" w:rsidP="003303B9">
      <w:pPr>
        <w:pStyle w:val="ListParagraph"/>
        <w:numPr>
          <w:ilvl w:val="0"/>
          <w:numId w:val="11"/>
        </w:numPr>
        <w:rPr>
          <w:rFonts w:ascii="Century Gothic" w:hAnsi="Century Gothic" w:cs="Arial"/>
          <w:szCs w:val="20"/>
        </w:rPr>
      </w:pPr>
      <w:r>
        <w:rPr>
          <w:rFonts w:ascii="Century Gothic" w:hAnsi="Century Gothic" w:cs="Arial"/>
          <w:szCs w:val="20"/>
        </w:rPr>
        <w:t xml:space="preserve">GDP per Capita mimics Inflation across all countries from 2008 to 2010 with both inflation and GDP per Capita peaking in 2009 before </w:t>
      </w:r>
      <w:r w:rsidR="00E030B9">
        <w:rPr>
          <w:rFonts w:ascii="Century Gothic" w:hAnsi="Century Gothic" w:cs="Arial"/>
          <w:szCs w:val="20"/>
        </w:rPr>
        <w:t>it decreased again in 2010.</w:t>
      </w:r>
    </w:p>
    <w:p w:rsidR="00A34FEF" w:rsidRPr="00441332" w:rsidRDefault="00A34FEF" w:rsidP="00A34FEF">
      <w:pPr>
        <w:pStyle w:val="ListParagraph"/>
        <w:numPr>
          <w:ilvl w:val="0"/>
          <w:numId w:val="11"/>
        </w:numPr>
        <w:rPr>
          <w:rFonts w:ascii="Century Gothic" w:hAnsi="Century Gothic" w:cs="Arial"/>
          <w:szCs w:val="20"/>
        </w:rPr>
      </w:pPr>
      <w:r>
        <w:rPr>
          <w:rFonts w:ascii="Century Gothic" w:hAnsi="Century Gothic" w:cs="Arial"/>
          <w:szCs w:val="20"/>
        </w:rPr>
        <w:t xml:space="preserve">The result of Pearson’s product-moment Correlation yield a correlation score of </w:t>
      </w:r>
      <w:r>
        <w:rPr>
          <w:rFonts w:ascii="Century Gothic" w:hAnsi="Century Gothic" w:cs="Arial"/>
          <w:szCs w:val="20"/>
        </w:rPr>
        <w:t xml:space="preserve">     </w:t>
      </w:r>
      <w:r w:rsidRPr="00A34FEF">
        <w:rPr>
          <w:rFonts w:ascii="Century Gothic" w:hAnsi="Century Gothic" w:cs="Arial"/>
          <w:szCs w:val="20"/>
        </w:rPr>
        <w:t>-0.2090328</w:t>
      </w:r>
      <w:r>
        <w:rPr>
          <w:rFonts w:ascii="Century Gothic" w:hAnsi="Century Gothic" w:cs="Arial"/>
          <w:szCs w:val="20"/>
        </w:rPr>
        <w:t xml:space="preserve">, showing </w:t>
      </w:r>
      <w:r>
        <w:rPr>
          <w:rFonts w:ascii="Century Gothic" w:hAnsi="Century Gothic" w:cs="Arial"/>
          <w:szCs w:val="20"/>
        </w:rPr>
        <w:t>weak negative</w:t>
      </w:r>
      <w:r>
        <w:rPr>
          <w:rFonts w:ascii="Century Gothic" w:hAnsi="Century Gothic" w:cs="Arial"/>
          <w:szCs w:val="20"/>
        </w:rPr>
        <w:t xml:space="preserve"> correlation between Inflation</w:t>
      </w:r>
      <w:r>
        <w:rPr>
          <w:rFonts w:ascii="Century Gothic" w:hAnsi="Century Gothic" w:cs="Arial"/>
          <w:szCs w:val="20"/>
        </w:rPr>
        <w:t xml:space="preserve"> </w:t>
      </w:r>
      <w:r>
        <w:rPr>
          <w:rFonts w:ascii="Century Gothic" w:hAnsi="Century Gothic" w:cs="Arial"/>
          <w:szCs w:val="20"/>
        </w:rPr>
        <w:t>and GDP per Capita</w:t>
      </w:r>
      <w:r>
        <w:rPr>
          <w:rFonts w:ascii="Century Gothic" w:hAnsi="Century Gothic" w:cs="Arial"/>
          <w:szCs w:val="20"/>
        </w:rPr>
        <w:t>.</w:t>
      </w:r>
    </w:p>
    <w:p w:rsidR="00A34FEF" w:rsidRPr="00A34FEF" w:rsidRDefault="00A34FEF" w:rsidP="00A34FEF">
      <w:pPr>
        <w:pStyle w:val="ListParagraph"/>
        <w:numPr>
          <w:ilvl w:val="0"/>
          <w:numId w:val="11"/>
        </w:numPr>
        <w:rPr>
          <w:rFonts w:ascii="Century Gothic" w:hAnsi="Century Gothic" w:cs="Arial"/>
          <w:szCs w:val="20"/>
        </w:rPr>
      </w:pPr>
      <w:r>
        <w:rPr>
          <w:rFonts w:ascii="Century Gothic" w:hAnsi="Century Gothic"/>
          <w:szCs w:val="20"/>
          <w:shd w:val="clear" w:color="auto" w:fill="FFFFFF"/>
        </w:rPr>
        <w:t>T</w:t>
      </w:r>
      <w:r w:rsidRPr="0023013A">
        <w:rPr>
          <w:rFonts w:ascii="Century Gothic" w:hAnsi="Century Gothic"/>
          <w:szCs w:val="20"/>
          <w:shd w:val="clear" w:color="auto" w:fill="FFFFFF"/>
        </w:rPr>
        <w:t>he p-value</w:t>
      </w:r>
      <w:r>
        <w:rPr>
          <w:rFonts w:ascii="Century Gothic" w:hAnsi="Century Gothic"/>
          <w:szCs w:val="20"/>
          <w:shd w:val="clear" w:color="auto" w:fill="FFFFFF"/>
        </w:rPr>
        <w:t xml:space="preserve"> of the Chi Square test yield result of </w:t>
      </w:r>
      <w:r>
        <w:rPr>
          <w:rFonts w:ascii="Century Gothic" w:hAnsi="Century Gothic"/>
          <w:szCs w:val="20"/>
          <w:shd w:val="clear" w:color="auto" w:fill="FFFFFF"/>
        </w:rPr>
        <w:t>0.2379</w:t>
      </w:r>
      <w:r w:rsidRPr="008F6740">
        <w:rPr>
          <w:rFonts w:ascii="Century Gothic" w:hAnsi="Century Gothic"/>
          <w:szCs w:val="20"/>
          <w:shd w:val="clear" w:color="auto" w:fill="FFFFFF"/>
        </w:rPr>
        <w:t xml:space="preserve"> </w:t>
      </w:r>
      <w:r w:rsidRPr="0023013A">
        <w:rPr>
          <w:rFonts w:ascii="Century Gothic" w:hAnsi="Century Gothic"/>
          <w:szCs w:val="20"/>
          <w:shd w:val="clear" w:color="auto" w:fill="FFFFFF"/>
        </w:rPr>
        <w:t xml:space="preserve">is greater than the .05 significance level, we do not reject the null hypothesis that the </w:t>
      </w:r>
      <w:r>
        <w:rPr>
          <w:rFonts w:ascii="Century Gothic" w:hAnsi="Century Gothic" w:cs="Arial"/>
          <w:szCs w:val="20"/>
        </w:rPr>
        <w:t>Inflation</w:t>
      </w:r>
      <w:r w:rsidRPr="0023013A">
        <w:rPr>
          <w:rFonts w:ascii="Century Gothic" w:hAnsi="Century Gothic"/>
          <w:szCs w:val="20"/>
          <w:shd w:val="clear" w:color="auto" w:fill="FFFFFF"/>
        </w:rPr>
        <w:t xml:space="preserve"> is independent of </w:t>
      </w:r>
      <w:r>
        <w:rPr>
          <w:rFonts w:ascii="Century Gothic" w:hAnsi="Century Gothic" w:cs="Arial"/>
          <w:szCs w:val="20"/>
        </w:rPr>
        <w:t>GDP per Capita</w:t>
      </w:r>
      <w:r w:rsidRPr="00A34FEF">
        <w:rPr>
          <w:rFonts w:ascii="Century Gothic" w:hAnsi="Century Gothic" w:cs="Arial"/>
          <w:szCs w:val="20"/>
        </w:rPr>
        <w:t>.</w:t>
      </w:r>
    </w:p>
    <w:p w:rsidR="00543462" w:rsidRDefault="00543462" w:rsidP="00E030B9">
      <w:pPr>
        <w:pStyle w:val="ListParagraph"/>
        <w:ind w:left="1080"/>
        <w:rPr>
          <w:rFonts w:ascii="Century Gothic" w:hAnsi="Century Gothic" w:cs="Arial"/>
          <w:szCs w:val="20"/>
        </w:rPr>
      </w:pPr>
    </w:p>
    <w:p w:rsidR="00257B2E" w:rsidRDefault="00257B2E" w:rsidP="00257B2E">
      <w:pPr>
        <w:ind w:firstLine="360"/>
        <w:rPr>
          <w:rFonts w:ascii="Century Gothic" w:hAnsi="Century Gothic" w:cs="Arial"/>
          <w:szCs w:val="20"/>
        </w:rPr>
      </w:pPr>
      <w:r>
        <w:rPr>
          <w:rFonts w:ascii="Century Gothic" w:hAnsi="Century Gothic" w:cs="Arial"/>
          <w:szCs w:val="20"/>
        </w:rPr>
        <w:t># Inflation vs GDP per Capita</w:t>
      </w:r>
    </w:p>
    <w:p w:rsidR="00933C0E" w:rsidRDefault="00543462" w:rsidP="00A34FEF">
      <w:pPr>
        <w:pStyle w:val="ListParagraph"/>
        <w:rPr>
          <w:rFonts w:ascii="Century Gothic" w:hAnsi="Century Gothic" w:cs="Arial"/>
          <w:szCs w:val="20"/>
        </w:rPr>
      </w:pPr>
      <w:r>
        <w:rPr>
          <w:noProof/>
        </w:rPr>
        <w:drawing>
          <wp:inline distT="0" distB="0" distL="0" distR="0" wp14:anchorId="3F10070E" wp14:editId="2D72F8D8">
            <wp:extent cx="5733415" cy="30099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009900"/>
                    </a:xfrm>
                    <a:prstGeom prst="rect">
                      <a:avLst/>
                    </a:prstGeom>
                  </pic:spPr>
                </pic:pic>
              </a:graphicData>
            </a:graphic>
          </wp:inline>
        </w:drawing>
      </w:r>
    </w:p>
    <w:p w:rsidR="00A34FEF" w:rsidRPr="00441332" w:rsidRDefault="00A34FEF" w:rsidP="00A34FEF">
      <w:pPr>
        <w:pStyle w:val="ListParagraph"/>
        <w:numPr>
          <w:ilvl w:val="0"/>
          <w:numId w:val="11"/>
        </w:numPr>
        <w:rPr>
          <w:rFonts w:ascii="Century Gothic" w:hAnsi="Century Gothic" w:cs="Arial"/>
          <w:szCs w:val="20"/>
        </w:rPr>
      </w:pPr>
      <w:r>
        <w:rPr>
          <w:rFonts w:ascii="Century Gothic" w:hAnsi="Century Gothic" w:cs="Arial"/>
          <w:szCs w:val="20"/>
        </w:rPr>
        <w:t xml:space="preserve">The result of Pearson’s product-moment Correlation yield a correlation score of      </w:t>
      </w:r>
      <w:r>
        <w:rPr>
          <w:rFonts w:ascii="Century Gothic" w:hAnsi="Century Gothic" w:cs="Arial"/>
          <w:szCs w:val="20"/>
        </w:rPr>
        <w:t>0.7293571</w:t>
      </w:r>
      <w:r>
        <w:rPr>
          <w:rFonts w:ascii="Century Gothic" w:hAnsi="Century Gothic" w:cs="Arial"/>
          <w:szCs w:val="20"/>
        </w:rPr>
        <w:t xml:space="preserve">, showing </w:t>
      </w:r>
      <w:r>
        <w:rPr>
          <w:rFonts w:ascii="Century Gothic" w:hAnsi="Century Gothic" w:cs="Arial"/>
          <w:szCs w:val="20"/>
        </w:rPr>
        <w:t xml:space="preserve">positive </w:t>
      </w:r>
      <w:r>
        <w:rPr>
          <w:rFonts w:ascii="Century Gothic" w:hAnsi="Century Gothic" w:cs="Arial"/>
          <w:szCs w:val="20"/>
        </w:rPr>
        <w:t xml:space="preserve">correlation between </w:t>
      </w:r>
      <w:r>
        <w:rPr>
          <w:rFonts w:ascii="Century Gothic" w:hAnsi="Century Gothic" w:cs="Arial"/>
          <w:szCs w:val="20"/>
        </w:rPr>
        <w:t>Bank Soundness</w:t>
      </w:r>
      <w:r>
        <w:rPr>
          <w:rFonts w:ascii="Century Gothic" w:hAnsi="Century Gothic" w:cs="Arial"/>
          <w:szCs w:val="20"/>
        </w:rPr>
        <w:t xml:space="preserve"> and GDP per Capita.</w:t>
      </w:r>
    </w:p>
    <w:p w:rsidR="00A34FEF" w:rsidRDefault="00A34FEF" w:rsidP="00A34FEF">
      <w:pPr>
        <w:pStyle w:val="ListParagraph"/>
        <w:numPr>
          <w:ilvl w:val="0"/>
          <w:numId w:val="11"/>
        </w:numPr>
        <w:rPr>
          <w:rFonts w:ascii="Century Gothic" w:hAnsi="Century Gothic" w:cs="Arial"/>
          <w:szCs w:val="20"/>
        </w:rPr>
      </w:pPr>
      <w:r>
        <w:rPr>
          <w:rFonts w:ascii="Century Gothic" w:hAnsi="Century Gothic"/>
          <w:szCs w:val="20"/>
          <w:shd w:val="clear" w:color="auto" w:fill="FFFFFF"/>
        </w:rPr>
        <w:lastRenderedPageBreak/>
        <w:t>T</w:t>
      </w:r>
      <w:r w:rsidRPr="0023013A">
        <w:rPr>
          <w:rFonts w:ascii="Century Gothic" w:hAnsi="Century Gothic"/>
          <w:szCs w:val="20"/>
          <w:shd w:val="clear" w:color="auto" w:fill="FFFFFF"/>
        </w:rPr>
        <w:t>he p-value</w:t>
      </w:r>
      <w:r>
        <w:rPr>
          <w:rFonts w:ascii="Century Gothic" w:hAnsi="Century Gothic"/>
          <w:szCs w:val="20"/>
          <w:shd w:val="clear" w:color="auto" w:fill="FFFFFF"/>
        </w:rPr>
        <w:t xml:space="preserve"> of the Chi Square test yield result of 0.2379</w:t>
      </w:r>
      <w:r w:rsidRPr="008F6740">
        <w:rPr>
          <w:rFonts w:ascii="Century Gothic" w:hAnsi="Century Gothic"/>
          <w:szCs w:val="20"/>
          <w:shd w:val="clear" w:color="auto" w:fill="FFFFFF"/>
        </w:rPr>
        <w:t xml:space="preserve"> </w:t>
      </w:r>
      <w:r w:rsidRPr="0023013A">
        <w:rPr>
          <w:rFonts w:ascii="Century Gothic" w:hAnsi="Century Gothic"/>
          <w:szCs w:val="20"/>
          <w:shd w:val="clear" w:color="auto" w:fill="FFFFFF"/>
        </w:rPr>
        <w:t xml:space="preserve">is greater than the .05 significance level, we do not reject the null hypothesis that the </w:t>
      </w:r>
      <w:r>
        <w:rPr>
          <w:rFonts w:ascii="Century Gothic" w:hAnsi="Century Gothic" w:cs="Arial"/>
          <w:szCs w:val="20"/>
        </w:rPr>
        <w:t>Bank Soundness</w:t>
      </w:r>
      <w:r w:rsidRPr="0023013A">
        <w:rPr>
          <w:rFonts w:ascii="Century Gothic" w:hAnsi="Century Gothic"/>
          <w:szCs w:val="20"/>
          <w:shd w:val="clear" w:color="auto" w:fill="FFFFFF"/>
        </w:rPr>
        <w:t xml:space="preserve"> is independent of </w:t>
      </w:r>
      <w:r>
        <w:rPr>
          <w:rFonts w:ascii="Century Gothic" w:hAnsi="Century Gothic" w:cs="Arial"/>
          <w:szCs w:val="20"/>
        </w:rPr>
        <w:t>GDP per Capita</w:t>
      </w:r>
      <w:r w:rsidRPr="00A34FEF">
        <w:rPr>
          <w:rFonts w:ascii="Century Gothic" w:hAnsi="Century Gothic" w:cs="Arial"/>
          <w:szCs w:val="20"/>
        </w:rPr>
        <w:t>.</w:t>
      </w:r>
    </w:p>
    <w:p w:rsidR="00A34FEF" w:rsidRDefault="00A34FEF" w:rsidP="00A34FEF">
      <w:pPr>
        <w:pStyle w:val="ListParagraph"/>
        <w:numPr>
          <w:ilvl w:val="0"/>
          <w:numId w:val="11"/>
        </w:numPr>
        <w:rPr>
          <w:rFonts w:ascii="Century Gothic" w:hAnsi="Century Gothic" w:cs="Arial"/>
          <w:szCs w:val="20"/>
        </w:rPr>
      </w:pPr>
      <w:r>
        <w:rPr>
          <w:rFonts w:ascii="Century Gothic" w:hAnsi="Century Gothic" w:cs="Arial"/>
          <w:szCs w:val="20"/>
        </w:rPr>
        <w:t xml:space="preserve">I conclude that </w:t>
      </w:r>
      <w:r w:rsidRPr="00A34FEF">
        <w:rPr>
          <w:rFonts w:ascii="Century Gothic" w:hAnsi="Century Gothic" w:cs="Arial"/>
          <w:szCs w:val="20"/>
        </w:rPr>
        <w:t xml:space="preserve">inflation and the soundness of banks </w:t>
      </w:r>
      <w:r>
        <w:rPr>
          <w:rFonts w:ascii="Century Gothic" w:hAnsi="Century Gothic" w:cs="Arial"/>
          <w:szCs w:val="20"/>
        </w:rPr>
        <w:t>do not directly affect</w:t>
      </w:r>
      <w:r w:rsidRPr="00A34FEF">
        <w:rPr>
          <w:rFonts w:ascii="Century Gothic" w:hAnsi="Century Gothic" w:cs="Arial"/>
          <w:szCs w:val="20"/>
        </w:rPr>
        <w:t xml:space="preserve"> the average inc</w:t>
      </w:r>
      <w:r>
        <w:rPr>
          <w:rFonts w:ascii="Century Gothic" w:hAnsi="Century Gothic" w:cs="Arial"/>
          <w:szCs w:val="20"/>
        </w:rPr>
        <w:t>ome per person for each country.</w:t>
      </w:r>
    </w:p>
    <w:p w:rsidR="00A34FEF" w:rsidRPr="00A34FEF" w:rsidRDefault="00A34FEF" w:rsidP="00A34FEF">
      <w:pPr>
        <w:pStyle w:val="ListParagraph"/>
        <w:numPr>
          <w:ilvl w:val="0"/>
          <w:numId w:val="11"/>
        </w:numPr>
        <w:rPr>
          <w:rFonts w:ascii="Century Gothic" w:hAnsi="Century Gothic" w:cs="Arial"/>
          <w:szCs w:val="20"/>
        </w:rPr>
      </w:pPr>
      <w:r>
        <w:rPr>
          <w:rFonts w:ascii="Century Gothic" w:hAnsi="Century Gothic" w:cs="Arial"/>
          <w:szCs w:val="20"/>
        </w:rPr>
        <w:t xml:space="preserve">However it does not rule out the possibility that they might be contributing factors to GDP per capita. </w:t>
      </w:r>
      <w:bookmarkStart w:id="0" w:name="_GoBack"/>
      <w:bookmarkEnd w:id="0"/>
    </w:p>
    <w:sectPr w:rsidR="00A34FEF" w:rsidRPr="00A34FEF">
      <w:headerReference w:type="default" r:id="rId29"/>
      <w:footerReference w:type="default" r:id="rId30"/>
      <w:headerReference w:type="first" r:id="rId31"/>
      <w:footerReference w:type="first" r:id="rId32"/>
      <w:pgSz w:w="11909" w:h="16834" w:code="9"/>
      <w:pgMar w:top="1728" w:right="1440" w:bottom="1728" w:left="1440" w:header="1152" w:footer="115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6F5" w:rsidRDefault="001E26F5" w:rsidP="004C7B70">
      <w:r>
        <w:separator/>
      </w:r>
    </w:p>
  </w:endnote>
  <w:endnote w:type="continuationSeparator" w:id="0">
    <w:p w:rsidR="001E26F5" w:rsidRDefault="001E26F5" w:rsidP="004C7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IXTAOK+HelveticaNeueLTPro-Roman">
    <w:altName w:val="Helvetica Neue LT Pro"/>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1"/>
      <w:gridCol w:w="2617"/>
      <w:gridCol w:w="2143"/>
    </w:tblGrid>
    <w:tr w:rsidR="00D52FE3" w:rsidTr="002618AA">
      <w:tc>
        <w:tcPr>
          <w:tcW w:w="4200" w:type="dxa"/>
        </w:tcPr>
        <w:p w:rsidR="00D52FE3" w:rsidRDefault="00D52FE3" w:rsidP="002618AA">
          <w:pPr>
            <w:pStyle w:val="Footer"/>
            <w:rPr>
              <w:color w:val="000000"/>
              <w:sz w:val="16"/>
              <w:szCs w:val="16"/>
            </w:rPr>
          </w:pPr>
          <w:r>
            <w:rPr>
              <w:color w:val="000000"/>
              <w:sz w:val="16"/>
              <w:szCs w:val="16"/>
            </w:rPr>
            <w:t xml:space="preserve">CrimsonLogic </w:t>
          </w:r>
          <w:r>
            <w:rPr>
              <w:sz w:val="16"/>
              <w:szCs w:val="16"/>
            </w:rPr>
            <w:t>Data Science Competency Training</w:t>
          </w:r>
        </w:p>
      </w:tc>
      <w:tc>
        <w:tcPr>
          <w:tcW w:w="2640" w:type="dxa"/>
        </w:tcPr>
        <w:p w:rsidR="00D52FE3" w:rsidRDefault="00D52FE3" w:rsidP="002618AA">
          <w:pPr>
            <w:pStyle w:val="Footer"/>
            <w:jc w:val="both"/>
            <w:rPr>
              <w:color w:val="000000"/>
              <w:sz w:val="16"/>
              <w:szCs w:val="16"/>
            </w:rPr>
          </w:pPr>
          <w:r>
            <w:rPr>
              <w:color w:val="000000"/>
              <w:sz w:val="16"/>
              <w:szCs w:val="16"/>
            </w:rPr>
            <w:t>CrimsonLogic Pte Ltd</w:t>
          </w:r>
        </w:p>
      </w:tc>
      <w:tc>
        <w:tcPr>
          <w:tcW w:w="2160" w:type="dxa"/>
        </w:tcPr>
        <w:p w:rsidR="00D52FE3" w:rsidRDefault="00D52FE3" w:rsidP="002618AA">
          <w:pPr>
            <w:pStyle w:val="Footer"/>
            <w:jc w:val="right"/>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 xml:space="preserve"> PAGE </w:instrText>
          </w:r>
          <w:r>
            <w:rPr>
              <w:color w:val="000000"/>
              <w:sz w:val="16"/>
              <w:szCs w:val="16"/>
            </w:rPr>
            <w:fldChar w:fldCharType="separate"/>
          </w:r>
          <w:r w:rsidR="00F81354">
            <w:rPr>
              <w:noProof/>
              <w:color w:val="000000"/>
              <w:sz w:val="16"/>
              <w:szCs w:val="16"/>
            </w:rPr>
            <w:t>17</w:t>
          </w:r>
          <w:r>
            <w:rPr>
              <w:color w:val="000000"/>
              <w:sz w:val="16"/>
              <w:szCs w:val="16"/>
            </w:rPr>
            <w:fldChar w:fldCharType="end"/>
          </w:r>
          <w:r>
            <w:rPr>
              <w:color w:val="000000"/>
              <w:sz w:val="16"/>
              <w:szCs w:val="16"/>
            </w:rPr>
            <w:t xml:space="preserve"> </w:t>
          </w:r>
        </w:p>
      </w:tc>
    </w:tr>
    <w:tr w:rsidR="00D52FE3" w:rsidTr="002618AA">
      <w:tc>
        <w:tcPr>
          <w:tcW w:w="4200" w:type="dxa"/>
        </w:tcPr>
        <w:p w:rsidR="00D52FE3" w:rsidRDefault="00D52FE3" w:rsidP="002618AA">
          <w:pPr>
            <w:pStyle w:val="Footer"/>
            <w:jc w:val="both"/>
            <w:rPr>
              <w:color w:val="000000"/>
              <w:sz w:val="16"/>
              <w:szCs w:val="16"/>
            </w:rPr>
          </w:pPr>
        </w:p>
      </w:tc>
      <w:tc>
        <w:tcPr>
          <w:tcW w:w="2640" w:type="dxa"/>
        </w:tcPr>
        <w:p w:rsidR="00D52FE3" w:rsidRDefault="00D52FE3" w:rsidP="002618AA">
          <w:pPr>
            <w:pStyle w:val="Footer"/>
            <w:jc w:val="both"/>
            <w:rPr>
              <w:sz w:val="16"/>
              <w:szCs w:val="16"/>
            </w:rPr>
          </w:pPr>
          <w:r>
            <w:rPr>
              <w:sz w:val="16"/>
              <w:szCs w:val="16"/>
            </w:rPr>
            <w:t>Private</w:t>
          </w:r>
        </w:p>
      </w:tc>
      <w:tc>
        <w:tcPr>
          <w:tcW w:w="2160" w:type="dxa"/>
        </w:tcPr>
        <w:p w:rsidR="00D52FE3" w:rsidRDefault="00D52FE3" w:rsidP="002618AA">
          <w:pPr>
            <w:pStyle w:val="Footer"/>
            <w:jc w:val="right"/>
            <w:rPr>
              <w:sz w:val="16"/>
              <w:szCs w:val="16"/>
            </w:rPr>
          </w:pPr>
          <w:r>
            <w:rPr>
              <w:sz w:val="16"/>
              <w:szCs w:val="16"/>
            </w:rPr>
            <w:t>Copyrighted</w:t>
          </w:r>
        </w:p>
      </w:tc>
    </w:tr>
  </w:tbl>
  <w:p w:rsidR="00D52FE3" w:rsidRPr="00A4394E" w:rsidRDefault="00D52FE3" w:rsidP="002618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FE3" w:rsidRDefault="00D52FE3" w:rsidP="002618AA">
    <w:pPr>
      <w:pStyle w:val="Heading5"/>
      <w:ind w:left="0"/>
      <w:rPr>
        <w:sz w:val="16"/>
        <w:szCs w:val="16"/>
      </w:rPr>
    </w:pPr>
    <w:r>
      <w:rPr>
        <w:sz w:val="16"/>
        <w:szCs w:val="16"/>
      </w:rPr>
      <w:t>Confidentiality &amp; Copyright</w:t>
    </w:r>
  </w:p>
  <w:p w:rsidR="00D52FE3" w:rsidRDefault="00D52FE3" w:rsidP="002618AA">
    <w:pPr>
      <w:tabs>
        <w:tab w:val="left" w:pos="5760"/>
      </w:tabs>
      <w:ind w:left="720" w:right="386"/>
      <w:jc w:val="both"/>
      <w:rPr>
        <w:sz w:val="16"/>
        <w:szCs w:val="16"/>
      </w:rPr>
    </w:pPr>
  </w:p>
  <w:p w:rsidR="00D52FE3" w:rsidRDefault="00D52FE3" w:rsidP="002618AA">
    <w:pPr>
      <w:jc w:val="both"/>
      <w:rPr>
        <w:b/>
        <w:sz w:val="16"/>
        <w:szCs w:val="16"/>
      </w:rPr>
    </w:pPr>
    <w:r>
      <w:rPr>
        <w:sz w:val="16"/>
        <w:szCs w:val="16"/>
      </w:rPr>
      <w:t>This Manual contains CrimsonLogic proprietary material.  While CrimsonLogic customers are given reasonable opportunity to view the Manual for the purpose of exemplifying CrimsonLogic's commitment to quality, any form of reproduction, transmission or use of this Manual or its contents is not permitted without prior written approval from CrimsonLogic.  All rights are reserved.</w:t>
    </w:r>
  </w:p>
  <w:p w:rsidR="00D52FE3" w:rsidRDefault="00D52FE3" w:rsidP="002618AA">
    <w:pPr>
      <w:ind w:left="900"/>
      <w:rPr>
        <w:b/>
        <w:sz w:val="16"/>
        <w:szCs w:val="16"/>
      </w:rPr>
    </w:pPr>
  </w:p>
  <w:p w:rsidR="00D52FE3" w:rsidRDefault="00D52FE3" w:rsidP="002618AA">
    <w:pPr>
      <w:ind w:left="900"/>
      <w:rPr>
        <w:b/>
        <w:sz w:val="16"/>
        <w:szCs w:val="16"/>
      </w:rPr>
    </w:pPr>
  </w:p>
  <w:p w:rsidR="00D52FE3" w:rsidRDefault="00D52FE3" w:rsidP="002618AA">
    <w:pPr>
      <w:pStyle w:val="Footer"/>
      <w:tabs>
        <w:tab w:val="left" w:pos="0"/>
      </w:tabs>
      <w:rPr>
        <w:b/>
        <w:sz w:val="16"/>
        <w:szCs w:val="16"/>
      </w:rPr>
    </w:pPr>
    <w:r>
      <w:rPr>
        <w:b/>
        <w:sz w:val="16"/>
        <w:szCs w:val="16"/>
      </w:rPr>
      <w:t>CrimsonLogic Pte Ltd</w:t>
    </w:r>
  </w:p>
  <w:p w:rsidR="00D52FE3" w:rsidRDefault="00D52FE3" w:rsidP="002618AA">
    <w:pPr>
      <w:pStyle w:val="Footer"/>
      <w:tabs>
        <w:tab w:val="left" w:pos="0"/>
      </w:tabs>
      <w:rPr>
        <w:sz w:val="16"/>
        <w:szCs w:val="16"/>
      </w:rPr>
    </w:pPr>
    <w:smartTag w:uri="urn:schemas-microsoft-com:office:smarttags" w:element="Street">
      <w:smartTag w:uri="urn:schemas-microsoft-com:office:smarttags" w:element="address">
        <w:r>
          <w:rPr>
            <w:sz w:val="16"/>
            <w:szCs w:val="16"/>
          </w:rPr>
          <w:t>31 Science Park Road</w:t>
        </w:r>
      </w:smartTag>
    </w:smartTag>
    <w:r>
      <w:rPr>
        <w:sz w:val="16"/>
        <w:szCs w:val="16"/>
      </w:rPr>
      <w:t xml:space="preserve">, The Crimson, </w:t>
    </w:r>
    <w:smartTag w:uri="urn:schemas-microsoft-com:office:smarttags" w:element="country-region">
      <w:r>
        <w:rPr>
          <w:sz w:val="16"/>
          <w:szCs w:val="16"/>
        </w:rPr>
        <w:t>Singapore</w:t>
      </w:r>
    </w:smartTag>
    <w:r>
      <w:rPr>
        <w:sz w:val="16"/>
        <w:szCs w:val="16"/>
      </w:rPr>
      <w:t xml:space="preserve"> 117611, </w:t>
    </w:r>
    <w:smartTag w:uri="urn:schemas-microsoft-com:office:smarttags" w:element="place">
      <w:r>
        <w:rPr>
          <w:sz w:val="16"/>
          <w:szCs w:val="16"/>
        </w:rPr>
        <w:t>Main</w:t>
      </w:r>
    </w:smartTag>
    <w:r>
      <w:rPr>
        <w:sz w:val="16"/>
        <w:szCs w:val="16"/>
      </w:rPr>
      <w:t>: (65) 6887 7888, Fax: (65) 6778 5277, www.crimsonlogic.com.sg</w:t>
    </w:r>
  </w:p>
  <w:p w:rsidR="00D52FE3" w:rsidRPr="00A4394E" w:rsidRDefault="00D52FE3" w:rsidP="002618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6F5" w:rsidRDefault="001E26F5" w:rsidP="004C7B70">
      <w:r>
        <w:separator/>
      </w:r>
    </w:p>
  </w:footnote>
  <w:footnote w:type="continuationSeparator" w:id="0">
    <w:p w:rsidR="001E26F5" w:rsidRDefault="001E26F5" w:rsidP="004C7B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FE3" w:rsidRDefault="00D52FE3" w:rsidP="002618AA">
    <w:pPr>
      <w:pStyle w:val="Footer"/>
      <w:rPr>
        <w:sz w:val="16"/>
        <w:szCs w:val="16"/>
      </w:rPr>
    </w:pPr>
    <w:r>
      <w:rPr>
        <w:sz w:val="16"/>
        <w:szCs w:val="16"/>
      </w:rPr>
      <w:t>Data Science Competency Training – Core Level Assignment (</w:t>
    </w:r>
    <w:r w:rsidRPr="004C7B70">
      <w:rPr>
        <w:sz w:val="16"/>
        <w:szCs w:val="16"/>
      </w:rPr>
      <w:t xml:space="preserve">EDA </w:t>
    </w:r>
    <w:r>
      <w:rPr>
        <w:sz w:val="16"/>
        <w:szCs w:val="16"/>
      </w:rPr>
      <w:t>&amp;</w:t>
    </w:r>
    <w:r w:rsidRPr="004C7B70">
      <w:rPr>
        <w:sz w:val="16"/>
        <w:szCs w:val="16"/>
      </w:rPr>
      <w:t xml:space="preserve"> V</w:t>
    </w:r>
    <w:r>
      <w:rPr>
        <w:sz w:val="16"/>
        <w:szCs w:val="16"/>
      </w:rPr>
      <w:t>isualization)</w:t>
    </w:r>
  </w:p>
  <w:p w:rsidR="00D52FE3" w:rsidRDefault="00D52FE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FE3" w:rsidRDefault="00D52FE3">
    <w:pPr>
      <w:pStyle w:val="Header"/>
    </w:pPr>
  </w:p>
  <w:p w:rsidR="00D52FE3" w:rsidRDefault="00D52FE3" w:rsidP="002618AA">
    <w:pPr>
      <w:pStyle w:val="Header"/>
      <w:jc w:val="right"/>
    </w:pPr>
    <w:r>
      <w:rPr>
        <w:noProof/>
      </w:rPr>
      <w:drawing>
        <wp:inline distT="0" distB="0" distL="0" distR="0">
          <wp:extent cx="2114550" cy="1495425"/>
          <wp:effectExtent l="0" t="0" r="0" b="9525"/>
          <wp:docPr id="1" name="Picture 1" descr="logo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14954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60F2F"/>
    <w:multiLevelType w:val="hybridMultilevel"/>
    <w:tmpl w:val="EED03A5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069D5D6D"/>
    <w:multiLevelType w:val="hybridMultilevel"/>
    <w:tmpl w:val="EA24F692"/>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0B5F7A88"/>
    <w:multiLevelType w:val="hybridMultilevel"/>
    <w:tmpl w:val="C616C38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 w15:restartNumberingAfterBreak="0">
    <w:nsid w:val="1BE43439"/>
    <w:multiLevelType w:val="hybridMultilevel"/>
    <w:tmpl w:val="44F8600E"/>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4" w15:restartNumberingAfterBreak="0">
    <w:nsid w:val="1D0D2CBE"/>
    <w:multiLevelType w:val="hybridMultilevel"/>
    <w:tmpl w:val="86C017B6"/>
    <w:lvl w:ilvl="0" w:tplc="48090001">
      <w:start w:val="1"/>
      <w:numFmt w:val="bullet"/>
      <w:lvlText w:val=""/>
      <w:lvlJc w:val="left"/>
      <w:pPr>
        <w:ind w:left="1133" w:hanging="360"/>
      </w:pPr>
      <w:rPr>
        <w:rFonts w:ascii="Symbol" w:hAnsi="Symbol" w:hint="default"/>
      </w:rPr>
    </w:lvl>
    <w:lvl w:ilvl="1" w:tplc="48090003" w:tentative="1">
      <w:start w:val="1"/>
      <w:numFmt w:val="bullet"/>
      <w:lvlText w:val="o"/>
      <w:lvlJc w:val="left"/>
      <w:pPr>
        <w:ind w:left="1853" w:hanging="360"/>
      </w:pPr>
      <w:rPr>
        <w:rFonts w:ascii="Courier New" w:hAnsi="Courier New" w:cs="Courier New" w:hint="default"/>
      </w:rPr>
    </w:lvl>
    <w:lvl w:ilvl="2" w:tplc="48090005" w:tentative="1">
      <w:start w:val="1"/>
      <w:numFmt w:val="bullet"/>
      <w:lvlText w:val=""/>
      <w:lvlJc w:val="left"/>
      <w:pPr>
        <w:ind w:left="2573" w:hanging="360"/>
      </w:pPr>
      <w:rPr>
        <w:rFonts w:ascii="Wingdings" w:hAnsi="Wingdings" w:hint="default"/>
      </w:rPr>
    </w:lvl>
    <w:lvl w:ilvl="3" w:tplc="48090001" w:tentative="1">
      <w:start w:val="1"/>
      <w:numFmt w:val="bullet"/>
      <w:lvlText w:val=""/>
      <w:lvlJc w:val="left"/>
      <w:pPr>
        <w:ind w:left="3293" w:hanging="360"/>
      </w:pPr>
      <w:rPr>
        <w:rFonts w:ascii="Symbol" w:hAnsi="Symbol" w:hint="default"/>
      </w:rPr>
    </w:lvl>
    <w:lvl w:ilvl="4" w:tplc="48090003" w:tentative="1">
      <w:start w:val="1"/>
      <w:numFmt w:val="bullet"/>
      <w:lvlText w:val="o"/>
      <w:lvlJc w:val="left"/>
      <w:pPr>
        <w:ind w:left="4013" w:hanging="360"/>
      </w:pPr>
      <w:rPr>
        <w:rFonts w:ascii="Courier New" w:hAnsi="Courier New" w:cs="Courier New" w:hint="default"/>
      </w:rPr>
    </w:lvl>
    <w:lvl w:ilvl="5" w:tplc="48090005" w:tentative="1">
      <w:start w:val="1"/>
      <w:numFmt w:val="bullet"/>
      <w:lvlText w:val=""/>
      <w:lvlJc w:val="left"/>
      <w:pPr>
        <w:ind w:left="4733" w:hanging="360"/>
      </w:pPr>
      <w:rPr>
        <w:rFonts w:ascii="Wingdings" w:hAnsi="Wingdings" w:hint="default"/>
      </w:rPr>
    </w:lvl>
    <w:lvl w:ilvl="6" w:tplc="48090001" w:tentative="1">
      <w:start w:val="1"/>
      <w:numFmt w:val="bullet"/>
      <w:lvlText w:val=""/>
      <w:lvlJc w:val="left"/>
      <w:pPr>
        <w:ind w:left="5453" w:hanging="360"/>
      </w:pPr>
      <w:rPr>
        <w:rFonts w:ascii="Symbol" w:hAnsi="Symbol" w:hint="default"/>
      </w:rPr>
    </w:lvl>
    <w:lvl w:ilvl="7" w:tplc="48090003" w:tentative="1">
      <w:start w:val="1"/>
      <w:numFmt w:val="bullet"/>
      <w:lvlText w:val="o"/>
      <w:lvlJc w:val="left"/>
      <w:pPr>
        <w:ind w:left="6173" w:hanging="360"/>
      </w:pPr>
      <w:rPr>
        <w:rFonts w:ascii="Courier New" w:hAnsi="Courier New" w:cs="Courier New" w:hint="default"/>
      </w:rPr>
    </w:lvl>
    <w:lvl w:ilvl="8" w:tplc="48090005" w:tentative="1">
      <w:start w:val="1"/>
      <w:numFmt w:val="bullet"/>
      <w:lvlText w:val=""/>
      <w:lvlJc w:val="left"/>
      <w:pPr>
        <w:ind w:left="6893" w:hanging="360"/>
      </w:pPr>
      <w:rPr>
        <w:rFonts w:ascii="Wingdings" w:hAnsi="Wingdings" w:hint="default"/>
      </w:rPr>
    </w:lvl>
  </w:abstractNum>
  <w:abstractNum w:abstractNumId="5" w15:restartNumberingAfterBreak="0">
    <w:nsid w:val="2FA80364"/>
    <w:multiLevelType w:val="hybridMultilevel"/>
    <w:tmpl w:val="4B7895C8"/>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C136913"/>
    <w:multiLevelType w:val="hybridMultilevel"/>
    <w:tmpl w:val="7E3AEDDC"/>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3F2127B5"/>
    <w:multiLevelType w:val="hybridMultilevel"/>
    <w:tmpl w:val="25022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052102"/>
    <w:multiLevelType w:val="hybridMultilevel"/>
    <w:tmpl w:val="491E5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E793B09"/>
    <w:multiLevelType w:val="hybridMultilevel"/>
    <w:tmpl w:val="EC1C83D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5B3542F5"/>
    <w:multiLevelType w:val="hybridMultilevel"/>
    <w:tmpl w:val="4CEC4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E3553E0"/>
    <w:multiLevelType w:val="hybridMultilevel"/>
    <w:tmpl w:val="B3204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D62405"/>
    <w:multiLevelType w:val="hybridMultilevel"/>
    <w:tmpl w:val="2EEEB42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5BC23BE"/>
    <w:multiLevelType w:val="hybridMultilevel"/>
    <w:tmpl w:val="C8E6D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B1B498A"/>
    <w:multiLevelType w:val="hybridMultilevel"/>
    <w:tmpl w:val="DD5A433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78146347"/>
    <w:multiLevelType w:val="hybridMultilevel"/>
    <w:tmpl w:val="E4120FDE"/>
    <w:lvl w:ilvl="0" w:tplc="48090011">
      <w:start w:val="1"/>
      <w:numFmt w:val="decimal"/>
      <w:lvlText w:val="%1)"/>
      <w:lvlJc w:val="left"/>
      <w:pPr>
        <w:ind w:left="36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EF012F0"/>
    <w:multiLevelType w:val="hybridMultilevel"/>
    <w:tmpl w:val="750A9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0"/>
  </w:num>
  <w:num w:numId="3">
    <w:abstractNumId w:val="9"/>
  </w:num>
  <w:num w:numId="4">
    <w:abstractNumId w:val="12"/>
  </w:num>
  <w:num w:numId="5">
    <w:abstractNumId w:val="2"/>
  </w:num>
  <w:num w:numId="6">
    <w:abstractNumId w:val="14"/>
  </w:num>
  <w:num w:numId="7">
    <w:abstractNumId w:val="4"/>
  </w:num>
  <w:num w:numId="8">
    <w:abstractNumId w:val="1"/>
  </w:num>
  <w:num w:numId="9">
    <w:abstractNumId w:val="3"/>
  </w:num>
  <w:num w:numId="10">
    <w:abstractNumId w:val="5"/>
  </w:num>
  <w:num w:numId="11">
    <w:abstractNumId w:val="6"/>
  </w:num>
  <w:num w:numId="12">
    <w:abstractNumId w:val="10"/>
  </w:num>
  <w:num w:numId="13">
    <w:abstractNumId w:val="16"/>
  </w:num>
  <w:num w:numId="14">
    <w:abstractNumId w:val="8"/>
  </w:num>
  <w:num w:numId="15">
    <w:abstractNumId w:val="7"/>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B70"/>
    <w:rsid w:val="00007F1D"/>
    <w:rsid w:val="000138E5"/>
    <w:rsid w:val="00016D95"/>
    <w:rsid w:val="000860CA"/>
    <w:rsid w:val="000964EC"/>
    <w:rsid w:val="000D6771"/>
    <w:rsid w:val="00130D7E"/>
    <w:rsid w:val="001422AC"/>
    <w:rsid w:val="00142B4E"/>
    <w:rsid w:val="00185DB1"/>
    <w:rsid w:val="001E26F5"/>
    <w:rsid w:val="00223CDA"/>
    <w:rsid w:val="0023013A"/>
    <w:rsid w:val="00254409"/>
    <w:rsid w:val="00257B2E"/>
    <w:rsid w:val="002618AA"/>
    <w:rsid w:val="002957D0"/>
    <w:rsid w:val="002D492E"/>
    <w:rsid w:val="003303B9"/>
    <w:rsid w:val="00392EA9"/>
    <w:rsid w:val="004348AA"/>
    <w:rsid w:val="00441332"/>
    <w:rsid w:val="00452E90"/>
    <w:rsid w:val="004A4F3D"/>
    <w:rsid w:val="004C7B70"/>
    <w:rsid w:val="004D1DFF"/>
    <w:rsid w:val="005248E5"/>
    <w:rsid w:val="00543462"/>
    <w:rsid w:val="005867BA"/>
    <w:rsid w:val="0058765F"/>
    <w:rsid w:val="00597D4E"/>
    <w:rsid w:val="005B3CBF"/>
    <w:rsid w:val="006875BB"/>
    <w:rsid w:val="007B62AC"/>
    <w:rsid w:val="00814C54"/>
    <w:rsid w:val="00823C34"/>
    <w:rsid w:val="008E197C"/>
    <w:rsid w:val="008F463D"/>
    <w:rsid w:val="008F6740"/>
    <w:rsid w:val="00933C0E"/>
    <w:rsid w:val="00977FF3"/>
    <w:rsid w:val="009D656B"/>
    <w:rsid w:val="00A34FEF"/>
    <w:rsid w:val="00AA15A4"/>
    <w:rsid w:val="00B00BDF"/>
    <w:rsid w:val="00B053A4"/>
    <w:rsid w:val="00B2571B"/>
    <w:rsid w:val="00B25C0F"/>
    <w:rsid w:val="00CA3FEF"/>
    <w:rsid w:val="00D1435B"/>
    <w:rsid w:val="00D51F86"/>
    <w:rsid w:val="00D52FE3"/>
    <w:rsid w:val="00E030B9"/>
    <w:rsid w:val="00E33E33"/>
    <w:rsid w:val="00EB436B"/>
    <w:rsid w:val="00F56CAB"/>
    <w:rsid w:val="00F6531B"/>
    <w:rsid w:val="00F8135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chartTrackingRefBased/>
  <w15:docId w15:val="{2390C774-16C0-4D62-89BC-AC8FAA81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B70"/>
    <w:pPr>
      <w:spacing w:after="0" w:line="240" w:lineRule="auto"/>
    </w:pPr>
    <w:rPr>
      <w:rFonts w:ascii="Arial" w:eastAsia="Times New Roman" w:hAnsi="Arial" w:cs="Times New Roman"/>
      <w:sz w:val="20"/>
      <w:szCs w:val="24"/>
      <w:lang w:val="en-US"/>
    </w:rPr>
  </w:style>
  <w:style w:type="paragraph" w:styleId="Heading5">
    <w:name w:val="heading 5"/>
    <w:basedOn w:val="Normal"/>
    <w:next w:val="NormalIndent"/>
    <w:link w:val="Heading5Char"/>
    <w:qFormat/>
    <w:rsid w:val="004C7B70"/>
    <w:pPr>
      <w:ind w:left="720"/>
      <w:outlineLvl w:val="4"/>
    </w:pPr>
    <w:rPr>
      <w:rFonts w:ascii="Century Gothic" w:hAnsi="Century Gothic"/>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7B70"/>
    <w:rPr>
      <w:rFonts w:ascii="Century Gothic" w:eastAsia="Times New Roman" w:hAnsi="Century Gothic" w:cs="Times New Roman"/>
      <w:b/>
      <w:sz w:val="20"/>
      <w:szCs w:val="20"/>
      <w:lang w:val="en-GB"/>
    </w:rPr>
  </w:style>
  <w:style w:type="paragraph" w:styleId="Header">
    <w:name w:val="header"/>
    <w:basedOn w:val="Normal"/>
    <w:link w:val="HeaderChar"/>
    <w:uiPriority w:val="99"/>
    <w:rsid w:val="004C7B70"/>
    <w:pPr>
      <w:tabs>
        <w:tab w:val="center" w:pos="4320"/>
        <w:tab w:val="right" w:pos="8640"/>
      </w:tabs>
    </w:pPr>
  </w:style>
  <w:style w:type="character" w:customStyle="1" w:styleId="HeaderChar">
    <w:name w:val="Header Char"/>
    <w:basedOn w:val="DefaultParagraphFont"/>
    <w:link w:val="Header"/>
    <w:uiPriority w:val="99"/>
    <w:rsid w:val="004C7B70"/>
    <w:rPr>
      <w:rFonts w:ascii="Arial" w:eastAsia="Times New Roman" w:hAnsi="Arial" w:cs="Times New Roman"/>
      <w:sz w:val="20"/>
      <w:szCs w:val="24"/>
      <w:lang w:val="en-US"/>
    </w:rPr>
  </w:style>
  <w:style w:type="paragraph" w:styleId="Footer">
    <w:name w:val="footer"/>
    <w:basedOn w:val="Normal"/>
    <w:link w:val="FooterChar"/>
    <w:rsid w:val="004C7B70"/>
    <w:pPr>
      <w:tabs>
        <w:tab w:val="center" w:pos="4320"/>
        <w:tab w:val="right" w:pos="8640"/>
      </w:tabs>
    </w:pPr>
  </w:style>
  <w:style w:type="character" w:customStyle="1" w:styleId="FooterChar">
    <w:name w:val="Footer Char"/>
    <w:basedOn w:val="DefaultParagraphFont"/>
    <w:link w:val="Footer"/>
    <w:rsid w:val="004C7B70"/>
    <w:rPr>
      <w:rFonts w:ascii="Arial" w:eastAsia="Times New Roman" w:hAnsi="Arial" w:cs="Times New Roman"/>
      <w:sz w:val="20"/>
      <w:szCs w:val="24"/>
      <w:lang w:val="en-US"/>
    </w:rPr>
  </w:style>
  <w:style w:type="paragraph" w:styleId="ListParagraph">
    <w:name w:val="List Paragraph"/>
    <w:basedOn w:val="Normal"/>
    <w:uiPriority w:val="34"/>
    <w:qFormat/>
    <w:rsid w:val="004C7B70"/>
    <w:pPr>
      <w:ind w:left="720"/>
    </w:pPr>
  </w:style>
  <w:style w:type="paragraph" w:styleId="NormalIndent">
    <w:name w:val="Normal Indent"/>
    <w:basedOn w:val="Normal"/>
    <w:uiPriority w:val="99"/>
    <w:semiHidden/>
    <w:unhideWhenUsed/>
    <w:rsid w:val="004C7B70"/>
    <w:pPr>
      <w:ind w:left="720"/>
    </w:pPr>
  </w:style>
  <w:style w:type="paragraph" w:styleId="Caption">
    <w:name w:val="caption"/>
    <w:basedOn w:val="Normal"/>
    <w:next w:val="Normal"/>
    <w:qFormat/>
    <w:rsid w:val="004C7B70"/>
    <w:pPr>
      <w:jc w:val="right"/>
    </w:pPr>
    <w:rPr>
      <w:rFonts w:ascii="Century Gothic" w:hAnsi="Century Gothic"/>
      <w:b/>
      <w:caps/>
      <w:sz w:val="40"/>
      <w:szCs w:val="20"/>
      <w:lang w:val="en-GB"/>
    </w:rPr>
  </w:style>
  <w:style w:type="character" w:styleId="Hyperlink">
    <w:name w:val="Hyperlink"/>
    <w:basedOn w:val="DefaultParagraphFont"/>
    <w:uiPriority w:val="99"/>
    <w:unhideWhenUsed/>
    <w:rsid w:val="00452E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5471">
      <w:bodyDiv w:val="1"/>
      <w:marLeft w:val="0"/>
      <w:marRight w:val="0"/>
      <w:marTop w:val="0"/>
      <w:marBottom w:val="0"/>
      <w:divBdr>
        <w:top w:val="none" w:sz="0" w:space="0" w:color="auto"/>
        <w:left w:val="none" w:sz="0" w:space="0" w:color="auto"/>
        <w:bottom w:val="none" w:sz="0" w:space="0" w:color="auto"/>
        <w:right w:val="none" w:sz="0" w:space="0" w:color="auto"/>
      </w:divBdr>
    </w:div>
    <w:div w:id="457526680">
      <w:bodyDiv w:val="1"/>
      <w:marLeft w:val="0"/>
      <w:marRight w:val="0"/>
      <w:marTop w:val="0"/>
      <w:marBottom w:val="0"/>
      <w:divBdr>
        <w:top w:val="none" w:sz="0" w:space="0" w:color="auto"/>
        <w:left w:val="none" w:sz="0" w:space="0" w:color="auto"/>
        <w:bottom w:val="none" w:sz="0" w:space="0" w:color="auto"/>
        <w:right w:val="none" w:sz="0" w:space="0" w:color="auto"/>
      </w:divBdr>
    </w:div>
    <w:div w:id="835606896">
      <w:bodyDiv w:val="1"/>
      <w:marLeft w:val="0"/>
      <w:marRight w:val="0"/>
      <w:marTop w:val="0"/>
      <w:marBottom w:val="0"/>
      <w:divBdr>
        <w:top w:val="none" w:sz="0" w:space="0" w:color="auto"/>
        <w:left w:val="none" w:sz="0" w:space="0" w:color="auto"/>
        <w:bottom w:val="none" w:sz="0" w:space="0" w:color="auto"/>
        <w:right w:val="none" w:sz="0" w:space="0" w:color="auto"/>
      </w:divBdr>
    </w:div>
    <w:div w:id="1026062526">
      <w:bodyDiv w:val="1"/>
      <w:marLeft w:val="0"/>
      <w:marRight w:val="0"/>
      <w:marTop w:val="0"/>
      <w:marBottom w:val="0"/>
      <w:divBdr>
        <w:top w:val="none" w:sz="0" w:space="0" w:color="auto"/>
        <w:left w:val="none" w:sz="0" w:space="0" w:color="auto"/>
        <w:bottom w:val="none" w:sz="0" w:space="0" w:color="auto"/>
        <w:right w:val="none" w:sz="0" w:space="0" w:color="auto"/>
      </w:divBdr>
    </w:div>
    <w:div w:id="1332221107">
      <w:bodyDiv w:val="1"/>
      <w:marLeft w:val="0"/>
      <w:marRight w:val="0"/>
      <w:marTop w:val="0"/>
      <w:marBottom w:val="0"/>
      <w:divBdr>
        <w:top w:val="none" w:sz="0" w:space="0" w:color="auto"/>
        <w:left w:val="none" w:sz="0" w:space="0" w:color="auto"/>
        <w:bottom w:val="none" w:sz="0" w:space="0" w:color="auto"/>
        <w:right w:val="none" w:sz="0" w:space="0" w:color="auto"/>
      </w:divBdr>
    </w:div>
    <w:div w:id="186235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vestopedia.com/articles/economics/09/education-training-advantages.asp"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ducationnext.org/education-and-economic-growth/"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1877</Words>
  <Characters>10701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Tan, Min Sheng</dc:creator>
  <cp:keywords/>
  <dc:description/>
  <cp:lastModifiedBy>Vincent Tan</cp:lastModifiedBy>
  <cp:revision>2</cp:revision>
  <dcterms:created xsi:type="dcterms:W3CDTF">2016-11-01T17:36:00Z</dcterms:created>
  <dcterms:modified xsi:type="dcterms:W3CDTF">2016-11-01T17:36:00Z</dcterms:modified>
</cp:coreProperties>
</file>