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Contract Summary</w:t>
      </w:r>
    </w:p>
    <w:p>
      <w:r>
        <w:t>Supplier: Contoso Cloud Services. Term: 3 years from January 2026.</w:t>
      </w:r>
    </w:p>
    <w:p>
      <w:pPr>
        <w:pStyle w:val="Heading2"/>
      </w:pPr>
      <w:r>
        <w:t>Key terms</w:t>
      </w:r>
    </w:p>
    <w:p>
      <w:pPr>
        <w:pStyle w:val="ListBullet"/>
      </w:pPr>
      <w:r>
        <w:t>Annual fee: $240,000, paid quarterly</w:t>
      </w:r>
    </w:p>
    <w:p>
      <w:pPr>
        <w:pStyle w:val="ListBullet"/>
      </w:pPr>
      <w:r>
        <w:t>Either side may end the contract with 90 days notice</w:t>
      </w:r>
    </w:p>
    <w:p>
      <w:pPr>
        <w:pStyle w:val="ListBullet"/>
      </w:pPr>
      <w:r>
        <w:t>Data stays in the EU</w:t>
      </w:r>
    </w:p>
    <w:p>
      <w:r>
        <w:t>Owner: Elena Rossi. Legal review completed in September.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