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6834C7FF" w:rsid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  <w:r w:rsidR="00CF621E">
        <w:t xml:space="preserve"> </w:t>
      </w:r>
    </w:p>
    <w:p w14:paraId="551909F4" w14:textId="74D502BB" w:rsidR="00CF621E" w:rsidRPr="000A485F" w:rsidRDefault="00CF621E" w:rsidP="00CF621E">
      <w:pPr>
        <w:pStyle w:val="Titolo3"/>
      </w:pPr>
      <w:r>
        <w:t xml:space="preserve">2.3.1 </w:t>
      </w:r>
      <w:r w:rsidR="00ED2C8A">
        <w:t>Modifica alle R</w:t>
      </w:r>
      <w:r>
        <w:t>egole di Dominio</w:t>
      </w:r>
    </w:p>
    <w:p w14:paraId="5AE2ABDC" w14:textId="203E1F91" w:rsidR="00CF621E" w:rsidRDefault="00CF621E" w:rsidP="004823CF">
      <w:pPr>
        <w:jc w:val="both"/>
      </w:pPr>
      <w:r>
        <w:t xml:space="preserve">Vengono qui riportate le regole di dominio che dovranno essere considerate nello sviluppo del caso d’uso UC2: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975"/>
        <w:gridCol w:w="1839"/>
        <w:gridCol w:w="2407"/>
      </w:tblGrid>
      <w:tr w:rsidR="00CF621E" w14:paraId="56D4A61D" w14:textId="77777777" w:rsidTr="0082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DDDE73" w14:textId="77777777" w:rsidR="00CF621E" w:rsidRDefault="00CF621E" w:rsidP="00825B8A">
            <w:r>
              <w:t>ID</w:t>
            </w:r>
          </w:p>
        </w:tc>
        <w:tc>
          <w:tcPr>
            <w:tcW w:w="2975" w:type="dxa"/>
          </w:tcPr>
          <w:p w14:paraId="0AABD35F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Regola</w:t>
            </w:r>
          </w:p>
        </w:tc>
        <w:tc>
          <w:tcPr>
            <w:tcW w:w="1839" w:type="dxa"/>
          </w:tcPr>
          <w:p w14:paraId="7CD8A512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Modificabilità</w:t>
            </w:r>
          </w:p>
        </w:tc>
        <w:tc>
          <w:tcPr>
            <w:tcW w:w="2407" w:type="dxa"/>
          </w:tcPr>
          <w:p w14:paraId="1E41A145" w14:textId="77777777" w:rsidR="00CF621E" w:rsidRDefault="00CF621E" w:rsidP="0082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Sorgente</w:t>
            </w:r>
          </w:p>
        </w:tc>
      </w:tr>
      <w:tr w:rsidR="00CF621E" w14:paraId="221C3D85" w14:textId="77777777" w:rsidTr="0082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F57C67" w14:textId="77777777" w:rsidR="00CF621E" w:rsidRPr="002A40FE" w:rsidRDefault="00CF621E" w:rsidP="00825B8A">
            <w:pPr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2975" w:type="dxa"/>
          </w:tcPr>
          <w:p w14:paraId="02B25B68" w14:textId="2B4D54EE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partita deve essere svolta obbligatoriamente da 4 Padeleur registrati nel </w:t>
            </w:r>
            <w:r w:rsidR="00E3632F">
              <w:t>S</w:t>
            </w:r>
            <w:r>
              <w:t>istema.</w:t>
            </w:r>
          </w:p>
        </w:tc>
        <w:tc>
          <w:tcPr>
            <w:tcW w:w="1839" w:type="dxa"/>
          </w:tcPr>
          <w:p w14:paraId="0F694C0C" w14:textId="2C97DF93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Nessuna.</w:t>
            </w:r>
          </w:p>
        </w:tc>
        <w:tc>
          <w:tcPr>
            <w:tcW w:w="2407" w:type="dxa"/>
          </w:tcPr>
          <w:p w14:paraId="559722BB" w14:textId="77777777" w:rsidR="00CF621E" w:rsidRDefault="00CF621E" w:rsidP="0082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  <w:tr w:rsidR="00CF621E" w14:paraId="011EE2CD" w14:textId="77777777" w:rsidTr="0082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8F5488" w14:textId="48AF9598" w:rsidR="00CF621E" w:rsidRDefault="00CF621E" w:rsidP="00825B8A">
            <w:r>
              <w:t>R2</w:t>
            </w:r>
          </w:p>
        </w:tc>
        <w:tc>
          <w:tcPr>
            <w:tcW w:w="2975" w:type="dxa"/>
          </w:tcPr>
          <w:p w14:paraId="36AAA8B1" w14:textId="628A96E0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richiesta del noleggio dell’attrezzatura ha un costo di 2,00</w:t>
            </w:r>
            <w:r>
              <w:rPr>
                <w:rFonts w:cstheme="minorHAnsi"/>
                <w:sz w:val="24"/>
                <w:szCs w:val="24"/>
              </w:rPr>
              <w:t>€ per ogni attrezzatura richiesta.</w:t>
            </w:r>
          </w:p>
        </w:tc>
        <w:tc>
          <w:tcPr>
            <w:tcW w:w="1839" w:type="dxa"/>
          </w:tcPr>
          <w:p w14:paraId="4C166C7C" w14:textId="791BED1E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Alta. L’Amministratore può modificare quando vuole il costo singolo per attrezzatura.</w:t>
            </w:r>
          </w:p>
        </w:tc>
        <w:tc>
          <w:tcPr>
            <w:tcW w:w="2407" w:type="dxa"/>
          </w:tcPr>
          <w:p w14:paraId="134CB741" w14:textId="732E5CC2" w:rsidR="00CF621E" w:rsidRDefault="00EB1A5B" w:rsidP="0082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Politica interna dell’applicazione.</w:t>
            </w:r>
          </w:p>
        </w:tc>
      </w:tr>
    </w:tbl>
    <w:p w14:paraId="629D61D0" w14:textId="77777777" w:rsidR="00CF621E" w:rsidRDefault="00CF621E" w:rsidP="004823CF">
      <w:pPr>
        <w:jc w:val="both"/>
      </w:pPr>
    </w:p>
    <w:p w14:paraId="6F30E078" w14:textId="4C995F26" w:rsidR="00CF621E" w:rsidRPr="000A485F" w:rsidRDefault="00EB1A5B" w:rsidP="004823CF">
      <w:pPr>
        <w:jc w:val="both"/>
      </w:pPr>
      <w:r>
        <w:t xml:space="preserve">La regola di dominio R2 è stata modifica rispetto a quella contenuta della fase di ideazione in quanto abbiamo ritenuto più corretto far variare il prezzo dell’attrezzatura a seconda del numero di racchette/palline richieste nella prenotazione. La modificabilità del costo singolo di attrezzatura </w:t>
      </w:r>
      <w:r w:rsidR="00E3632F">
        <w:t>sarà gestita</w:t>
      </w:r>
      <w:r>
        <w:t xml:space="preserve"> dall’Amministratore nel caso d’uso “UC7: Gestione Magazzino”.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GiocoPadel: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(Padeleur):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42940062" w14:textId="65BC1720" w:rsidR="00CF621E" w:rsidRDefault="00CF621E" w:rsidP="004823CF">
      <w:pPr>
        <w:pStyle w:val="Paragrafoelenco"/>
        <w:numPr>
          <w:ilvl w:val="0"/>
          <w:numId w:val="1"/>
        </w:numPr>
        <w:jc w:val="both"/>
      </w:pPr>
      <w:r>
        <w:t>RichiestaAttrezzatura: contiene che tipo ed il numero di attrezzature richieste.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r>
        <w:t>CampoPadel: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34296868" w:rsidR="006A2CF1" w:rsidRDefault="001E2273" w:rsidP="001E2273">
      <w:pPr>
        <w:jc w:val="center"/>
      </w:pPr>
      <w:r w:rsidRPr="001E2273">
        <w:rPr>
          <w:noProof/>
        </w:rPr>
        <w:lastRenderedPageBreak/>
        <w:drawing>
          <wp:inline distT="0" distB="0" distL="0" distR="0" wp14:anchorId="1989D3CA" wp14:editId="4E044C40">
            <wp:extent cx="6478270" cy="3443712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>Si nota che si è preferito, rispetto all’Iterazione 1, denominare il collegamento tra Amministratore e GiocoPadel con il termine “gestisce”.</w:t>
      </w:r>
    </w:p>
    <w:sectPr w:rsidR="008E4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224A3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E49CA"/>
    <w:rsid w:val="00990579"/>
    <w:rsid w:val="009C3F75"/>
    <w:rsid w:val="00A029A2"/>
    <w:rsid w:val="00A639EC"/>
    <w:rsid w:val="00AA633B"/>
    <w:rsid w:val="00B13393"/>
    <w:rsid w:val="00B913D4"/>
    <w:rsid w:val="00C21879"/>
    <w:rsid w:val="00C21980"/>
    <w:rsid w:val="00C259B9"/>
    <w:rsid w:val="00CF621E"/>
    <w:rsid w:val="00D14943"/>
    <w:rsid w:val="00D2684B"/>
    <w:rsid w:val="00D439EA"/>
    <w:rsid w:val="00E3632F"/>
    <w:rsid w:val="00EB1A5B"/>
    <w:rsid w:val="00ED2C8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CF6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29</cp:revision>
  <dcterms:created xsi:type="dcterms:W3CDTF">2023-03-06T19:54:00Z</dcterms:created>
  <dcterms:modified xsi:type="dcterms:W3CDTF">2023-07-10T08:36:00Z</dcterms:modified>
</cp:coreProperties>
</file>