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PLIEGO DE PRESCRIPCIONES TECNICAS</w:t>
      </w:r>
    </w:p>
    <w:p>
      <w:pPr>
        <w:pStyle w:val="Heading1"/>
      </w:pPr>
      <w:r>
        <w:t>OBJETO Y CONDICIONES</w:t>
      </w:r>
    </w:p>
    <w:p>
      <w:pPr>
        <w:jc w:val="both"/>
      </w:pPr>
      <w:r>
        <w:t>Objeto y condiciones</w:t>
        <w:br/>
        <w:br/>
        <w:t xml:space="preserve">1. Objeto del contrato  </w:t>
        <w:br/>
        <w:br/>
        <w:t xml:space="preserve">1.1. El presente contrato tiene por objeto el suministro de los bienes descritos en el Pliego de Prescripciones Técnicas (PPT), incluyendo, en su caso, las tareas de instalación, configuración, puesta en funcionamiento y aquellas otras que resulten necesarias para la plena operatividad de los suministros, de conformidad con las especificaciones técnicas, de calidad y de plazo que en dicho PPT se establecen.  </w:t>
        <w:br/>
        <w:br/>
        <w:t xml:space="preserve">1.2. El contrato tiene la naturaleza jurídica de contrato administrativo de suministro, tramitado como contrato sujeto a regulación armonizada, de conformidad con lo dispuesto en la Ley 9/2017, de 8 de noviembre, de Contratos del Sector Público (en adelante, LCSP), y normativa de desarrollo que resulte de aplicación.  </w:t>
        <w:br/>
        <w:br/>
        <w:t xml:space="preserve">1.3. El objeto del contrato se desglosa, en su caso, en los lotes, unidades funcionales o categorías que se definan en el Cuadro de Características del Pliego de Cláusulas Administrativas Particulares (en adelante, PCAP) y en el PPT, que determinan su alcance cuantitativo y cualitativo.  </w:t>
        <w:br/>
        <w:br/>
        <w:t xml:space="preserve">2. Régimen jurídico aplicable  </w:t>
        <w:br/>
        <w:br/>
        <w:t xml:space="preserve">2.1. El contrato se regirá por lo dispuesto en la LCSP y su normativa de desarrollo, por la normativa de la Unión Europea aplicable a los contratos sujetos a regulación armonizada, por el presente PCAP, por el PPT y, supletoriamente, por el resto del ordenamiento jurídico administrativo y, en su defecto, por las normas de derecho privado que resulten procedentes.  </w:t>
        <w:br/>
        <w:br/>
        <w:t xml:space="preserve">2.2. Tendrán, en todo caso, carácter contractual las presentes cláusulas, su Cuadro de Características, el PPT, la oferta del adjudicatario en lo que no contradiga al pliego y la restante documentación que se indique expresamente en el PCAP.  </w:t>
        <w:br/>
        <w:br/>
        <w:t xml:space="preserve">3. Condiciones de ejecución del contrato  </w:t>
        <w:br/>
        <w:br/>
        <w:t xml:space="preserve">3.1. El adjudicatario deberá ejecutar el contrato con sujeción estricta a lo previsto en el PCAP, en el PPT, en su oferta y en las instrucciones que, en el ejercicio de sus funciones, dicte el órgano de contratación o la dirección facultativa, sin que en ningún caso pueda alterarse el objeto ni las condiciones esenciales del contrato.  </w:t>
        <w:br/>
        <w:br/>
        <w:t xml:space="preserve">3.2. Las condiciones especiales de ejecución previstas en el apartado 21 del presente PCAP tendrán carácter obligatorio para el adjudicatario. El incumplimiento de dichas condiciones especiales dará lugar a la imposición de una penalidad del 1 % del precio de adjudicación del contrato, IVA excluido, por cada incumplimiento apreciado, sin perjuicio de las restantes consecuencias previstas en la LCSP y en este pliego, incluida, en su caso, la resolución del contrato.  </w:t>
        <w:br/>
        <w:br/>
        <w:t xml:space="preserve">3.3. El órgano de contratación podrá comprobar en cualquier momento el estricto cumplimiento de las citadas condiciones especiales de ejecución y, a tal efecto, podrá exigir al adjudicatario el envío de la correspondiente documentación acreditativa, así como realizar las comprobaciones, inspecciones y requerimientos que resulten necesarios. El adjudicatario vendrá obligado a facilitar cuanta información le sea solicitada y a atender tales requerimientos en los plazos que se establezcan.  </w:t>
        <w:br/>
        <w:br/>
        <w:t xml:space="preserve">3.4. El adjudicatario deberá cumplir en la ejecución del contrato todas las obligaciones legales, laborales, sociales, medioambientales, de seguridad y salud en el trabajo y de protección de datos personales que resulten aplicables, así como las derivadas de convenios colectivos, disposiciones de la Unión Europea y normativa estatal y autonómica, asumiendo las responsabilidades que se deriven de su incumplimiento.  </w:t>
        <w:br/>
        <w:br/>
        <w:t xml:space="preserve">4. Condiciones relativas a la tramitación urgente  </w:t>
        <w:br/>
        <w:br/>
        <w:t xml:space="preserve">4.1. El expediente se tramita por la vía de urgencia, en los términos previstos en la LCSP y normativa aplicable, atendida la necesidad de disponer de los suministros en un plazo abreviado para garantizar la adecuada prestación de los servicios públicos vinculados al objeto del contrato.  </w:t>
        <w:br/>
        <w:br/>
        <w:t xml:space="preserve">4.2. La tramitación urgente comporta, entre otros efectos, la reducción a la mitad de los plazos establecidos con carácter general para la licitación y adjudicación, sin perjuicio de los plazos mínimos derivados de la condición de contrato sujeto a regulación armonizada. En caso de contradicción entre la reducción por urgencia y los plazos mínimos SARA, prevalecerán estos últimos.  </w:t>
        <w:br/>
        <w:br/>
        <w:t xml:space="preserve">4.3. La tramitación urgente no altera la naturaleza del contrato ni las obligaciones esenciales del adjudicatario, que estará obligado al estricto cumplimiento de los plazos de entrega, instalación y puesta en funcionamiento fijados en el PCAP y en el PPT, considerándose dichos plazos como esenciales a los efectos previstos en la LCSP y en este pliego.  </w:t>
        <w:br/>
        <w:br/>
        <w:t xml:space="preserve">5. Condiciones derivadas de la sujeción a regulación armonizada (SARA)  </w:t>
        <w:br/>
        <w:br/>
        <w:t xml:space="preserve">5.1. El presente contrato se encuentra sujeto a regulación armonizada, al superar el valor estimado los umbrales establecidos por la normativa de la Unión Europea en materia de contratación pública.  </w:t>
        <w:br/>
        <w:br/>
        <w:t xml:space="preserve">5.2. En consecuencia, son de aplicación las normas específicas sobre publicidad en el Diario Oficial de la Unión Europea, plazos mínimos de presentación de ofertas y demás requisitos procedimentales y de adjudicación propios de los contratos SARA.  </w:t>
        <w:br/>
        <w:br/>
        <w:t xml:space="preserve">5.3. En los supuestos en que, tras la licitación mediante procedimiento abierto o restringido, no se haya presentado ninguna oferta; ninguna oferta adecuada; ninguna solicitud de participación; o ninguna solicitud de participación adecuada, el órgano de contratación podrá acudir a un procedimiento negociado sin publicidad, en los términos y con los límites establecidos en la LCSP, siempre que las condiciones iniciales del contrato no se modifiquen sustancialmente y, en ningún caso, se incremente el presupuesto base de licitación ni se modifique el sistema de retribución. Cuando así proceda, se remitirá informe a la Comisión Europea en los términos y condiciones exigidos por la normativa comunitaria.  </w:t>
        <w:br/>
        <w:br/>
        <w:t xml:space="preserve">6. Condiciones económicas esenciales  </w:t>
        <w:br/>
        <w:br/>
        <w:t xml:space="preserve">6.1. El precio del contrato, su descomposición, el presupuesto base de licitación, el valor estimado y la forma de pago se establecen en el Cuadro de Características del PCAP, con sujeción a los límites y requisitos de la LCSP.  </w:t>
        <w:br/>
        <w:br/>
        <w:t xml:space="preserve">6.2. El precio del contrato tiene carácter cerrado y comprende todos los gastos, tributos —salvo el IVA, que se indicará de forma independiente—, suministros, transportes, seguros, instalación, formación, documentación, licencias y cualesquiera otros necesarios para la correcta ejecución del objeto contractual, sin que pueda repercutirse coste adicional alguno a la entidad contratante.  </w:t>
        <w:br/>
        <w:br/>
        <w:t xml:space="preserve">7. Otras condiciones esenciales  </w:t>
        <w:br/>
        <w:br/>
        <w:t xml:space="preserve">7.1. El cumplimiento de las condiciones establecidas en el presente apartado tendrá la consideración de obligaciones esenciales del contrato a los efectos de lo previsto en la LCSP y en este PCAP. El incumplimiento de las mismas podrá dar lugar a la imposición de penalidades, a la incautación de la garantía definitiva y, en su caso, a la resolución del contrato, con las restantes consecuencias legales que procedan.  </w:t>
        <w:br/>
        <w:br/>
        <w:t xml:space="preserve">7.2. Las condiciones esenciales a estos efectos serán, entre otras, las siguientes:  </w:t>
        <w:br/>
        <w:br/>
        <w:t xml:space="preserve">a) La correcta entrega de los suministros conforme a las prescripciones técnicas, de calidad y de plazo establecidas en el PPT.  </w:t>
        <w:br/>
        <w:t xml:space="preserve">b) El cumplimiento de las condiciones especiales de ejecución previstas en el apartado 21 del PCAP.  </w:t>
        <w:br/>
        <w:t xml:space="preserve">c) La observancia de los plazos de ejecución y entrega considerados esenciales.  </w:t>
        <w:br/>
        <w:t>d) El cumplimiento de las obligaciones legales y reglamentarias que resulten aplicables en materia laboral, social, medioambiental y de seguridad y salud.</w:t>
      </w:r>
    </w:p>
    <w:p>
      <w:pPr>
        <w:pStyle w:val="Heading2"/>
      </w:pPr>
      <w:r>
        <w:t>DESCRIPCIÓN DEL OBJETO</w:t>
      </w:r>
    </w:p>
    <w:p>
      <w:pPr>
        <w:jc w:val="both"/>
      </w:pPr>
      <w:r>
        <w:t>[Seccion vacia: No se encontro contexto suficiente en la BD]</w:t>
      </w:r>
    </w:p>
    <w:p>
      <w:pPr>
        <w:pStyle w:val="Heading2"/>
      </w:pPr>
      <w:r>
        <w:t>RÉGIMEN DE GARANTÍAS</w:t>
      </w:r>
    </w:p>
    <w:p>
      <w:pPr>
        <w:jc w:val="both"/>
      </w:pPr>
      <w:r>
        <w:t>Régimen de garantías</w:t>
        <w:br/>
        <w:br/>
        <w:t xml:space="preserve">1. Garantía provisional  </w:t>
        <w:br/>
        <w:br/>
        <w:t xml:space="preserve">1.1. No se exigirá garantía provisional, salvo que el órgano de contratación, con carácter excepcional y debidamente motivado en el expediente, acuerde lo contrario, de conformidad con lo previsto en la Ley 9/2017, de 8 de noviembre, de Contratos del Sector Público (LCSP).  </w:t>
        <w:br/>
        <w:br/>
        <w:t xml:space="preserve">1.2. En el caso excepcional de que se exija, el importe máximo de la garantía provisional será el que se determine en el cuadro de características del contrato, sin que pueda exceder del 3 por 100 del presupuesto base de licitación, IVA excluido.  </w:t>
        <w:br/>
        <w:br/>
        <w:t xml:space="preserve">1.3. La garantía provisional se constituirá, en su caso, en alguna de las modalidades previstas en la LCSP y su normativa de desarrollo, debiendo acreditarse su constitución en el plazo indicado en la documentación de la licitación.  </w:t>
        <w:br/>
        <w:br/>
        <w:t xml:space="preserve">1.4. La garantía provisional responderá del mantenimiento de la oferta hasta la adjudicación y de la correcta conducta del licitador en el procedimiento, pudiendo hacerse efectiva en los supuestos previstos en la LCSP, en especial en caso de retirada injustificada de la oferta o de incumplimiento de las obligaciones derivadas de la participación en la licitación.  </w:t>
        <w:br/>
        <w:br/>
        <w:t xml:space="preserve">1.5. La cancelación y devolución de la garantía provisional, cuando proceda, se ajustará a lo dispuesto en la LCSP, produciéndose, con carácter general, tras la adjudicación del contrato o la declaración de desierto del procedimiento, sin devengo de intereses a favor del licitador.  </w:t>
        <w:br/>
        <w:br/>
        <w:t xml:space="preserve">2. Garantía definitiva  </w:t>
        <w:br/>
        <w:br/>
        <w:t xml:space="preserve">2.1. El adjudicatario estará obligado a constituir garantía definitiva en los términos establecidos en la LCSP para los contratos de suministro sujetos a regulación armonizada y en régimen de tramitación urgente.  </w:t>
        <w:br/>
        <w:br/>
        <w:t xml:space="preserve">2.2. Salvo previsión distinta en el cuadro de características, la garantía definitiva será del 5 por 100 del importe de adjudicación del contrato, IVA excluido. Cuando proceda conforme a la LCSP (modificaciones, revisión de precios, variaciones en el alcance del suministro u otras circunstancias legalmente previstas), el órgano de contratación podrá exigir el reajuste de la garantía definitiva para adecuarla al importe final del contrato.  </w:t>
        <w:br/>
        <w:br/>
        <w:t xml:space="preserve">2.3. La garantía definitiva responderá de:  </w:t>
        <w:br/>
        <w:t xml:space="preserve">a) La correcta ejecución del contrato, incluida la adecuación del suministro a las prescripciones técnicas y de calidad exigidas.  </w:t>
        <w:br/>
        <w:t xml:space="preserve">b) El cumplimiento de las obligaciones contractuales y de las que se deriven de la LCSP.  </w:t>
        <w:br/>
        <w:t xml:space="preserve">c) La reparación de los daños y perjuicios que puedan derivarse para la Administración contratante como consecuencia de incumplimientos imputables al contratista.  </w:t>
        <w:br/>
        <w:t xml:space="preserve">d) Las penalidades que, en su caso, se impongan al contratista, en los términos previstos en la LCSP y en el pliego.  </w:t>
        <w:br/>
        <w:br/>
        <w:t xml:space="preserve">2.4. Formas de constitución. La garantía definitiva podrá constituirse en cualquiera de las formas admitidas por la LCSP, y, en particular:  </w:t>
        <w:br/>
        <w:t xml:space="preserve">a) En efectivo o en valores de deuda pública, en la forma y con los requisitos establecidos en la normativa aplicable.  </w:t>
        <w:br/>
        <w:t xml:space="preserve">b) Mediante aval solidario de entidad de crédito o sociedad de garantía recíproca, que deberá cumplir las condiciones de solvencia y formalización exigidas por la normativa de contratación.  </w:t>
        <w:br/>
        <w:t xml:space="preserve">c) Mediante contrato de seguro de caución otorgado por entidad aseguradora autorizada para operar en España en el ramo correspondiente.  </w:t>
        <w:br/>
        <w:br/>
        <w:t xml:space="preserve">La elección de la forma de constitución corresponderá al adjudicatario, sin perjuicio de las especificaciones que, en su caso, se incluyan en el cuadro de características, debiendo quedar debidamente acreditada ante el órgano de contratación antes de la formalización del contrato.  </w:t>
        <w:br/>
        <w:br/>
        <w:t xml:space="preserve">2.5. Plazo para la constitución. Dada la tramitación urgente, el adjudicatario deberá constituir la garantía definitiva en el plazo abreviado que establezca el órgano de contratación conforme a la LCSP y que, en todo caso, se recogerá en el acuerdo de adjudicación o en el cuadro de características. La falta de constitución en plazo podrá dar lugar a la resolución de la adjudicación y a las consecuencias previstas en la LCSP, incluida, en su caso, la incautación de la garantía provisional si se hubiera exigido.  </w:t>
        <w:br/>
        <w:br/>
        <w:t xml:space="preserve">2.6. Ejecución de la garantía definitiva. El órgano de contratación podrá acordar la ejecución total o parcial de la garantía definitiva cuando se produzcan incumplimientos culpables del contratista, incluidas las penalidades no satisfechas voluntariamente, de acuerdo con lo establecido en la LCSP y en el presente pliego.  </w:t>
        <w:br/>
        <w:br/>
        <w:t xml:space="preserve">La ejecución se tramitará con audiencia previa del contratista, en los términos legalmente establecidos. De la parte ejecutada podrá exigirse al contratista la reposición o el incremento necesario para mantener el porcentaje de garantía exigido, en el plazo que se fije, con los efectos previstos en la LCSP en caso de incumplimiento.  </w:t>
        <w:br/>
        <w:br/>
        <w:t xml:space="preserve">2.7. Cancelación y devolución de la garantía definitiva.  </w:t>
        <w:br/>
        <w:br/>
        <w:t xml:space="preserve">a) La garantía definitiva será cancelada y devuelta al contratista, sin devengo de intereses, una vez finalizado el contrato y cumplidas satisfactoriamente todas las obligaciones derivadas del mismo, incluida, en su caso, la fase de recepción del suministro y el cumplimiento del plazo de garantía que se establezca en el pliego, siempre que no subsistan responsabilidades pendientes.  </w:t>
        <w:br/>
        <w:br/>
        <w:t xml:space="preserve">b) En contratos de suministro en los que no se prevea un plazo de garantía posterior a la recepción, la garantía podrá ser devuelta tras la recepción conforme de los bienes, cuando se acredite el cumplimiento íntegro de las obligaciones contractuales y no existan penalidades ni responsabilidades pendientes.  </w:t>
        <w:br/>
        <w:br/>
        <w:t xml:space="preserve">c) En contratos en los que se prevea un plazo de garantía, la devolución de la garantía definitiva quedará condicionada al transcurso de dicho plazo sin constancia de defectos o incumplimientos imputables al contratista, o a la subsanación de los mismos a satisfacción del órgano de contratación.  </w:t>
        <w:br/>
        <w:br/>
        <w:t xml:space="preserve">d) Cuando se hubieran deducido responsabilidades, la devolución se limitará al exceso sobre el importe de las mismas.  </w:t>
        <w:br/>
        <w:br/>
        <w:t xml:space="preserve">3. Otras garantías adicionales  </w:t>
        <w:br/>
        <w:br/>
        <w:t xml:space="preserve">3.1. El órgano de contratación, previa motivación en el expediente y dentro de los límites previstos en la LCSP para contratos sujetos a regulación armonizada, podrá exigir la constitución de garantías adicionales, que podrán consistir en:  </w:t>
        <w:br/>
        <w:t xml:space="preserve">a) Incrementos del porcentaje de la garantía definitiva respecto del 5 por 100 de referencia, cuando las características del objeto del contrato, su complejidad técnica, su especial riesgo de incumplimiento o la cuantía de las responsabilidades potenciales lo justifiquen.  </w:t>
        <w:br/>
        <w:t xml:space="preserve">b) Garantías específicas asociadas a obligaciones singulares (por ejemplo, mantenimiento, actualizaciones, soporte post-suministro o custodia de documentación) cuando así se prevea expresamente en el cuadro de características.  </w:t>
        <w:br/>
        <w:br/>
        <w:t xml:space="preserve">3.2. El importe, forma de constitución, régimen de ejecución y cancelación de estas garantías adicionales se ajustará, en todo caso, a lo previsto para la garantía definitiva en la LCSP y en el presente pliego, debiendo detallarse en el cuadro de características del contrato.  </w:t>
        <w:br/>
        <w:br/>
        <w:t xml:space="preserve">3.3. En ningún caso la exigencia de garantías adicionales podrá vulnerar los principios de proporcionalidad y no discriminación, ni suponer una restricción injustificada a la concurrencia, de conformidad con la LCSP.  </w:t>
        <w:br/>
        <w:br/>
        <w:t xml:space="preserve">4. Régimen jurídico supletorio  </w:t>
        <w:br/>
        <w:br/>
        <w:t>Lo no previsto expresamente en esta cláusula sobre garantías, incluida la responsabilidad asegurada, la sustitución, la acumulación, el reajuste y la cancelación de las mismas, se regirá por lo dispuesto en la LCSP y su normativa de desarrollo, resultando de aplicación directa las previsiones específicas para contratos de suministro sujetos a regulación armonizada y tramitados por la vía de urgencia.</w:t>
      </w:r>
    </w:p>
    <w:p>
      <w:pPr>
        <w:pStyle w:val="Heading3"/>
      </w:pPr>
      <w:r>
        <w:t>DEVOLUCIÓN DE LA GARANTÍA</w:t>
      </w:r>
    </w:p>
    <w:p>
      <w:pPr>
        <w:jc w:val="both"/>
      </w:pPr>
      <w:r>
        <w:t>[Seccion vacia: No se encontro contexto suficiente en la BD]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