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RÉGIMEN FINANCIERO</w:t>
      </w:r>
    </w:p>
    <w:p>
      <w:pPr>
        <w:jc w:val="both"/>
      </w:pPr>
      <w:r>
        <w:t xml:space="preserve">Régimen financiero  </w:t>
        <w:br/>
        <w:br/>
        <w:t xml:space="preserve">1. Financiación con fondos europeos  </w:t>
        <w:br/>
        <w:t xml:space="preserve">1.1. El contrato se financia, total o parcialmente, con fondos de la Unión Europea (entre otros, FEDER, Mecanismo de Recuperación y Resiliencia –MRR–, Next Generation EU u otros instrumentos que se indiquen en el Cuadro de Características), quedando sometido a la normativa europea y nacional específica de aplicación a dichos fondos, así como a la normativa autonómica de desarrollo.  </w:t>
        <w:br/>
        <w:br/>
        <w:t xml:space="preserve">1.2. El contratista reconoce y acepta que la percepción de los pagos derivados del contrato queda condicionada al cumplimiento de los requisitos de elegibilidad del gasto, de trazabilidad y de justificación documental exigidos por la normativa reguladora del fondo correspondiente, sin perjuicio de la plena vigencia de las obligaciones contractuales asumidas frente al órgano de contratación.  </w:t>
        <w:br/>
        <w:br/>
        <w:t xml:space="preserve">2. Elegibilidad del gasto y condiciones de financiación  </w:t>
        <w:br/>
        <w:t xml:space="preserve">2.1. Solo serán financiables con cargo a los fondos europeos aquellos gastos que resulten elegibles conforme a la normativa de la Unión Europea aplicable al programa o instrumento financiero de que se trate, a la legislación nacional de transposición o desarrollo y a las bases reguladoras o documentos de ejecución específicos que resulten de aplicación.  </w:t>
        <w:br/>
        <w:br/>
        <w:t xml:space="preserve">2.2. El contratista deberá ajustar la ejecución de las prestaciones a las categorías de gasto, naturaleza, plazos de ejecución, hitos y objetivos (incluidos, en su caso, los hitos y objetivos del MRR) que figuren en la documentación del contrato, debiendo adoptar las medidas necesarias para asegurar que los costes imputados cumplen los criterios de:  </w:t>
        <w:br/>
        <w:t xml:space="preserve">a) necesidad y vinculación directa con el objeto del contrato;  </w:t>
        <w:br/>
        <w:t xml:space="preserve">b) efectividad del gasto (realidad de la operación);  </w:t>
        <w:br/>
        <w:t xml:space="preserve">c) adecuación a precios de mercado;  </w:t>
        <w:br/>
        <w:t xml:space="preserve">d) registro contable adecuado e identificable;  </w:t>
        <w:br/>
        <w:t xml:space="preserve">e) cumplimiento de los requisitos específicos de elegibilidad que establezca la normativa del fondo aplicable.  </w:t>
        <w:br/>
        <w:br/>
        <w:t xml:space="preserve">2.3. Los gastos no elegibles conforme a la normativa aplicable a los fondos europeos no serán financiados con cargo a dichos fondos, sin perjuicio de la responsabilidad que pueda derivarse para el contratista cuando tales gastos se hayan producido por incumplimiento de sus obligaciones.  </w:t>
        <w:br/>
        <w:br/>
        <w:t xml:space="preserve">3. Trazabilidad del gasto y contabilidad separada  </w:t>
        <w:br/>
        <w:t xml:space="preserve">3.1. El contratista vendrá obligado a mantener un sistema de contabilidad separada o una codificación contable adecuada que permita identificar de manera diferenciada las operaciones financiadas con cargo a los fondos europeos, de conformidad con las exigencias de la normativa comunitaria y con las instrucciones que, en su caso, dicte el órgano de contratación.  </w:t>
        <w:br/>
        <w:br/>
        <w:t xml:space="preserve">3.2. El contratista deberá garantizar en todo momento la trazabilidad completa de los fondos, desde su recepción hasta la realización material de las actuaciones, facilitando la identificación del origen de la financiación y la correlación entre los gastos realizados y las actividades ejecutadas, así como el seguimiento de los hitos e indicadores asociados.  </w:t>
        <w:br/>
        <w:br/>
        <w:t xml:space="preserve">3.3. A estos efectos, el contratista conservará y mantendrá actualizada la documentación acreditativa de los gastos (facturas, contratos, nóminas, justificantes de pago bancarios, certificaciones de obra o de prestación, registros contables y cualquier otra documentación relevante) en formato que garantice su integridad, autenticidad y legibilidad durante el plazo que establezca la normativa aplicable al correspondiente fondo.  </w:t>
        <w:br/>
        <w:br/>
        <w:t xml:space="preserve">4. Conservación de la documentación  </w:t>
        <w:br/>
        <w:t xml:space="preserve">4.1. Resultan aplicables las normas sobre conservación de la documentación, de acuerdo con lo dispuesto en el artículo 132 del Reglamento Financiero, así como las restantes disposiciones de la Unión Europea, del ordenamiento nacional y autonómico que regulen la materia.  </w:t>
        <w:br/>
        <w:br/>
        <w:t xml:space="preserve">4.2. El contratista deberá conservar la documentación relacionada con la ejecución del contrato y con los gastos financiados con fondos europeos durante el plazo mínimo que establezca la normativa específica del programa o instrumento financiero de que se trate, que, en todo caso, no será inferior al exigido por la normativa de la Unión Europea y la legislación nacional en materia de fondos europeos y control financiero.  </w:t>
        <w:br/>
        <w:br/>
        <w:t xml:space="preserve">4.3. Durante dicho plazo, el contratista se compromete a mantener la documentación a disposición del órgano de contratación y de los órganos de control competentes, en soporte físico o electrónico, según se determine en la normativa aplicable o en las instrucciones que se dicten.  </w:t>
        <w:br/>
        <w:br/>
        <w:t xml:space="preserve">5. Obligaciones de justificación documental  </w:t>
        <w:br/>
        <w:t xml:space="preserve">5.1. El contratista deberá aportar, en los plazos y términos que le sean requeridos por el órgano de contratación, toda la información y documentación necesarias para la justificación de las actuaciones y de los gastos imputados al contrato ante las autoridades nacionales y comunitarias, incluidas, en su caso, las relativas al cumplimiento de hitos y objetivos asociados al MRR.  </w:t>
        <w:br/>
        <w:br/>
        <w:t xml:space="preserve">5.2. Esta información deberá aportarse por el contratista al órgano de contratación en el plazo de cinco días hábiles desde que se formule el requerimiento de información, salvo que en la normativa específica del fondo o en el propio requerimiento se establezca un plazo distinto. La falta de entrega de dicha información en el plazo señalado será motivo de exclusión del procedimiento en el que esté participando, en los términos establecidos en la normativa aplicable, sin perjuicio de las responsabilidades en que pudiera incurrir por los perjuicios causados a la Administración.  </w:t>
        <w:br/>
        <w:br/>
        <w:t xml:space="preserve">5.3. El contratista deberá facilitar igualmente la información que se requiera para la cumplimentación de los sistemas de gestión y seguimiento de los fondos europeos, incluida, en su caso, la relativa a indicadores de ejecución, resultado, etiquetado verde y digital, así como cualquier otra que venga exigida por la normativa comunitaria y nacional de aplicación.  </w:t>
        <w:br/>
        <w:br/>
        <w:t xml:space="preserve">6. Controles y verificación  </w:t>
        <w:br/>
        <w:t xml:space="preserve">6.1. El contrato queda sujeto a los controles de la Comisión Europea, la Oficina Europea de Lucha contra el Fraude (OLAF), el Tribunal de Cuentas Europeo, la Fiscalía Europea, así como a los controles de las autoridades nacionales competentes en materia de gestión y control de fondos europeos (Intervención General, Tribunal de Cuentas, órganos de control autonómicos y demás entidades que resulten competentes).  </w:t>
        <w:br/>
        <w:br/>
        <w:t xml:space="preserve">6.2. El contratista reconoce el derecho de estos órganos al acceso a la información sobre el contrato y se obliga a facilitar cuanta documentación, acceso a instalaciones, sistemas y registros, y cuanta colaboración sea precisa para la realización de auditorías, verificaciones in situ, inspecciones, controles financieros u otras actuaciones de comprobación que puedan llevar a cabo, tanto durante la ejecución del contrato como durante el período de conservación de la documentación.  </w:t>
        <w:br/>
        <w:br/>
        <w:t xml:space="preserve">6.3. El contratista deberá atender igualmente las verificaciones administrativas y sobre el terreno que puedan efectuar las autoridades de gestión, certificación y auditoría de los fondos europeos, así como las que lleve a cabo el órgano de contratación o los órganos de control interno de la Administración de la Comunidad Autónoma de La Rioja.  </w:t>
        <w:br/>
        <w:br/>
        <w:t xml:space="preserve">7. Declaración de ausencia de conflicto de intereses  </w:t>
        <w:br/>
        <w:t xml:space="preserve">7.1. Todos los intervinientes en las diferentes fases del contrato tienen la obligación de cumplimentar una declaración de ausencia de conflicto de intereses, en los términos previstos en la normativa comunitaria y nacional aplicable a la gestión de fondos europeos y a la contratación pública, y conforme al modelo que se incorpore al pliego o que sea facilitado por el órgano de contratación.  </w:t>
        <w:br/>
        <w:br/>
        <w:t xml:space="preserve">7.2. El contratista deberá comunicar de forma inmediata al órgano de contratación cualquier situación que pudiera suponer la aparición o apreciación de un conflicto de intereses en la ejecución del contrato, adoptando las medidas necesarias para su prevención, corrección o mitigación, sin perjuicio de las facultades de la Administración para imponer las medidas que resulten procedentes.  </w:t>
        <w:br/>
        <w:br/>
        <w:t xml:space="preserve">8. Reintegros, minoraciones y responsabilidades  </w:t>
        <w:br/>
        <w:t xml:space="preserve">8.1. El incumplimiento de las obligaciones de justificación documental, trazabilidad del gasto, elegibilidad y control financiero establecidas en la normativa europea y nacional aplicable podrá dar lugar a la pérdida total o parcial del derecho al cobro de las cantidades pendientes, así como a la obligación de reintegrar las cantidades percibidas indebidamente, incrementadas, en su caso, con los intereses de demora que procedan.  </w:t>
        <w:br/>
        <w:br/>
        <w:t xml:space="preserve">8.2. Cuando, como consecuencia de irregularidades, incumplimientos o deficiencias imputables al contratista, se impongan a la Administración correcciones financieras, reintegros, sanciones u otras medidas por parte de las autoridades de control nacionales o comunitarias, la Administración podrá repercutir al contratista el importe correspondiente, sin perjuicio de las demás responsabilidades contractuales, administrativas o de otro orden en que pudiera incurrir.  </w:t>
        <w:br/>
        <w:br/>
        <w:t xml:space="preserve">8.3. Lo dispuesto en este apartado se entiende sin perjuicio de las facultades de la Administración para acordar la resolución del contrato, la imposición de penalidades y el ejercicio de cuantas acciones resulten procedentes para la defensa de sus intereses y de los fondos europeos gestionados.  </w:t>
        <w:br/>
        <w:br/>
        <w:t xml:space="preserve">9. Aplicación de normativa específica  </w:t>
        <w:br/>
        <w:t xml:space="preserve">9.1. En todo lo no previsto expresamente en esta cláusula, resultará de aplicación la normativa comunitaria, estatal y autonómica reguladora de los fondos europeos que financian el contrato, incluidos, en su caso, el Real Decreto-ley 36/2020, de 30 de diciembre, y la disposición adicional centésima duodécima de la Ley 31/2022, así como las instrucciones y guías de gestión dictadas por las autoridades competentes y por el órgano de contratación.  </w:t>
        <w:br/>
        <w:br/>
        <w:t>9.2. En caso de contradicción entre lo previsto en este pliego y la normativa específica reguladora de los fondos europeos aplicables, prevalecerá esta última en lo que afecte a las condiciones de elegibilidad, justificación, control y conservación de la documentación de los gastos financiados, sin perjuicio de la aplicación supletoria de la legislación de contratos del sector público.</w:t>
      </w:r>
    </w:p>
    <w:p>
      <w:pPr>
        <w:pStyle w:val="Heading2"/>
      </w:pPr>
      <w:r>
        <w:t>ABONOS AL CONTRATISTA</w:t>
      </w:r>
    </w:p>
    <w:p>
      <w:pPr>
        <w:jc w:val="both"/>
      </w:pPr>
      <w:r>
        <w:t xml:space="preserve">19.- ABONOS AL CONTRATISTA  </w:t>
        <w:br/>
        <w:br/>
        <w:t xml:space="preserve">19.1. Forma de pago y carácter de la financiación  </w:t>
        <w:br/>
        <w:br/>
        <w:t xml:space="preserve">1. El precio del contrato se abonará con cargo a fondos europeos en los términos previstos en el presente Pliego, quedando en todo caso los pagos condicionados al cumplimiento de los requisitos de justificación, verificación y control establecidos en la normativa europea y nacional de aplicación y en los instrumentos de programación correspondientes.  </w:t>
        <w:br/>
        <w:t xml:space="preserve">2. En función de la naturaleza y duración del contrato, el pago podrá realizarse:  </w:t>
        <w:br/>
        <w:t xml:space="preserve">   a) En un único pago final, una vez ejecutada la totalidad de las prestaciones contratadas.  </w:t>
        <w:br/>
        <w:t xml:space="preserve">   b) Mediante pagos parciales vinculados a la efectiva realización de hitos o fases del contrato, definidos en el Pliego de Prescripciones Técnicas y/o en el cuadro de características del contrato.  </w:t>
        <w:br/>
        <w:t xml:space="preserve">3. En cualquier caso, únicamente se abonará el importe correspondiente a las prestaciones que se acrediten como efectivamente realizadas, con arreglo al precio convenido y dentro del ámbito temporal de elegibilidad del gasto fijado por la normativa de los fondos europeos que resulten de aplicación.  </w:t>
        <w:br/>
        <w:br/>
        <w:t xml:space="preserve">19.2. Requisitos para la facturación  </w:t>
        <w:br/>
        <w:br/>
        <w:t xml:space="preserve">1. Cada pago, ya sea total o parcial, requerirá la previa presentación por el contratista, ante la Unidad encargada del seguimiento y ejecución ordinaria del contrato, de la correspondiente factura, ajustada a la normativa vigente en materia de facturación, junto con la documentación justificativa del gasto que se exija en el presente Pliego, en el Pliego de Prescripciones Técnicas y, en su caso, en la normativa reguladora del programa o fondo europeo de financiación.  </w:t>
        <w:br/>
        <w:t xml:space="preserve">2. Con carácter general, y sin perjuicio de lo que específicamente se determine en el cuadro de características del contrato, el contratista deberá acompañar a cada factura, al menos, la siguiente documentación:  </w:t>
        <w:br/>
        <w:t xml:space="preserve">   a) Certificación de la Unidad responsable del seguimiento del contrato acreditativa de la efectiva realización de las prestaciones objeto de facturación, con indicación del período de ejecución, alcance material de las actividades y su adecuación al objeto del contrato.  </w:t>
        <w:br/>
        <w:t xml:space="preserve">   b) Memoria o informe técnico de las actuaciones realizadas en el período de referencia, con el contenido mínimo que se establezca en el Pliego de Prescripciones Técnicas, que permita verificar la coherencia y trazabilidad de las actividades cofinanciadas.  </w:t>
        <w:br/>
        <w:t xml:space="preserve">   c) Relación detallada de gastos asociados a las prestaciones facturadas, desglosada por conceptos y partidas, con identificación del proveedor, importe, fecha y naturaleza del gasto, cuando así lo exija la normativa del fondo europeo correspondiente.  </w:t>
        <w:br/>
        <w:t xml:space="preserve">   d) Copia de las facturas o justificantes de gasto emitidos por terceros que, en su caso, resulten necesarios para acreditar costes repercutidos, así como la acreditación del pago efectivo de los mismos cuando sea exigible para la consideración del gasto como elegible.  </w:t>
        <w:br/>
        <w:t xml:space="preserve">   e) Cualquier otra certificación, declaración responsable o documentación que exija la autoridad de gestión, la autoridad de certificación, la autoridad de auditoría o los órganos de control nacional o comunitarios, incluyendo, en su caso, evidencias de cumplimiento de obligaciones de publicidad, comunicación, contratación, medioambientales, sociales, laborales, de igualdad y de prevención del fraude.  </w:t>
        <w:br/>
        <w:t xml:space="preserve">3. El contratista deberá presentar, en la primera factura y al inicio de cada prórroga, declaración responsable actualizada de cumplimiento de las obligaciones en materia medioambiental, social y laboral, y de no concurrencia de prohibiciones para contratar, en los términos exigidos por la normativa de contratación pública y por la normativa aplicable a los fondos europeos.  </w:t>
        <w:br/>
        <w:br/>
        <w:t xml:space="preserve">19.3. Informe de conformidad y certificación de gasto  </w:t>
        <w:br/>
        <w:br/>
        <w:t xml:space="preserve">1. La Unidad encargada del seguimiento y ejecución ordinaria del contrato emitirá informe de conformidad sobre cada factura presentada, en el que se pronunciará sobre:  </w:t>
        <w:br/>
        <w:t xml:space="preserve">   a) La efectiva realización de las prestaciones objeto de facturación.  </w:t>
        <w:br/>
        <w:t xml:space="preserve">   b) Su adecuación al contenido del contrato y al cronograma de ejecución.  </w:t>
        <w:br/>
        <w:t xml:space="preserve">   c) La elegibilidad del gasto conforme a la normativa europea y nacional aplicable.  </w:t>
        <w:br/>
        <w:t xml:space="preserve">2. Cuando la financiación proceda de fondos europeos que requieran certificaciones específicas (por ejemplo, certificados de gasto o de ejecución de indicadores), el pago estará condicionado a la emisión de las correspondientes certificaciones por el órgano competente de la Administración de la Comunidad Autónoma de La Rioja o, en su caso, por la entidad beneficiaria o ejecutora que actúe como organismo intermedio.  </w:t>
        <w:br/>
        <w:t xml:space="preserve">3. Si la factura o la documentación justificativa presentaran defectos o resultaran incompletas, se requerirá al contratista para su subsanación en el plazo que se señale. Hasta tanto no se subsanen los defectos, se suspenderá el cómputo del plazo de pago.  </w:t>
        <w:br/>
        <w:br/>
        <w:t xml:space="preserve">19.4. Condiciones específicas ligadas a la aprobación por las autoridades de gestión y control europeas  </w:t>
        <w:br/>
        <w:br/>
        <w:t xml:space="preserve">1. El reconocimiento de la obligación y el pago al contratista quedarán, en su caso, condicionados a la aprobación de la correspondiente certificación de gasto por parte de la autoridad de gestión, de la autoridad de certificación y/o de la autoridad de auditoría de los fondos europeos que financien el contrato, cuando así lo requiera la normativa del programa o los acuerdos de financiación.  </w:t>
        <w:br/>
        <w:t xml:space="preserve">2. En el supuesto de que, como consecuencia de verificaciones administrativas o sobre el terreno, auditorías nacionales o comunitarias, controles de la autoridad de gestión o de la autoridad de auditoría, o de cualesquiera otros órganos de control competentes, se declarasen total o parcialmente no elegibles los gastos asociados al contrato por causas imputables al contratista, la Administración podrá:  </w:t>
        <w:br/>
        <w:t xml:space="preserve">   a) Minorar los pagos pendientes en la cuantía correspondiente al gasto declarado no elegible, o  </w:t>
        <w:br/>
        <w:t xml:space="preserve">   b) Exigir la devolución de las cantidades ya abonadas que hayan sido declaradas no elegibles, incrementadas, en su caso, con los intereses que resulten de aplicación, sin perjuicio de las restantes responsabilidades a que hubiere lugar.  </w:t>
        <w:br/>
        <w:t xml:space="preserve">3. El contratista vendrá obligado a colaborar en todas las actuaciones de control y verificación que se lleven a cabo por las autoridades nacionales o europeas, facilitando el acceso a la documentación, registros, soportes y evidencias que justifiquen la correcta ejecución del contrato y la elegibilidad de los gastos. La falta de colaboración podrá motivar la suspensión de pagos y, en su caso, la resolución del contrato en los términos previstos en la normativa de contratación del sector público.  </w:t>
        <w:br/>
        <w:br/>
        <w:t xml:space="preserve">19.5. Plazo y medio de pago  </w:t>
        <w:br/>
        <w:br/>
        <w:t xml:space="preserve">1. Una vez emitido el informe de conformidad y, en su caso, obtenidas las certificaciones o aprobaciones preceptivas por parte de los órganos competentes en materia de gestión y control de fondos europeos, el pago se efectuará mediante transferencia bancaria a la cuenta designada por el contratista, con el vencimiento que resulte de aplicación según la normativa de morosidad y la legislación de contratos del sector público.  </w:t>
        <w:br/>
        <w:t xml:space="preserve">2. No procederá el abono de cantidades a cuenta por operaciones preparatorias de la ejecución del contrato, salvo que expresamente se prevea lo contrario en el cuadro de características del contrato y resulte compatible con la normativa aplicable a los fondos europeos de financiación. En ausencia de tal previsión, el contratista no tendrá derecho a anticipos ni a abonos a cuenta distintos de los pagos parciales previstos en este Pliego, una vez acreditada la efectiva realización de las prestaciones correspondientes.  </w:t>
        <w:br/>
        <w:br/>
        <w:t xml:space="preserve">19.6. Conservación de la documentación  </w:t>
        <w:br/>
        <w:br/>
        <w:t xml:space="preserve">1. El contratista deberá conservar, en soporte físico o electrónico, la documentación justificativa de las actuaciones y gastos vinculados a la ejecución del contrato durante el plazo que establezca la normativa reguladora de los fondos europeos que financien el contrato y, en todo caso, durante el plazo mínimo que determine la legislación nacional aplicable.  </w:t>
        <w:br/>
        <w:t>2. El incumplimiento de la obligación de conservación documental que origine correcciones financieras o la pérdida total o parcial de la financiación europea podrá dar lugar a la exigencia de reintegro de los importes afectados al contratista, cuando la causa le sea imputable, sin perjuicio de las restantes responsabilidades que procedan.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