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PLIEGO DE PRESCRIPCIONES TECNICAS</w:t>
      </w:r>
    </w:p>
    <w:p>
      <w:pPr>
        <w:pStyle w:val="Heading1"/>
      </w:pPr>
      <w:r>
        <w:t>CRITERIOS DE ADJUDICACIÓN</w:t>
      </w:r>
    </w:p>
    <w:p>
      <w:pPr>
        <w:jc w:val="both"/>
      </w:pPr>
      <w:r>
        <w:t xml:space="preserve">12. CRITERIOS DE ADJUDICACIÓN  </w:t>
        <w:br/>
        <w:br/>
        <w:t xml:space="preserve">1. Régimen general  </w:t>
        <w:br/>
        <w:br/>
        <w:t xml:space="preserve">1.1. La adjudicación del contrato de servicios de conserjería de la Agencia de Desarrollo Económico de La Rioja (ADER) se efectuará utilizando una pluralidad de criterios de adjudicación, atendiéndose exclusivamente a aquellos que guarden relación con el objeto del contrato y permitan identificar la oferta económicamente más ventajosa.  </w:t>
        <w:br/>
        <w:br/>
        <w:t xml:space="preserve">1.2. La valoración de las ofertas se realizará sobre un máximo de 100 puntos, distribuidos de la siguiente forma:  </w:t>
        <w:br/>
        <w:br/>
        <w:t xml:space="preserve">a) Criterios de adjudicación de carácter económico, evaluables mediante fórmulas: hasta un máximo de 70 puntos.  </w:t>
        <w:br/>
        <w:t xml:space="preserve">b) Criterios de adjudicación de carácter cualitativo, sujetos a juicio de valor: hasta un máximo de 30 puntos.  </w:t>
        <w:br/>
        <w:br/>
        <w:t xml:space="preserve">1.3. Los licitadores deberán presentar sus ofertas ajustándose a la estructura de sobres y a la documentación exigida en el Pliego de Cláusulas Administrativas Particulares y demás documentación contractual, indicando de forma clara y desglosada los elementos de la oferta económica y de la oferta cualitativa que vayan a ser objeto de valoración conforme a los presentes criterios.  </w:t>
        <w:br/>
        <w:br/>
        <w:t xml:space="preserve">2. Criterios de adjudicación de carácter económico (hasta 70 puntos)  </w:t>
        <w:br/>
        <w:br/>
        <w:t xml:space="preserve">2.1. El criterio económico principal será el precio ofertado por la prestación de los servicios de conserjería objeto del contrato, que deberá expresarse en euros, impuestos incluidos, con desgloses de conformidad con lo previsto en el pliego.  </w:t>
        <w:br/>
        <w:br/>
        <w:t xml:space="preserve">2.2. La puntuación correspondiente al precio se asignará mediante la aplicación de una fórmula objetiva, en la que la oferta económicamente más favorable obtendrá la máxima puntuación (70 puntos) y el resto de ofertas obtendrán una puntuación proporcional en función de la baja que representen respecto al tipo de licitación o respecto a la mejor oferta, conforme al detalle que se establezca en la cláusula específica de valoración económica del Pliego.  </w:t>
        <w:br/>
        <w:br/>
        <w:t xml:space="preserve">2.3. No serán objeto de valoración las ofertas que superen el presupuesto base de licitación o vulneren las condiciones económicas mínimas establecidas en el pliego. Asimismo, en caso de apreciarse presunción de anormalidad o desproporción, se seguirá el procedimiento previsto en la normativa de contratación pública y en este Pliego.  </w:t>
        <w:br/>
        <w:br/>
        <w:t xml:space="preserve">3. Criterios de adjudicación de carácter cualitativo (hasta 30 puntos)  </w:t>
        <w:br/>
        <w:br/>
        <w:t xml:space="preserve">3.1. Los criterios de adjudicación de carácter cualitativo deberán estar directamente vinculados a la mejor ejecución de los servicios de conserjería, y se valorarán exclusivamente sobre la base de la documentación aportada en el sobre destinado a los criterios sujetos a juicio de valor, sin que puedan contener referencias al precio ni a otros elementos evaluables mediante fórmulas.  </w:t>
        <w:br/>
        <w:br/>
        <w:t xml:space="preserve">3.2. A efectos meramente enunciativos, tendrán esta naturaleza, entre otros que puedan concretarse en el presente Pliego, los siguientes:  </w:t>
        <w:br/>
        <w:br/>
        <w:t xml:space="preserve">a) Organización, planificación y metodología del servicio de conserjería, incluyendo procedimientos de control, coordinación, gestión de incidencias y sustituciones, así como la adaptación del servicio a las necesidades específicas de la ADER.  </w:t>
        <w:br/>
        <w:br/>
        <w:t xml:space="preserve">b) Mejora en la calidad del servicio, tales como propuestas adicionales de atención al usuario, protocolos de actuación, medidas de accesibilidad, seguridad y protección de bienes e instalaciones, siempre que no supongan una alteración del objeto del contrato ni una modificación sustancial de sus condiciones.  </w:t>
        <w:br/>
        <w:br/>
        <w:t xml:space="preserve">c) Experiencia y cualificación del personal adscrito al contrato, así como la estabilidad y medidas de formación continua específicamente vinculadas a las funciones de conserjería en entornos administrativos similares, que se acreditarán mediante la documentación que, en su caso, se precise en el pliego.  </w:t>
        <w:br/>
        <w:br/>
        <w:t xml:space="preserve">3.3. Los criterios cualitativos serán valorados por los servicios competentes de la ADER que tengan atribuida esta función, de forma motivada, conforme a las reglas y ponderaciones detalladas en la cláusula correspondiente del Pliego, hasta un máximo de 30 puntos.  </w:t>
        <w:br/>
        <w:br/>
        <w:t xml:space="preserve">4. Documentación acreditativa de los criterios de adjudicación  </w:t>
        <w:br/>
        <w:br/>
        <w:t xml:space="preserve">4.1. La acreditación de los criterios evaluables mediante fórmulas se realizará a través de la presentación de la oferta económica en el sobre correspondiente, con el desglose y contenido exigidos en el Pliego.  </w:t>
        <w:br/>
        <w:br/>
        <w:t xml:space="preserve">4.2. La acreditación de los criterios sujetos a juicio de valor se realizará mediante la aportación de la documentación técnica exigida, como memorias, programas de trabajo, descripciones de la organización y metodología del servicio, así como la documentación acreditativa de la experiencia y cualificación del personal adscrito al contrato y, en su caso, de las redes de colaboración o medios adicionales que incidan en la mejor prestación del servicio.  </w:t>
        <w:br/>
        <w:br/>
        <w:t xml:space="preserve">4.3. La documentación presentada para la valoración de los criterios de adjudicación tendrá carácter vinculante, integrándose en la oferta del licitador y resultando exigible en la ejecución del contrato, sin perjuicio de las facultades de la Administración de comprobar su veracidad y alcance.  </w:t>
        <w:br/>
        <w:br/>
        <w:t xml:space="preserve">5. Criterios de desempate  </w:t>
        <w:br/>
        <w:br/>
        <w:t>En caso de empate en la puntuación total obtenida por dos o más ofertas tras la aplicación de los criterios de adjudicación anteriores, se estará a lo dispuesto en los criterios generales de desempate previstos en el artículo 147 y en la cláusula de criterios de desempate de los Pliegos de Cláusulas Generales que resulten de aplicación.</w:t>
      </w:r>
    </w:p>
    <w:p>
      <w:pPr>
        <w:pStyle w:val="Heading2"/>
      </w:pPr>
      <w:r>
        <w:t>CRITERIOS ECONÓMICOS (70%)</w:t>
      </w:r>
    </w:p>
    <w:p>
      <w:pPr>
        <w:jc w:val="both"/>
      </w:pPr>
      <w:r>
        <w:t xml:space="preserve">1. Criterios económicos (70 %)  </w:t>
        <w:br/>
        <w:br/>
        <w:t xml:space="preserve">1.1. Oferta económica  </w:t>
        <w:br/>
        <w:br/>
        <w:t xml:space="preserve">La oferta económica se valorará con un máximo de 70 puntos. A estos efectos, se considerará como “oferta económica más ventajosa” la proposición válida que presente el precio más bajo, IVA excluido.  </w:t>
        <w:br/>
        <w:br/>
        <w:t xml:space="preserve">a) Asignación de la puntuación máxima  </w:t>
        <w:br/>
        <w:t xml:space="preserve">Obtendrá 70 puntos la empresa que presente la oferta económica más ventajosa.  </w:t>
        <w:br/>
        <w:br/>
        <w:t xml:space="preserve">b) Asignación de la puntuación mínima  </w:t>
        <w:br/>
        <w:t xml:space="preserve">Obtendrá 0 puntos la empresa cuya oferta económica coincida con el precio de licitación (presupuesto base de licitación, IVA excluido).  </w:t>
        <w:br/>
        <w:br/>
        <w:t xml:space="preserve">c) Resto de ofertas  </w:t>
        <w:br/>
        <w:t xml:space="preserve">El resto de ofertas recibirá una puntuación proporcional, calculada de acuerdo con la siguiente fórmula:  </w:t>
        <w:br/>
        <w:br/>
        <w:t xml:space="preserve">P = 70 × (PL − OL) / (PL − Omin)  </w:t>
        <w:br/>
        <w:br/>
        <w:t xml:space="preserve">siendo:  </w:t>
        <w:br/>
        <w:t xml:space="preserve">– P: puntuación de la oferta económica a valorar.  </w:t>
        <w:br/>
        <w:t xml:space="preserve">– PL: precio de licitación (presupuesto base de licitación, IVA excluido).  </w:t>
        <w:br/>
        <w:t xml:space="preserve">– OL: precio ofertado por el licitador a valorar (IVA excluido).  </w:t>
        <w:br/>
        <w:t xml:space="preserve">– Omin: precio más bajo de entre todas las ofertas admitidas (IVA excluido).  </w:t>
        <w:br/>
        <w:br/>
        <w:t xml:space="preserve">En aplicación de dicha fórmula:  </w:t>
        <w:br/>
        <w:t xml:space="preserve">– La oferta que coincida con el precio de licitación obtendrá 0 puntos.  </w:t>
        <w:br/>
        <w:t xml:space="preserve">– La oferta económicamente más ventajosa (precio más bajo) obtendrá 70 puntos.  </w:t>
        <w:br/>
        <w:t xml:space="preserve">– Las ofertas intermedias obtendrán una puntuación distribuida proporcionalmente en el intervalo entre 0 y 70 puntos.  </w:t>
        <w:br/>
        <w:br/>
        <w:t>En caso de empate en el precio más bajo entre dos o más licitadores, todas las ofertas empatadas obtendrán la misma puntuación económica, esto es, la máxima puntuación (70 puntos), sin perjuicio de la aplicación posterior de los criterios de desempate previstos en el pliego para la adjudicación del contrato.</w:t>
      </w:r>
    </w:p>
    <w:p>
      <w:pPr>
        <w:pStyle w:val="Heading2"/>
      </w:pPr>
      <w:r>
        <w:t>CRITERIOS CUALITATIVOS (30%): PLAN DE FORMACIÓN</w:t>
      </w:r>
    </w:p>
    <w:p>
      <w:pPr>
        <w:jc w:val="both"/>
      </w:pPr>
      <w:r>
        <w:t xml:space="preserve">2. Criterios cualitativos (30 %): Plan de Formación  </w:t>
        <w:br/>
        <w:br/>
        <w:t xml:space="preserve">2.1. Objeto del criterio  </w:t>
        <w:br/>
        <w:br/>
        <w:t xml:space="preserve">Se valorará, con una ponderación máxima de 30 puntos, el compromiso del licitador de establecer un Plan de Formación específico para el personal adscrito al contrato de servicios de conserjería de la ADER, orientado a la mejora de la calidad del servicio, la actualización de conocimientos y habilidades, y la adecuada atención a las necesidades de la ADER.  </w:t>
        <w:br/>
        <w:br/>
        <w:t xml:space="preserve">El Plan de Formación deberá presentarse como compromiso vinculante del licitador y se integrará en la oferta, constituyendo criterio de adjudicación cuya inejecución podrá ser causa de penalización de conformidad con lo establecido en el pliego.  </w:t>
        <w:br/>
        <w:br/>
        <w:t xml:space="preserve">2.2. Contenido mínimo del Plan de Formación  </w:t>
        <w:br/>
        <w:br/>
        <w:t xml:space="preserve">El Plan de Formación deberá especificar, al menos, los siguientes extremos:  </w:t>
        <w:br/>
        <w:br/>
        <w:t xml:space="preserve">a) Relación de acciones formativas a impartir al personal adscrito al contrato, con indicación de su contenido y objetivos específicos.  </w:t>
        <w:br/>
        <w:t xml:space="preserve">b) Número de horas anuales de formación previstas por cada trabajador adscrito al contrato y cómputo total de horas anuales de formación del Plan.  </w:t>
        <w:br/>
        <w:t xml:space="preserve">c) Modalidad de impartición (presencial, en línea o mixta) y calendario orientativo de ejecución.  </w:t>
        <w:br/>
        <w:t xml:space="preserve">d) Sistema de evaluación y acreditación de la asistencia y aprovechamiento.  </w:t>
        <w:br/>
        <w:br/>
        <w:t xml:space="preserve">A efectos de valoración conforme al presente criterio, la puntuación se otorgará exclusivamente en función del número de horas anuales de formación comprometidas por trabajador adscrito al contrato, sin perjuicio de que el resto de información sea exigida para la correcta ejecución del compromiso.  </w:t>
        <w:br/>
        <w:br/>
        <w:t xml:space="preserve">2.3. Horas computables  </w:t>
        <w:br/>
        <w:br/>
        <w:t xml:space="preserve">A los efectos de este criterio, se considerarán horas computables únicamente las horas anuales de formación específica vinculadas de forma directa al objeto del contrato, entre otras, las relativas a:  </w:t>
        <w:br/>
        <w:br/>
        <w:t xml:space="preserve">– Atención al público y comunicación.  </w:t>
        <w:br/>
        <w:t xml:space="preserve">– Normativa básica y procedimientos internos de la ADER que afecten al servicio de conserjería.  </w:t>
        <w:br/>
        <w:t xml:space="preserve">– Prevención de riesgos laborales relacionada con las tareas objeto del contrato.  </w:t>
        <w:br/>
        <w:t xml:space="preserve">– Seguridad de instalaciones y gestión de incidencias.  </w:t>
        <w:br/>
        <w:t xml:space="preserve">– Protección de datos de carácter personal y confidencialidad de la información.  </w:t>
        <w:br/>
        <w:br/>
        <w:t xml:space="preserve">No se computarán las horas de formación obligatoria a cargo del empresario que vengan impuestas con carácter general por la normativa laboral o de prevención de riesgos laborales, salvo que tengan contenido específico relacionado con el servicio contratado.  </w:t>
        <w:br/>
        <w:br/>
        <w:t xml:space="preserve">2.4. Escala de puntuación en función de las horas anuales de formación  </w:t>
        <w:br/>
        <w:br/>
        <w:t xml:space="preserve">La puntuación se asignará en función de las horas anuales de formación comprometidas por trabajador adscrito al contrato, conforme a la siguiente escala:  </w:t>
        <w:br/>
        <w:br/>
        <w:t xml:space="preserve">a) Compromiso de 5 o más horas anuales de formación por trabajador: 30 puntos.  </w:t>
        <w:br/>
        <w:t xml:space="preserve">b) Compromiso de 4 horas anuales de formación por trabajador: 24 puntos.  </w:t>
        <w:br/>
        <w:t xml:space="preserve">c) Compromiso de 3 horas anuales de formación por trabajador: 18 puntos.  </w:t>
        <w:br/>
        <w:t xml:space="preserve">d) Compromiso de 2 horas anuales de formación por trabajador: 10 puntos.  </w:t>
        <w:br/>
        <w:t xml:space="preserve">e) Compromiso de 1 hora anual de formación por trabajador: 5 puntos.  </w:t>
        <w:br/>
        <w:t xml:space="preserve">f) Ausencia de compromiso de formación específica o compromiso inferior a 1 hora anual por trabajador: 0 puntos.  </w:t>
        <w:br/>
        <w:br/>
        <w:t xml:space="preserve">Cuando el licitador presente un número de horas anuales de formación por trabajador que no coincida exactamente con los tramos anteriores, se aplicará la siguiente regla de proporcionalidad lineal entre el mínimo y el máximo del intervalo en que se sitúe la oferta, redondeando al segundo decimal:  </w:t>
        <w:br/>
        <w:br/>
        <w:t xml:space="preserve">P = Pmin + (H – Hmin) × (Pmax – Pmin) / (Hmax – Hmin)  </w:t>
        <w:br/>
        <w:br/>
        <w:t xml:space="preserve">donde:  </w:t>
        <w:br/>
        <w:br/>
        <w:t xml:space="preserve">– P es la puntuación a otorgar.  </w:t>
        <w:br/>
        <w:t xml:space="preserve">– Pmin es la puntuación mínima del tramo.  </w:t>
        <w:br/>
        <w:t xml:space="preserve">– Pmax es la puntuación máxima del tramo.  </w:t>
        <w:br/>
        <w:t xml:space="preserve">– H es el número de horas anuales de formación por trabajador ofertadas.  </w:t>
        <w:br/>
        <w:t xml:space="preserve">– Hmin es el número mínimo de horas del tramo.  </w:t>
        <w:br/>
        <w:t xml:space="preserve">– Hmax es el número máximo de horas del tramo.  </w:t>
        <w:br/>
        <w:br/>
        <w:t xml:space="preserve">En todo caso, no se valorarán las horas que excedan de 5 horas anuales por trabajador, fijándose este límite como máximo computable a efectos de puntuación.  </w:t>
        <w:br/>
        <w:br/>
        <w:t xml:space="preserve">2.5. Carácter vinculante del compromiso  </w:t>
        <w:br/>
        <w:br/>
        <w:t>El compromiso de formación ofertado tendrá carácter contractual. Su incumplimiento total o parcial constituirá incumplimiento de los criterios de adjudicación que sirvieron para la adjudicación del contrato (Plan de formación) y podrá ser objeto de penalidades en los términos previstos en el pliego, sin perjuicio de las demás consecuencias que puedan derivarse conforme a la normativa de contratación del sector público. La empresa adjudicataria deberá presentar anualmente los certificados que acrediten la realización de estos cursos de formación, firmados por el profesor.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