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p>
        <w:p w:rsidR="00814617"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12259068" w:history="1">
            <w:r w:rsidR="00814617" w:rsidRPr="0051375A">
              <w:rPr>
                <w:rStyle w:val="a6"/>
                <w:noProof/>
              </w:rPr>
              <w:t>1.</w:t>
            </w:r>
            <w:r w:rsidR="00814617">
              <w:rPr>
                <w:rFonts w:asciiTheme="minorHAnsi" w:hAnsiTheme="minorHAnsi"/>
                <w:noProof/>
              </w:rPr>
              <w:tab/>
            </w:r>
            <w:r w:rsidR="00814617" w:rsidRPr="0051375A">
              <w:rPr>
                <w:rStyle w:val="a6"/>
                <w:noProof/>
              </w:rPr>
              <w:t>Einleitung</w:t>
            </w:r>
            <w:r w:rsidR="00814617">
              <w:rPr>
                <w:noProof/>
                <w:webHidden/>
              </w:rPr>
              <w:tab/>
            </w:r>
            <w:r w:rsidR="00814617">
              <w:rPr>
                <w:noProof/>
                <w:webHidden/>
              </w:rPr>
              <w:fldChar w:fldCharType="begin"/>
            </w:r>
            <w:r w:rsidR="00814617">
              <w:rPr>
                <w:noProof/>
                <w:webHidden/>
              </w:rPr>
              <w:instrText xml:space="preserve"> PAGEREF _Toc12259068 \h </w:instrText>
            </w:r>
            <w:r w:rsidR="00814617">
              <w:rPr>
                <w:noProof/>
                <w:webHidden/>
              </w:rPr>
            </w:r>
            <w:r w:rsidR="00814617">
              <w:rPr>
                <w:noProof/>
                <w:webHidden/>
              </w:rPr>
              <w:fldChar w:fldCharType="separate"/>
            </w:r>
            <w:r w:rsidR="00814617">
              <w:rPr>
                <w:noProof/>
                <w:webHidden/>
              </w:rPr>
              <w:t>3</w:t>
            </w:r>
            <w:r w:rsidR="00814617">
              <w:rPr>
                <w:noProof/>
                <w:webHidden/>
              </w:rPr>
              <w:fldChar w:fldCharType="end"/>
            </w:r>
          </w:hyperlink>
        </w:p>
        <w:p w:rsidR="00814617" w:rsidRDefault="00475BDE">
          <w:pPr>
            <w:pStyle w:val="11"/>
            <w:tabs>
              <w:tab w:val="left" w:pos="440"/>
              <w:tab w:val="right" w:leader="dot" w:pos="8493"/>
            </w:tabs>
            <w:rPr>
              <w:rFonts w:asciiTheme="minorHAnsi" w:hAnsiTheme="minorHAnsi"/>
              <w:noProof/>
            </w:rPr>
          </w:pPr>
          <w:hyperlink w:anchor="_Toc12259069" w:history="1">
            <w:r w:rsidR="00814617" w:rsidRPr="0051375A">
              <w:rPr>
                <w:rStyle w:val="a6"/>
                <w:noProof/>
              </w:rPr>
              <w:t>2.</w:t>
            </w:r>
            <w:r w:rsidR="00814617">
              <w:rPr>
                <w:rFonts w:asciiTheme="minorHAnsi" w:hAnsiTheme="minorHAnsi"/>
                <w:noProof/>
              </w:rPr>
              <w:tab/>
            </w:r>
            <w:r w:rsidR="00814617" w:rsidRPr="0051375A">
              <w:rPr>
                <w:rStyle w:val="a6"/>
                <w:noProof/>
              </w:rPr>
              <w:t>Generierung der FEM-basierten Daten</w:t>
            </w:r>
            <w:r w:rsidR="00814617">
              <w:rPr>
                <w:noProof/>
                <w:webHidden/>
              </w:rPr>
              <w:tab/>
            </w:r>
            <w:r w:rsidR="00814617">
              <w:rPr>
                <w:noProof/>
                <w:webHidden/>
              </w:rPr>
              <w:fldChar w:fldCharType="begin"/>
            </w:r>
            <w:r w:rsidR="00814617">
              <w:rPr>
                <w:noProof/>
                <w:webHidden/>
              </w:rPr>
              <w:instrText xml:space="preserve"> PAGEREF _Toc12259069 \h </w:instrText>
            </w:r>
            <w:r w:rsidR="00814617">
              <w:rPr>
                <w:noProof/>
                <w:webHidden/>
              </w:rPr>
            </w:r>
            <w:r w:rsidR="00814617">
              <w:rPr>
                <w:noProof/>
                <w:webHidden/>
              </w:rPr>
              <w:fldChar w:fldCharType="separate"/>
            </w:r>
            <w:r w:rsidR="00814617">
              <w:rPr>
                <w:noProof/>
                <w:webHidden/>
              </w:rPr>
              <w:t>4</w:t>
            </w:r>
            <w:r w:rsidR="00814617">
              <w:rPr>
                <w:noProof/>
                <w:webHidden/>
              </w:rPr>
              <w:fldChar w:fldCharType="end"/>
            </w:r>
          </w:hyperlink>
        </w:p>
        <w:p w:rsidR="00814617" w:rsidRDefault="00475BDE">
          <w:pPr>
            <w:pStyle w:val="21"/>
            <w:tabs>
              <w:tab w:val="left" w:pos="880"/>
              <w:tab w:val="right" w:leader="dot" w:pos="8493"/>
            </w:tabs>
            <w:rPr>
              <w:rFonts w:asciiTheme="minorHAnsi" w:hAnsiTheme="minorHAnsi"/>
              <w:noProof/>
            </w:rPr>
          </w:pPr>
          <w:hyperlink w:anchor="_Toc12259070" w:history="1">
            <w:r w:rsidR="00814617" w:rsidRPr="0051375A">
              <w:rPr>
                <w:rStyle w:val="a6"/>
                <w:noProof/>
              </w:rPr>
              <w:t>2.1</w:t>
            </w:r>
            <w:r w:rsidR="00814617">
              <w:rPr>
                <w:rFonts w:asciiTheme="minorHAnsi" w:hAnsiTheme="minorHAnsi"/>
                <w:noProof/>
              </w:rPr>
              <w:tab/>
            </w:r>
            <w:r w:rsidR="00814617" w:rsidRPr="0051375A">
              <w:rPr>
                <w:rStyle w:val="a6"/>
                <w:noProof/>
              </w:rPr>
              <w:t>Allgemeines von FEM</w:t>
            </w:r>
            <w:r w:rsidR="00814617">
              <w:rPr>
                <w:noProof/>
                <w:webHidden/>
              </w:rPr>
              <w:tab/>
            </w:r>
            <w:r w:rsidR="00814617">
              <w:rPr>
                <w:noProof/>
                <w:webHidden/>
              </w:rPr>
              <w:fldChar w:fldCharType="begin"/>
            </w:r>
            <w:r w:rsidR="00814617">
              <w:rPr>
                <w:noProof/>
                <w:webHidden/>
              </w:rPr>
              <w:instrText xml:space="preserve"> PAGEREF _Toc12259070 \h </w:instrText>
            </w:r>
            <w:r w:rsidR="00814617">
              <w:rPr>
                <w:noProof/>
                <w:webHidden/>
              </w:rPr>
            </w:r>
            <w:r w:rsidR="00814617">
              <w:rPr>
                <w:noProof/>
                <w:webHidden/>
              </w:rPr>
              <w:fldChar w:fldCharType="separate"/>
            </w:r>
            <w:r w:rsidR="00814617">
              <w:rPr>
                <w:noProof/>
                <w:webHidden/>
              </w:rPr>
              <w:t>4</w:t>
            </w:r>
            <w:r w:rsidR="00814617">
              <w:rPr>
                <w:noProof/>
                <w:webHidden/>
              </w:rPr>
              <w:fldChar w:fldCharType="end"/>
            </w:r>
          </w:hyperlink>
        </w:p>
        <w:p w:rsidR="00814617" w:rsidRDefault="00475BDE">
          <w:pPr>
            <w:pStyle w:val="21"/>
            <w:tabs>
              <w:tab w:val="left" w:pos="880"/>
              <w:tab w:val="right" w:leader="dot" w:pos="8493"/>
            </w:tabs>
            <w:rPr>
              <w:rFonts w:asciiTheme="minorHAnsi" w:hAnsiTheme="minorHAnsi"/>
              <w:noProof/>
            </w:rPr>
          </w:pPr>
          <w:hyperlink w:anchor="_Toc12259071" w:history="1">
            <w:r w:rsidR="00814617" w:rsidRPr="0051375A">
              <w:rPr>
                <w:rStyle w:val="a6"/>
                <w:noProof/>
              </w:rPr>
              <w:t>2.2</w:t>
            </w:r>
            <w:r w:rsidR="00814617">
              <w:rPr>
                <w:rFonts w:asciiTheme="minorHAnsi" w:hAnsiTheme="minorHAnsi"/>
                <w:noProof/>
              </w:rPr>
              <w:tab/>
            </w:r>
            <w:r w:rsidR="00814617" w:rsidRPr="0051375A">
              <w:rPr>
                <w:rStyle w:val="a6"/>
                <w:noProof/>
              </w:rPr>
              <w:t>Vorgehensweise einer FEM-Analyse</w:t>
            </w:r>
            <w:r w:rsidR="00814617">
              <w:rPr>
                <w:noProof/>
                <w:webHidden/>
              </w:rPr>
              <w:tab/>
            </w:r>
            <w:r w:rsidR="00814617">
              <w:rPr>
                <w:noProof/>
                <w:webHidden/>
              </w:rPr>
              <w:fldChar w:fldCharType="begin"/>
            </w:r>
            <w:r w:rsidR="00814617">
              <w:rPr>
                <w:noProof/>
                <w:webHidden/>
              </w:rPr>
              <w:instrText xml:space="preserve"> PAGEREF _Toc12259071 \h </w:instrText>
            </w:r>
            <w:r w:rsidR="00814617">
              <w:rPr>
                <w:noProof/>
                <w:webHidden/>
              </w:rPr>
            </w:r>
            <w:r w:rsidR="00814617">
              <w:rPr>
                <w:noProof/>
                <w:webHidden/>
              </w:rPr>
              <w:fldChar w:fldCharType="separate"/>
            </w:r>
            <w:r w:rsidR="00814617">
              <w:rPr>
                <w:noProof/>
                <w:webHidden/>
              </w:rPr>
              <w:t>4</w:t>
            </w:r>
            <w:r w:rsidR="00814617">
              <w:rPr>
                <w:noProof/>
                <w:webHidden/>
              </w:rPr>
              <w:fldChar w:fldCharType="end"/>
            </w:r>
          </w:hyperlink>
        </w:p>
        <w:p w:rsidR="00814617" w:rsidRDefault="00475BDE">
          <w:pPr>
            <w:pStyle w:val="21"/>
            <w:tabs>
              <w:tab w:val="left" w:pos="880"/>
              <w:tab w:val="right" w:leader="dot" w:pos="8493"/>
            </w:tabs>
            <w:rPr>
              <w:rFonts w:asciiTheme="minorHAnsi" w:hAnsiTheme="minorHAnsi"/>
              <w:noProof/>
            </w:rPr>
          </w:pPr>
          <w:hyperlink w:anchor="_Toc12259072" w:history="1">
            <w:r w:rsidR="00814617" w:rsidRPr="0051375A">
              <w:rPr>
                <w:rStyle w:val="a6"/>
                <w:noProof/>
              </w:rPr>
              <w:t>2.3</w:t>
            </w:r>
            <w:r w:rsidR="00814617">
              <w:rPr>
                <w:rFonts w:asciiTheme="minorHAnsi" w:hAnsiTheme="minorHAnsi"/>
                <w:noProof/>
              </w:rPr>
              <w:tab/>
            </w:r>
            <w:r w:rsidR="00814617" w:rsidRPr="0051375A">
              <w:rPr>
                <w:rStyle w:val="a6"/>
                <w:noProof/>
              </w:rPr>
              <w:t>Automatisierung der Vorgehensweise durch SolidWorks-API mittels C# Programmierung</w:t>
            </w:r>
            <w:r w:rsidR="00814617">
              <w:rPr>
                <w:noProof/>
                <w:webHidden/>
              </w:rPr>
              <w:tab/>
            </w:r>
            <w:r w:rsidR="00814617">
              <w:rPr>
                <w:noProof/>
                <w:webHidden/>
              </w:rPr>
              <w:fldChar w:fldCharType="begin"/>
            </w:r>
            <w:r w:rsidR="00814617">
              <w:rPr>
                <w:noProof/>
                <w:webHidden/>
              </w:rPr>
              <w:instrText xml:space="preserve"> PAGEREF _Toc12259072 \h </w:instrText>
            </w:r>
            <w:r w:rsidR="00814617">
              <w:rPr>
                <w:noProof/>
                <w:webHidden/>
              </w:rPr>
            </w:r>
            <w:r w:rsidR="00814617">
              <w:rPr>
                <w:noProof/>
                <w:webHidden/>
              </w:rPr>
              <w:fldChar w:fldCharType="separate"/>
            </w:r>
            <w:r w:rsidR="00814617">
              <w:rPr>
                <w:noProof/>
                <w:webHidden/>
              </w:rPr>
              <w:t>7</w:t>
            </w:r>
            <w:r w:rsidR="00814617">
              <w:rPr>
                <w:noProof/>
                <w:webHidden/>
              </w:rPr>
              <w:fldChar w:fldCharType="end"/>
            </w:r>
          </w:hyperlink>
        </w:p>
        <w:p w:rsidR="00814617" w:rsidRDefault="00475BDE">
          <w:pPr>
            <w:pStyle w:val="32"/>
            <w:tabs>
              <w:tab w:val="left" w:pos="1320"/>
              <w:tab w:val="right" w:leader="dot" w:pos="8493"/>
            </w:tabs>
            <w:rPr>
              <w:rFonts w:asciiTheme="minorHAnsi" w:hAnsiTheme="minorHAnsi"/>
              <w:noProof/>
            </w:rPr>
          </w:pPr>
          <w:hyperlink w:anchor="_Toc12259073" w:history="1">
            <w:r w:rsidR="00814617" w:rsidRPr="0051375A">
              <w:rPr>
                <w:rStyle w:val="a6"/>
                <w:noProof/>
              </w:rPr>
              <w:t>2.3.1</w:t>
            </w:r>
            <w:r w:rsidR="00814617">
              <w:rPr>
                <w:rFonts w:asciiTheme="minorHAnsi" w:hAnsiTheme="minorHAnsi"/>
                <w:noProof/>
              </w:rPr>
              <w:tab/>
            </w:r>
            <w:r w:rsidR="00814617" w:rsidRPr="0051375A">
              <w:rPr>
                <w:rStyle w:val="a6"/>
                <w:noProof/>
              </w:rPr>
              <w:t>Einführung der C# Programmierung</w:t>
            </w:r>
            <w:r w:rsidR="00814617">
              <w:rPr>
                <w:noProof/>
                <w:webHidden/>
              </w:rPr>
              <w:tab/>
            </w:r>
            <w:r w:rsidR="00814617">
              <w:rPr>
                <w:noProof/>
                <w:webHidden/>
              </w:rPr>
              <w:fldChar w:fldCharType="begin"/>
            </w:r>
            <w:r w:rsidR="00814617">
              <w:rPr>
                <w:noProof/>
                <w:webHidden/>
              </w:rPr>
              <w:instrText xml:space="preserve"> PAGEREF _Toc12259073 \h </w:instrText>
            </w:r>
            <w:r w:rsidR="00814617">
              <w:rPr>
                <w:noProof/>
                <w:webHidden/>
              </w:rPr>
            </w:r>
            <w:r w:rsidR="00814617">
              <w:rPr>
                <w:noProof/>
                <w:webHidden/>
              </w:rPr>
              <w:fldChar w:fldCharType="separate"/>
            </w:r>
            <w:r w:rsidR="00814617">
              <w:rPr>
                <w:noProof/>
                <w:webHidden/>
              </w:rPr>
              <w:t>7</w:t>
            </w:r>
            <w:r w:rsidR="00814617">
              <w:rPr>
                <w:noProof/>
                <w:webHidden/>
              </w:rPr>
              <w:fldChar w:fldCharType="end"/>
            </w:r>
          </w:hyperlink>
        </w:p>
        <w:p w:rsidR="00814617" w:rsidRDefault="00475BDE">
          <w:pPr>
            <w:pStyle w:val="32"/>
            <w:tabs>
              <w:tab w:val="left" w:pos="1320"/>
              <w:tab w:val="right" w:leader="dot" w:pos="8493"/>
            </w:tabs>
            <w:rPr>
              <w:rFonts w:asciiTheme="minorHAnsi" w:hAnsiTheme="minorHAnsi"/>
              <w:noProof/>
            </w:rPr>
          </w:pPr>
          <w:hyperlink w:anchor="_Toc12259074" w:history="1">
            <w:r w:rsidR="00814617" w:rsidRPr="0051375A">
              <w:rPr>
                <w:rStyle w:val="a6"/>
                <w:noProof/>
              </w:rPr>
              <w:t>2.3.2</w:t>
            </w:r>
            <w:r w:rsidR="00814617">
              <w:rPr>
                <w:rFonts w:asciiTheme="minorHAnsi" w:hAnsiTheme="minorHAnsi"/>
                <w:noProof/>
              </w:rPr>
              <w:tab/>
            </w:r>
            <w:r w:rsidR="00814617" w:rsidRPr="0051375A">
              <w:rPr>
                <w:rStyle w:val="a6"/>
                <w:noProof/>
              </w:rPr>
              <w:t>Einführung der SolidWorks-API</w:t>
            </w:r>
            <w:r w:rsidR="00814617">
              <w:rPr>
                <w:noProof/>
                <w:webHidden/>
              </w:rPr>
              <w:tab/>
            </w:r>
            <w:r w:rsidR="00814617">
              <w:rPr>
                <w:noProof/>
                <w:webHidden/>
              </w:rPr>
              <w:fldChar w:fldCharType="begin"/>
            </w:r>
            <w:r w:rsidR="00814617">
              <w:rPr>
                <w:noProof/>
                <w:webHidden/>
              </w:rPr>
              <w:instrText xml:space="preserve"> PAGEREF _Toc12259074 \h </w:instrText>
            </w:r>
            <w:r w:rsidR="00814617">
              <w:rPr>
                <w:noProof/>
                <w:webHidden/>
              </w:rPr>
            </w:r>
            <w:r w:rsidR="00814617">
              <w:rPr>
                <w:noProof/>
                <w:webHidden/>
              </w:rPr>
              <w:fldChar w:fldCharType="separate"/>
            </w:r>
            <w:r w:rsidR="00814617">
              <w:rPr>
                <w:noProof/>
                <w:webHidden/>
              </w:rPr>
              <w:t>8</w:t>
            </w:r>
            <w:r w:rsidR="00814617">
              <w:rPr>
                <w:noProof/>
                <w:webHidden/>
              </w:rPr>
              <w:fldChar w:fldCharType="end"/>
            </w:r>
          </w:hyperlink>
        </w:p>
        <w:p w:rsidR="00814617" w:rsidRDefault="00475BDE">
          <w:pPr>
            <w:pStyle w:val="32"/>
            <w:tabs>
              <w:tab w:val="left" w:pos="1320"/>
              <w:tab w:val="right" w:leader="dot" w:pos="8493"/>
            </w:tabs>
            <w:rPr>
              <w:rFonts w:asciiTheme="minorHAnsi" w:hAnsiTheme="minorHAnsi"/>
              <w:noProof/>
            </w:rPr>
          </w:pPr>
          <w:hyperlink w:anchor="_Toc12259075" w:history="1">
            <w:r w:rsidR="00814617" w:rsidRPr="0051375A">
              <w:rPr>
                <w:rStyle w:val="a6"/>
                <w:noProof/>
              </w:rPr>
              <w:t>2.3.3</w:t>
            </w:r>
            <w:r w:rsidR="00814617">
              <w:rPr>
                <w:rFonts w:asciiTheme="minorHAnsi" w:hAnsiTheme="minorHAnsi"/>
                <w:noProof/>
              </w:rPr>
              <w:tab/>
            </w:r>
            <w:r w:rsidR="00814617" w:rsidRPr="0051375A">
              <w:rPr>
                <w:rStyle w:val="a6"/>
                <w:noProof/>
              </w:rPr>
              <w:t>Automatisierte Vorgehensweise</w:t>
            </w:r>
            <w:r w:rsidR="00814617">
              <w:rPr>
                <w:noProof/>
                <w:webHidden/>
              </w:rPr>
              <w:tab/>
            </w:r>
            <w:r w:rsidR="00814617">
              <w:rPr>
                <w:noProof/>
                <w:webHidden/>
              </w:rPr>
              <w:fldChar w:fldCharType="begin"/>
            </w:r>
            <w:r w:rsidR="00814617">
              <w:rPr>
                <w:noProof/>
                <w:webHidden/>
              </w:rPr>
              <w:instrText xml:space="preserve"> PAGEREF _Toc12259075 \h </w:instrText>
            </w:r>
            <w:r w:rsidR="00814617">
              <w:rPr>
                <w:noProof/>
                <w:webHidden/>
              </w:rPr>
            </w:r>
            <w:r w:rsidR="00814617">
              <w:rPr>
                <w:noProof/>
                <w:webHidden/>
              </w:rPr>
              <w:fldChar w:fldCharType="separate"/>
            </w:r>
            <w:r w:rsidR="00814617">
              <w:rPr>
                <w:noProof/>
                <w:webHidden/>
              </w:rPr>
              <w:t>9</w:t>
            </w:r>
            <w:r w:rsidR="00814617">
              <w:rPr>
                <w:noProof/>
                <w:webHidden/>
              </w:rPr>
              <w:fldChar w:fldCharType="end"/>
            </w:r>
          </w:hyperlink>
        </w:p>
        <w:p w:rsidR="00814617" w:rsidRDefault="00475BDE">
          <w:pPr>
            <w:pStyle w:val="32"/>
            <w:tabs>
              <w:tab w:val="left" w:pos="1320"/>
              <w:tab w:val="right" w:leader="dot" w:pos="8493"/>
            </w:tabs>
            <w:rPr>
              <w:rFonts w:asciiTheme="minorHAnsi" w:hAnsiTheme="minorHAnsi"/>
              <w:noProof/>
            </w:rPr>
          </w:pPr>
          <w:hyperlink w:anchor="_Toc12259076" w:history="1">
            <w:r w:rsidR="00814617" w:rsidRPr="0051375A">
              <w:rPr>
                <w:rStyle w:val="a6"/>
                <w:noProof/>
              </w:rPr>
              <w:t>2.3.4</w:t>
            </w:r>
            <w:r w:rsidR="00814617">
              <w:rPr>
                <w:rFonts w:asciiTheme="minorHAnsi" w:hAnsiTheme="minorHAnsi"/>
                <w:noProof/>
              </w:rPr>
              <w:tab/>
            </w:r>
            <w:r w:rsidR="00814617" w:rsidRPr="0051375A">
              <w:rPr>
                <w:rStyle w:val="a6"/>
                <w:noProof/>
              </w:rPr>
              <w:t>Ansammlung der Trainingsdaten</w:t>
            </w:r>
            <w:r w:rsidR="00814617">
              <w:rPr>
                <w:noProof/>
                <w:webHidden/>
              </w:rPr>
              <w:tab/>
            </w:r>
            <w:r w:rsidR="00814617">
              <w:rPr>
                <w:noProof/>
                <w:webHidden/>
              </w:rPr>
              <w:fldChar w:fldCharType="begin"/>
            </w:r>
            <w:r w:rsidR="00814617">
              <w:rPr>
                <w:noProof/>
                <w:webHidden/>
              </w:rPr>
              <w:instrText xml:space="preserve"> PAGEREF _Toc12259076 \h </w:instrText>
            </w:r>
            <w:r w:rsidR="00814617">
              <w:rPr>
                <w:noProof/>
                <w:webHidden/>
              </w:rPr>
            </w:r>
            <w:r w:rsidR="00814617">
              <w:rPr>
                <w:noProof/>
                <w:webHidden/>
              </w:rPr>
              <w:fldChar w:fldCharType="separate"/>
            </w:r>
            <w:r w:rsidR="00814617">
              <w:rPr>
                <w:noProof/>
                <w:webHidden/>
              </w:rPr>
              <w:t>10</w:t>
            </w:r>
            <w:r w:rsidR="00814617">
              <w:rPr>
                <w:noProof/>
                <w:webHidden/>
              </w:rPr>
              <w:fldChar w:fldCharType="end"/>
            </w:r>
          </w:hyperlink>
        </w:p>
        <w:p w:rsidR="00814617" w:rsidRDefault="00475BDE">
          <w:pPr>
            <w:pStyle w:val="11"/>
            <w:tabs>
              <w:tab w:val="left" w:pos="440"/>
              <w:tab w:val="right" w:leader="dot" w:pos="8493"/>
            </w:tabs>
            <w:rPr>
              <w:rFonts w:asciiTheme="minorHAnsi" w:hAnsiTheme="minorHAnsi"/>
              <w:noProof/>
            </w:rPr>
          </w:pPr>
          <w:hyperlink w:anchor="_Toc12259077" w:history="1">
            <w:r w:rsidR="00814617" w:rsidRPr="0051375A">
              <w:rPr>
                <w:rStyle w:val="a6"/>
                <w:noProof/>
              </w:rPr>
              <w:t>3</w:t>
            </w:r>
            <w:r w:rsidR="00814617">
              <w:rPr>
                <w:rFonts w:asciiTheme="minorHAnsi" w:hAnsiTheme="minorHAnsi"/>
                <w:noProof/>
              </w:rPr>
              <w:tab/>
            </w:r>
            <w:r w:rsidR="00814617" w:rsidRPr="0051375A">
              <w:rPr>
                <w:rStyle w:val="a6"/>
                <w:noProof/>
              </w:rPr>
              <w:t>Daten erkunden</w:t>
            </w:r>
            <w:r w:rsidR="00814617">
              <w:rPr>
                <w:noProof/>
                <w:webHidden/>
              </w:rPr>
              <w:tab/>
            </w:r>
            <w:r w:rsidR="00814617">
              <w:rPr>
                <w:noProof/>
                <w:webHidden/>
              </w:rPr>
              <w:fldChar w:fldCharType="begin"/>
            </w:r>
            <w:r w:rsidR="00814617">
              <w:rPr>
                <w:noProof/>
                <w:webHidden/>
              </w:rPr>
              <w:instrText xml:space="preserve"> PAGEREF _Toc12259077 \h </w:instrText>
            </w:r>
            <w:r w:rsidR="00814617">
              <w:rPr>
                <w:noProof/>
                <w:webHidden/>
              </w:rPr>
            </w:r>
            <w:r w:rsidR="00814617">
              <w:rPr>
                <w:noProof/>
                <w:webHidden/>
              </w:rPr>
              <w:fldChar w:fldCharType="separate"/>
            </w:r>
            <w:r w:rsidR="00814617">
              <w:rPr>
                <w:noProof/>
                <w:webHidden/>
              </w:rPr>
              <w:t>11</w:t>
            </w:r>
            <w:r w:rsidR="00814617">
              <w:rPr>
                <w:noProof/>
                <w:webHidden/>
              </w:rPr>
              <w:fldChar w:fldCharType="end"/>
            </w:r>
          </w:hyperlink>
        </w:p>
        <w:p w:rsidR="00814617" w:rsidRDefault="00475BDE">
          <w:pPr>
            <w:pStyle w:val="21"/>
            <w:tabs>
              <w:tab w:val="left" w:pos="880"/>
              <w:tab w:val="right" w:leader="dot" w:pos="8493"/>
            </w:tabs>
            <w:rPr>
              <w:rFonts w:asciiTheme="minorHAnsi" w:hAnsiTheme="minorHAnsi"/>
              <w:noProof/>
            </w:rPr>
          </w:pPr>
          <w:hyperlink w:anchor="_Toc12259078" w:history="1">
            <w:r w:rsidR="00814617" w:rsidRPr="0051375A">
              <w:rPr>
                <w:rStyle w:val="a6"/>
                <w:noProof/>
              </w:rPr>
              <w:t>3.1</w:t>
            </w:r>
            <w:r w:rsidR="00814617">
              <w:rPr>
                <w:rFonts w:asciiTheme="minorHAnsi" w:hAnsiTheme="minorHAnsi"/>
                <w:noProof/>
              </w:rPr>
              <w:tab/>
            </w:r>
            <w:r w:rsidR="00814617" w:rsidRPr="0051375A">
              <w:rPr>
                <w:rStyle w:val="a6"/>
                <w:noProof/>
              </w:rPr>
              <w:t>Korrelation innerhalb des Datensatz</w:t>
            </w:r>
            <w:r w:rsidR="00814617">
              <w:rPr>
                <w:noProof/>
                <w:webHidden/>
              </w:rPr>
              <w:tab/>
            </w:r>
            <w:r w:rsidR="00814617">
              <w:rPr>
                <w:noProof/>
                <w:webHidden/>
              </w:rPr>
              <w:fldChar w:fldCharType="begin"/>
            </w:r>
            <w:r w:rsidR="00814617">
              <w:rPr>
                <w:noProof/>
                <w:webHidden/>
              </w:rPr>
              <w:instrText xml:space="preserve"> PAGEREF _Toc12259078 \h </w:instrText>
            </w:r>
            <w:r w:rsidR="00814617">
              <w:rPr>
                <w:noProof/>
                <w:webHidden/>
              </w:rPr>
            </w:r>
            <w:r w:rsidR="00814617">
              <w:rPr>
                <w:noProof/>
                <w:webHidden/>
              </w:rPr>
              <w:fldChar w:fldCharType="separate"/>
            </w:r>
            <w:r w:rsidR="00814617">
              <w:rPr>
                <w:noProof/>
                <w:webHidden/>
              </w:rPr>
              <w:t>11</w:t>
            </w:r>
            <w:r w:rsidR="00814617">
              <w:rPr>
                <w:noProof/>
                <w:webHidden/>
              </w:rPr>
              <w:fldChar w:fldCharType="end"/>
            </w:r>
          </w:hyperlink>
        </w:p>
        <w:p w:rsidR="00814617" w:rsidRDefault="00475BDE">
          <w:pPr>
            <w:pStyle w:val="21"/>
            <w:tabs>
              <w:tab w:val="left" w:pos="880"/>
              <w:tab w:val="right" w:leader="dot" w:pos="8493"/>
            </w:tabs>
            <w:rPr>
              <w:rFonts w:asciiTheme="minorHAnsi" w:hAnsiTheme="minorHAnsi"/>
              <w:noProof/>
            </w:rPr>
          </w:pPr>
          <w:hyperlink w:anchor="_Toc12259079" w:history="1">
            <w:r w:rsidR="00814617" w:rsidRPr="0051375A">
              <w:rPr>
                <w:rStyle w:val="a6"/>
                <w:noProof/>
              </w:rPr>
              <w:t>3.2</w:t>
            </w:r>
            <w:r w:rsidR="00814617">
              <w:rPr>
                <w:rFonts w:asciiTheme="minorHAnsi" w:hAnsiTheme="minorHAnsi"/>
                <w:noProof/>
              </w:rPr>
              <w:tab/>
            </w:r>
            <w:r w:rsidR="00814617" w:rsidRPr="0051375A">
              <w:rPr>
                <w:rStyle w:val="a6"/>
                <w:noProof/>
              </w:rPr>
              <w:t>Statistische Verteilung</w:t>
            </w:r>
            <w:r w:rsidR="00814617">
              <w:rPr>
                <w:noProof/>
                <w:webHidden/>
              </w:rPr>
              <w:tab/>
            </w:r>
            <w:r w:rsidR="00814617">
              <w:rPr>
                <w:noProof/>
                <w:webHidden/>
              </w:rPr>
              <w:fldChar w:fldCharType="begin"/>
            </w:r>
            <w:r w:rsidR="00814617">
              <w:rPr>
                <w:noProof/>
                <w:webHidden/>
              </w:rPr>
              <w:instrText xml:space="preserve"> PAGEREF _Toc12259079 \h </w:instrText>
            </w:r>
            <w:r w:rsidR="00814617">
              <w:rPr>
                <w:noProof/>
                <w:webHidden/>
              </w:rPr>
            </w:r>
            <w:r w:rsidR="00814617">
              <w:rPr>
                <w:noProof/>
                <w:webHidden/>
              </w:rPr>
              <w:fldChar w:fldCharType="separate"/>
            </w:r>
            <w:r w:rsidR="00814617">
              <w:rPr>
                <w:noProof/>
                <w:webHidden/>
              </w:rPr>
              <w:t>12</w:t>
            </w:r>
            <w:r w:rsidR="00814617">
              <w:rPr>
                <w:noProof/>
                <w:webHidden/>
              </w:rPr>
              <w:fldChar w:fldCharType="end"/>
            </w:r>
          </w:hyperlink>
        </w:p>
        <w:p w:rsidR="00814617" w:rsidRDefault="00475BDE">
          <w:pPr>
            <w:pStyle w:val="32"/>
            <w:tabs>
              <w:tab w:val="left" w:pos="1320"/>
              <w:tab w:val="right" w:leader="dot" w:pos="8493"/>
            </w:tabs>
            <w:rPr>
              <w:rFonts w:asciiTheme="minorHAnsi" w:hAnsiTheme="minorHAnsi"/>
              <w:noProof/>
            </w:rPr>
          </w:pPr>
          <w:hyperlink w:anchor="_Toc12259080" w:history="1">
            <w:r w:rsidR="00814617" w:rsidRPr="0051375A">
              <w:rPr>
                <w:rStyle w:val="a6"/>
                <w:noProof/>
              </w:rPr>
              <w:t>3.2.1</w:t>
            </w:r>
            <w:r w:rsidR="00814617">
              <w:rPr>
                <w:rFonts w:asciiTheme="minorHAnsi" w:hAnsiTheme="minorHAnsi"/>
                <w:noProof/>
              </w:rPr>
              <w:tab/>
            </w:r>
            <w:r w:rsidR="00814617" w:rsidRPr="0051375A">
              <w:rPr>
                <w:rStyle w:val="a6"/>
                <w:noProof/>
              </w:rPr>
              <w:t>Verteilung des Eingangsfeatures</w:t>
            </w:r>
            <w:r w:rsidR="00814617">
              <w:rPr>
                <w:noProof/>
                <w:webHidden/>
              </w:rPr>
              <w:tab/>
            </w:r>
            <w:r w:rsidR="00814617">
              <w:rPr>
                <w:noProof/>
                <w:webHidden/>
              </w:rPr>
              <w:fldChar w:fldCharType="begin"/>
            </w:r>
            <w:r w:rsidR="00814617">
              <w:rPr>
                <w:noProof/>
                <w:webHidden/>
              </w:rPr>
              <w:instrText xml:space="preserve"> PAGEREF _Toc12259080 \h </w:instrText>
            </w:r>
            <w:r w:rsidR="00814617">
              <w:rPr>
                <w:noProof/>
                <w:webHidden/>
              </w:rPr>
            </w:r>
            <w:r w:rsidR="00814617">
              <w:rPr>
                <w:noProof/>
                <w:webHidden/>
              </w:rPr>
              <w:fldChar w:fldCharType="separate"/>
            </w:r>
            <w:r w:rsidR="00814617">
              <w:rPr>
                <w:noProof/>
                <w:webHidden/>
              </w:rPr>
              <w:t>12</w:t>
            </w:r>
            <w:r w:rsidR="00814617">
              <w:rPr>
                <w:noProof/>
                <w:webHidden/>
              </w:rPr>
              <w:fldChar w:fldCharType="end"/>
            </w:r>
          </w:hyperlink>
        </w:p>
        <w:p w:rsidR="00814617" w:rsidRDefault="00475BDE">
          <w:pPr>
            <w:pStyle w:val="32"/>
            <w:tabs>
              <w:tab w:val="left" w:pos="1320"/>
              <w:tab w:val="right" w:leader="dot" w:pos="8493"/>
            </w:tabs>
            <w:rPr>
              <w:rFonts w:asciiTheme="minorHAnsi" w:hAnsiTheme="minorHAnsi"/>
              <w:noProof/>
            </w:rPr>
          </w:pPr>
          <w:hyperlink w:anchor="_Toc12259081" w:history="1">
            <w:r w:rsidR="00814617" w:rsidRPr="0051375A">
              <w:rPr>
                <w:rStyle w:val="a6"/>
                <w:noProof/>
              </w:rPr>
              <w:t>3.2.2</w:t>
            </w:r>
            <w:r w:rsidR="00814617">
              <w:rPr>
                <w:rFonts w:asciiTheme="minorHAnsi" w:hAnsiTheme="minorHAnsi"/>
                <w:noProof/>
              </w:rPr>
              <w:tab/>
            </w:r>
            <w:r w:rsidR="00814617" w:rsidRPr="0051375A">
              <w:rPr>
                <w:rStyle w:val="a6"/>
                <w:noProof/>
              </w:rPr>
              <w:t>Verteilung von Zielgrößen</w:t>
            </w:r>
            <w:r w:rsidR="00814617">
              <w:rPr>
                <w:noProof/>
                <w:webHidden/>
              </w:rPr>
              <w:tab/>
            </w:r>
            <w:r w:rsidR="00814617">
              <w:rPr>
                <w:noProof/>
                <w:webHidden/>
              </w:rPr>
              <w:fldChar w:fldCharType="begin"/>
            </w:r>
            <w:r w:rsidR="00814617">
              <w:rPr>
                <w:noProof/>
                <w:webHidden/>
              </w:rPr>
              <w:instrText xml:space="preserve"> PAGEREF _Toc12259081 \h </w:instrText>
            </w:r>
            <w:r w:rsidR="00814617">
              <w:rPr>
                <w:noProof/>
                <w:webHidden/>
              </w:rPr>
            </w:r>
            <w:r w:rsidR="00814617">
              <w:rPr>
                <w:noProof/>
                <w:webHidden/>
              </w:rPr>
              <w:fldChar w:fldCharType="separate"/>
            </w:r>
            <w:r w:rsidR="00814617">
              <w:rPr>
                <w:noProof/>
                <w:webHidden/>
              </w:rPr>
              <w:t>13</w:t>
            </w:r>
            <w:r w:rsidR="00814617">
              <w:rPr>
                <w:noProof/>
                <w:webHidden/>
              </w:rPr>
              <w:fldChar w:fldCharType="end"/>
            </w:r>
          </w:hyperlink>
        </w:p>
        <w:p w:rsidR="00814617" w:rsidRDefault="00475BDE">
          <w:pPr>
            <w:pStyle w:val="32"/>
            <w:tabs>
              <w:tab w:val="left" w:pos="1320"/>
              <w:tab w:val="right" w:leader="dot" w:pos="8493"/>
            </w:tabs>
            <w:rPr>
              <w:rFonts w:asciiTheme="minorHAnsi" w:hAnsiTheme="minorHAnsi"/>
              <w:noProof/>
            </w:rPr>
          </w:pPr>
          <w:hyperlink w:anchor="_Toc12259082" w:history="1">
            <w:r w:rsidR="00814617" w:rsidRPr="0051375A">
              <w:rPr>
                <w:rStyle w:val="a6"/>
                <w:noProof/>
              </w:rPr>
              <w:t>3.2.3</w:t>
            </w:r>
            <w:r w:rsidR="00814617">
              <w:rPr>
                <w:rFonts w:asciiTheme="minorHAnsi" w:hAnsiTheme="minorHAnsi"/>
                <w:noProof/>
              </w:rPr>
              <w:tab/>
            </w:r>
            <w:r w:rsidR="00814617" w:rsidRPr="0051375A">
              <w:rPr>
                <w:rStyle w:val="a6"/>
                <w:noProof/>
              </w:rPr>
              <w:t>Einfluss des Ungleichgewichts von Zielgrößen auf das Vorhersagemodell</w:t>
            </w:r>
            <w:r w:rsidR="00814617">
              <w:rPr>
                <w:noProof/>
                <w:webHidden/>
              </w:rPr>
              <w:tab/>
            </w:r>
            <w:r w:rsidR="00814617">
              <w:rPr>
                <w:noProof/>
                <w:webHidden/>
              </w:rPr>
              <w:fldChar w:fldCharType="begin"/>
            </w:r>
            <w:r w:rsidR="00814617">
              <w:rPr>
                <w:noProof/>
                <w:webHidden/>
              </w:rPr>
              <w:instrText xml:space="preserve"> PAGEREF _Toc12259082 \h </w:instrText>
            </w:r>
            <w:r w:rsidR="00814617">
              <w:rPr>
                <w:noProof/>
                <w:webHidden/>
              </w:rPr>
            </w:r>
            <w:r w:rsidR="00814617">
              <w:rPr>
                <w:noProof/>
                <w:webHidden/>
              </w:rPr>
              <w:fldChar w:fldCharType="separate"/>
            </w:r>
            <w:r w:rsidR="00814617">
              <w:rPr>
                <w:noProof/>
                <w:webHidden/>
              </w:rPr>
              <w:t>14</w:t>
            </w:r>
            <w:r w:rsidR="00814617">
              <w:rPr>
                <w:noProof/>
                <w:webHidden/>
              </w:rPr>
              <w:fldChar w:fldCharType="end"/>
            </w:r>
          </w:hyperlink>
        </w:p>
        <w:p w:rsidR="00814617" w:rsidRDefault="00475BDE">
          <w:pPr>
            <w:pStyle w:val="21"/>
            <w:tabs>
              <w:tab w:val="left" w:pos="880"/>
              <w:tab w:val="right" w:leader="dot" w:pos="8493"/>
            </w:tabs>
            <w:rPr>
              <w:rFonts w:asciiTheme="minorHAnsi" w:hAnsiTheme="minorHAnsi"/>
              <w:noProof/>
            </w:rPr>
          </w:pPr>
          <w:hyperlink w:anchor="_Toc12259083" w:history="1">
            <w:r w:rsidR="00814617" w:rsidRPr="0051375A">
              <w:rPr>
                <w:rStyle w:val="a6"/>
                <w:noProof/>
              </w:rPr>
              <w:t>3.3</w:t>
            </w:r>
            <w:r w:rsidR="00814617">
              <w:rPr>
                <w:rFonts w:asciiTheme="minorHAnsi" w:hAnsiTheme="minorHAnsi"/>
                <w:noProof/>
              </w:rPr>
              <w:tab/>
            </w:r>
            <w:r w:rsidR="00814617" w:rsidRPr="0051375A">
              <w:rPr>
                <w:rStyle w:val="a6"/>
                <w:noProof/>
              </w:rPr>
              <w:t>Verstärkung bzw. Ausgleich des Datensatz</w:t>
            </w:r>
            <w:r w:rsidR="00814617">
              <w:rPr>
                <w:noProof/>
                <w:webHidden/>
              </w:rPr>
              <w:tab/>
            </w:r>
            <w:r w:rsidR="00814617">
              <w:rPr>
                <w:noProof/>
                <w:webHidden/>
              </w:rPr>
              <w:fldChar w:fldCharType="begin"/>
            </w:r>
            <w:r w:rsidR="00814617">
              <w:rPr>
                <w:noProof/>
                <w:webHidden/>
              </w:rPr>
              <w:instrText xml:space="preserve"> PAGEREF _Toc12259083 \h </w:instrText>
            </w:r>
            <w:r w:rsidR="00814617">
              <w:rPr>
                <w:noProof/>
                <w:webHidden/>
              </w:rPr>
            </w:r>
            <w:r w:rsidR="00814617">
              <w:rPr>
                <w:noProof/>
                <w:webHidden/>
              </w:rPr>
              <w:fldChar w:fldCharType="separate"/>
            </w:r>
            <w:r w:rsidR="00814617">
              <w:rPr>
                <w:noProof/>
                <w:webHidden/>
              </w:rPr>
              <w:t>15</w:t>
            </w:r>
            <w:r w:rsidR="00814617">
              <w:rPr>
                <w:noProof/>
                <w:webHidden/>
              </w:rPr>
              <w:fldChar w:fldCharType="end"/>
            </w:r>
          </w:hyperlink>
        </w:p>
        <w:p w:rsidR="00814617" w:rsidRDefault="00475BDE">
          <w:pPr>
            <w:pStyle w:val="32"/>
            <w:tabs>
              <w:tab w:val="left" w:pos="1320"/>
              <w:tab w:val="right" w:leader="dot" w:pos="8493"/>
            </w:tabs>
            <w:rPr>
              <w:rFonts w:asciiTheme="minorHAnsi" w:hAnsiTheme="minorHAnsi"/>
              <w:noProof/>
            </w:rPr>
          </w:pPr>
          <w:hyperlink w:anchor="_Toc12259084" w:history="1">
            <w:r w:rsidR="00814617" w:rsidRPr="0051375A">
              <w:rPr>
                <w:rStyle w:val="a6"/>
                <w:noProof/>
              </w:rPr>
              <w:t>3.3.1</w:t>
            </w:r>
            <w:r w:rsidR="00814617">
              <w:rPr>
                <w:rFonts w:asciiTheme="minorHAnsi" w:hAnsiTheme="minorHAnsi"/>
                <w:noProof/>
              </w:rPr>
              <w:tab/>
            </w:r>
            <w:r w:rsidR="00814617" w:rsidRPr="0051375A">
              <w:rPr>
                <w:rStyle w:val="a6"/>
                <w:noProof/>
              </w:rPr>
              <w:t>Addieren einen zufälligen kleinen Wert zu Eingangsfeature der Minderheit</w:t>
            </w:r>
            <w:r w:rsidR="00814617">
              <w:rPr>
                <w:noProof/>
                <w:webHidden/>
              </w:rPr>
              <w:tab/>
            </w:r>
            <w:r w:rsidR="00814617">
              <w:rPr>
                <w:noProof/>
                <w:webHidden/>
              </w:rPr>
              <w:fldChar w:fldCharType="begin"/>
            </w:r>
            <w:r w:rsidR="00814617">
              <w:rPr>
                <w:noProof/>
                <w:webHidden/>
              </w:rPr>
              <w:instrText xml:space="preserve"> PAGEREF _Toc12259084 \h </w:instrText>
            </w:r>
            <w:r w:rsidR="00814617">
              <w:rPr>
                <w:noProof/>
                <w:webHidden/>
              </w:rPr>
            </w:r>
            <w:r w:rsidR="00814617">
              <w:rPr>
                <w:noProof/>
                <w:webHidden/>
              </w:rPr>
              <w:fldChar w:fldCharType="separate"/>
            </w:r>
            <w:r w:rsidR="00814617">
              <w:rPr>
                <w:noProof/>
                <w:webHidden/>
              </w:rPr>
              <w:t>16</w:t>
            </w:r>
            <w:r w:rsidR="00814617">
              <w:rPr>
                <w:noProof/>
                <w:webHidden/>
              </w:rPr>
              <w:fldChar w:fldCharType="end"/>
            </w:r>
          </w:hyperlink>
        </w:p>
        <w:p w:rsidR="00814617" w:rsidRDefault="00475BDE">
          <w:pPr>
            <w:pStyle w:val="32"/>
            <w:tabs>
              <w:tab w:val="left" w:pos="1320"/>
              <w:tab w:val="right" w:leader="dot" w:pos="8493"/>
            </w:tabs>
            <w:rPr>
              <w:rFonts w:asciiTheme="minorHAnsi" w:hAnsiTheme="minorHAnsi"/>
              <w:noProof/>
            </w:rPr>
          </w:pPr>
          <w:hyperlink w:anchor="_Toc12259085" w:history="1">
            <w:r w:rsidR="00814617" w:rsidRPr="0051375A">
              <w:rPr>
                <w:rStyle w:val="a6"/>
                <w:noProof/>
              </w:rPr>
              <w:t>3.3.2</w:t>
            </w:r>
            <w:r w:rsidR="00814617">
              <w:rPr>
                <w:rFonts w:asciiTheme="minorHAnsi" w:hAnsiTheme="minorHAnsi"/>
                <w:noProof/>
              </w:rPr>
              <w:tab/>
            </w:r>
            <w:r w:rsidR="00814617" w:rsidRPr="0051375A">
              <w:rPr>
                <w:rStyle w:val="a6"/>
                <w:noProof/>
              </w:rPr>
              <w:t>Interpolation in Eingangsfeature der Minderheit</w:t>
            </w:r>
            <w:r w:rsidR="00814617">
              <w:rPr>
                <w:noProof/>
                <w:webHidden/>
              </w:rPr>
              <w:tab/>
            </w:r>
            <w:r w:rsidR="00814617">
              <w:rPr>
                <w:noProof/>
                <w:webHidden/>
              </w:rPr>
              <w:fldChar w:fldCharType="begin"/>
            </w:r>
            <w:r w:rsidR="00814617">
              <w:rPr>
                <w:noProof/>
                <w:webHidden/>
              </w:rPr>
              <w:instrText xml:space="preserve"> PAGEREF _Toc12259085 \h </w:instrText>
            </w:r>
            <w:r w:rsidR="00814617">
              <w:rPr>
                <w:noProof/>
                <w:webHidden/>
              </w:rPr>
            </w:r>
            <w:r w:rsidR="00814617">
              <w:rPr>
                <w:noProof/>
                <w:webHidden/>
              </w:rPr>
              <w:fldChar w:fldCharType="separate"/>
            </w:r>
            <w:r w:rsidR="00814617">
              <w:rPr>
                <w:noProof/>
                <w:webHidden/>
              </w:rPr>
              <w:t>17</w:t>
            </w:r>
            <w:r w:rsidR="00814617">
              <w:rPr>
                <w:noProof/>
                <w:webHidden/>
              </w:rPr>
              <w:fldChar w:fldCharType="end"/>
            </w:r>
          </w:hyperlink>
        </w:p>
        <w:p w:rsidR="00814617" w:rsidRDefault="00475BDE">
          <w:pPr>
            <w:pStyle w:val="32"/>
            <w:tabs>
              <w:tab w:val="left" w:pos="1320"/>
              <w:tab w:val="right" w:leader="dot" w:pos="8493"/>
            </w:tabs>
            <w:rPr>
              <w:rFonts w:asciiTheme="minorHAnsi" w:hAnsiTheme="minorHAnsi"/>
              <w:noProof/>
            </w:rPr>
          </w:pPr>
          <w:hyperlink w:anchor="_Toc12259086" w:history="1">
            <w:r w:rsidR="00814617" w:rsidRPr="0051375A">
              <w:rPr>
                <w:rStyle w:val="a6"/>
                <w:noProof/>
              </w:rPr>
              <w:t>3.3.3</w:t>
            </w:r>
            <w:r w:rsidR="00814617">
              <w:rPr>
                <w:rFonts w:asciiTheme="minorHAnsi" w:hAnsiTheme="minorHAnsi"/>
                <w:noProof/>
              </w:rPr>
              <w:tab/>
            </w:r>
            <w:r w:rsidR="00814617" w:rsidRPr="0051375A">
              <w:rPr>
                <w:rStyle w:val="a6"/>
                <w:noProof/>
              </w:rPr>
              <w:t>Auswirkung der Verstärkung des Datensatz auf Verteilung</w:t>
            </w:r>
            <w:r w:rsidR="00814617">
              <w:rPr>
                <w:noProof/>
                <w:webHidden/>
              </w:rPr>
              <w:tab/>
            </w:r>
            <w:r w:rsidR="00814617">
              <w:rPr>
                <w:noProof/>
                <w:webHidden/>
              </w:rPr>
              <w:fldChar w:fldCharType="begin"/>
            </w:r>
            <w:r w:rsidR="00814617">
              <w:rPr>
                <w:noProof/>
                <w:webHidden/>
              </w:rPr>
              <w:instrText xml:space="preserve"> PAGEREF _Toc12259086 \h </w:instrText>
            </w:r>
            <w:r w:rsidR="00814617">
              <w:rPr>
                <w:noProof/>
                <w:webHidden/>
              </w:rPr>
            </w:r>
            <w:r w:rsidR="00814617">
              <w:rPr>
                <w:noProof/>
                <w:webHidden/>
              </w:rPr>
              <w:fldChar w:fldCharType="separate"/>
            </w:r>
            <w:r w:rsidR="00814617">
              <w:rPr>
                <w:noProof/>
                <w:webHidden/>
              </w:rPr>
              <w:t>19</w:t>
            </w:r>
            <w:r w:rsidR="00814617">
              <w:rPr>
                <w:noProof/>
                <w:webHidden/>
              </w:rPr>
              <w:fldChar w:fldCharType="end"/>
            </w:r>
          </w:hyperlink>
        </w:p>
        <w:p w:rsidR="00814617" w:rsidRDefault="00475BDE">
          <w:pPr>
            <w:pStyle w:val="32"/>
            <w:tabs>
              <w:tab w:val="left" w:pos="1320"/>
              <w:tab w:val="right" w:leader="dot" w:pos="8493"/>
            </w:tabs>
            <w:rPr>
              <w:rFonts w:asciiTheme="minorHAnsi" w:hAnsiTheme="minorHAnsi"/>
              <w:noProof/>
            </w:rPr>
          </w:pPr>
          <w:hyperlink w:anchor="_Toc12259087" w:history="1">
            <w:r w:rsidR="00814617" w:rsidRPr="0051375A">
              <w:rPr>
                <w:rStyle w:val="a6"/>
                <w:noProof/>
              </w:rPr>
              <w:t>3.3.4</w:t>
            </w:r>
            <w:r w:rsidR="00814617">
              <w:rPr>
                <w:rFonts w:asciiTheme="minorHAnsi" w:hAnsiTheme="minorHAnsi"/>
                <w:noProof/>
              </w:rPr>
              <w:tab/>
            </w:r>
            <w:r w:rsidR="00814617" w:rsidRPr="0051375A">
              <w:rPr>
                <w:rStyle w:val="a6"/>
                <w:noProof/>
              </w:rPr>
              <w:t>Auswirkung der Verstärkung des Datensatz auf Modellgüte</w:t>
            </w:r>
            <w:r w:rsidR="00814617">
              <w:rPr>
                <w:noProof/>
                <w:webHidden/>
              </w:rPr>
              <w:tab/>
            </w:r>
            <w:r w:rsidR="00814617">
              <w:rPr>
                <w:noProof/>
                <w:webHidden/>
              </w:rPr>
              <w:fldChar w:fldCharType="begin"/>
            </w:r>
            <w:r w:rsidR="00814617">
              <w:rPr>
                <w:noProof/>
                <w:webHidden/>
              </w:rPr>
              <w:instrText xml:space="preserve"> PAGEREF _Toc12259087 \h </w:instrText>
            </w:r>
            <w:r w:rsidR="00814617">
              <w:rPr>
                <w:noProof/>
                <w:webHidden/>
              </w:rPr>
            </w:r>
            <w:r w:rsidR="00814617">
              <w:rPr>
                <w:noProof/>
                <w:webHidden/>
              </w:rPr>
              <w:fldChar w:fldCharType="separate"/>
            </w:r>
            <w:r w:rsidR="00814617">
              <w:rPr>
                <w:noProof/>
                <w:webHidden/>
              </w:rPr>
              <w:t>20</w:t>
            </w:r>
            <w:r w:rsidR="00814617">
              <w:rPr>
                <w:noProof/>
                <w:webHidden/>
              </w:rPr>
              <w:fldChar w:fldCharType="end"/>
            </w:r>
          </w:hyperlink>
        </w:p>
        <w:p w:rsidR="00814617" w:rsidRDefault="00475BDE">
          <w:pPr>
            <w:pStyle w:val="11"/>
            <w:tabs>
              <w:tab w:val="left" w:pos="440"/>
              <w:tab w:val="right" w:leader="dot" w:pos="8493"/>
            </w:tabs>
            <w:rPr>
              <w:rFonts w:asciiTheme="minorHAnsi" w:hAnsiTheme="minorHAnsi"/>
              <w:noProof/>
            </w:rPr>
          </w:pPr>
          <w:hyperlink w:anchor="_Toc12259088" w:history="1">
            <w:r w:rsidR="00814617" w:rsidRPr="0051375A">
              <w:rPr>
                <w:rStyle w:val="a6"/>
                <w:noProof/>
              </w:rPr>
              <w:t>4</w:t>
            </w:r>
            <w:r w:rsidR="00814617">
              <w:rPr>
                <w:rFonts w:asciiTheme="minorHAnsi" w:hAnsiTheme="minorHAnsi"/>
                <w:noProof/>
              </w:rPr>
              <w:tab/>
            </w:r>
            <w:r w:rsidR="00814617" w:rsidRPr="0051375A">
              <w:rPr>
                <w:rStyle w:val="a6"/>
                <w:noProof/>
              </w:rPr>
              <w:t>Daten vorbereiten (einschließlich Feature Scaling)</w:t>
            </w:r>
            <w:r w:rsidR="00814617">
              <w:rPr>
                <w:noProof/>
                <w:webHidden/>
              </w:rPr>
              <w:tab/>
            </w:r>
            <w:r w:rsidR="00814617">
              <w:rPr>
                <w:noProof/>
                <w:webHidden/>
              </w:rPr>
              <w:fldChar w:fldCharType="begin"/>
            </w:r>
            <w:r w:rsidR="00814617">
              <w:rPr>
                <w:noProof/>
                <w:webHidden/>
              </w:rPr>
              <w:instrText xml:space="preserve"> PAGEREF _Toc12259088 \h </w:instrText>
            </w:r>
            <w:r w:rsidR="00814617">
              <w:rPr>
                <w:noProof/>
                <w:webHidden/>
              </w:rPr>
            </w:r>
            <w:r w:rsidR="00814617">
              <w:rPr>
                <w:noProof/>
                <w:webHidden/>
              </w:rPr>
              <w:fldChar w:fldCharType="separate"/>
            </w:r>
            <w:r w:rsidR="00814617">
              <w:rPr>
                <w:noProof/>
                <w:webHidden/>
              </w:rPr>
              <w:t>21</w:t>
            </w:r>
            <w:r w:rsidR="00814617">
              <w:rPr>
                <w:noProof/>
                <w:webHidden/>
              </w:rPr>
              <w:fldChar w:fldCharType="end"/>
            </w:r>
          </w:hyperlink>
        </w:p>
        <w:p w:rsidR="00814617" w:rsidRDefault="00475BDE">
          <w:pPr>
            <w:pStyle w:val="21"/>
            <w:tabs>
              <w:tab w:val="left" w:pos="880"/>
              <w:tab w:val="right" w:leader="dot" w:pos="8493"/>
            </w:tabs>
            <w:rPr>
              <w:rFonts w:asciiTheme="minorHAnsi" w:hAnsiTheme="minorHAnsi"/>
              <w:noProof/>
            </w:rPr>
          </w:pPr>
          <w:hyperlink w:anchor="_Toc12259089" w:history="1">
            <w:r w:rsidR="00814617" w:rsidRPr="0051375A">
              <w:rPr>
                <w:rStyle w:val="a6"/>
                <w:noProof/>
              </w:rPr>
              <w:t>4.1</w:t>
            </w:r>
            <w:r w:rsidR="00814617">
              <w:rPr>
                <w:rFonts w:asciiTheme="minorHAnsi" w:hAnsiTheme="minorHAnsi"/>
                <w:noProof/>
              </w:rPr>
              <w:tab/>
            </w:r>
            <w:r w:rsidR="00814617" w:rsidRPr="0051375A">
              <w:rPr>
                <w:rStyle w:val="a6"/>
                <w:noProof/>
              </w:rPr>
              <w:t>Ziel und Motivation</w:t>
            </w:r>
            <w:r w:rsidR="00814617">
              <w:rPr>
                <w:noProof/>
                <w:webHidden/>
              </w:rPr>
              <w:tab/>
            </w:r>
            <w:r w:rsidR="00814617">
              <w:rPr>
                <w:noProof/>
                <w:webHidden/>
              </w:rPr>
              <w:fldChar w:fldCharType="begin"/>
            </w:r>
            <w:r w:rsidR="00814617">
              <w:rPr>
                <w:noProof/>
                <w:webHidden/>
              </w:rPr>
              <w:instrText xml:space="preserve"> PAGEREF _Toc12259089 \h </w:instrText>
            </w:r>
            <w:r w:rsidR="00814617">
              <w:rPr>
                <w:noProof/>
                <w:webHidden/>
              </w:rPr>
            </w:r>
            <w:r w:rsidR="00814617">
              <w:rPr>
                <w:noProof/>
                <w:webHidden/>
              </w:rPr>
              <w:fldChar w:fldCharType="separate"/>
            </w:r>
            <w:r w:rsidR="00814617">
              <w:rPr>
                <w:noProof/>
                <w:webHidden/>
              </w:rPr>
              <w:t>21</w:t>
            </w:r>
            <w:r w:rsidR="00814617">
              <w:rPr>
                <w:noProof/>
                <w:webHidden/>
              </w:rPr>
              <w:fldChar w:fldCharType="end"/>
            </w:r>
          </w:hyperlink>
        </w:p>
        <w:p w:rsidR="00814617" w:rsidRDefault="00475BDE">
          <w:pPr>
            <w:pStyle w:val="21"/>
            <w:tabs>
              <w:tab w:val="left" w:pos="880"/>
              <w:tab w:val="right" w:leader="dot" w:pos="8493"/>
            </w:tabs>
            <w:rPr>
              <w:rFonts w:asciiTheme="minorHAnsi" w:hAnsiTheme="minorHAnsi"/>
              <w:noProof/>
            </w:rPr>
          </w:pPr>
          <w:hyperlink w:anchor="_Toc12259090" w:history="1">
            <w:r w:rsidR="00814617" w:rsidRPr="0051375A">
              <w:rPr>
                <w:rStyle w:val="a6"/>
                <w:noProof/>
              </w:rPr>
              <w:t>4.2</w:t>
            </w:r>
            <w:r w:rsidR="00814617">
              <w:rPr>
                <w:rFonts w:asciiTheme="minorHAnsi" w:hAnsiTheme="minorHAnsi"/>
                <w:noProof/>
              </w:rPr>
              <w:tab/>
            </w:r>
            <w:r w:rsidR="00814617" w:rsidRPr="0051375A">
              <w:rPr>
                <w:rStyle w:val="a6"/>
                <w:noProof/>
              </w:rPr>
              <w:t>Umsetzung gängiger Methoden</w:t>
            </w:r>
            <w:r w:rsidR="00814617">
              <w:rPr>
                <w:noProof/>
                <w:webHidden/>
              </w:rPr>
              <w:tab/>
            </w:r>
            <w:r w:rsidR="00814617">
              <w:rPr>
                <w:noProof/>
                <w:webHidden/>
              </w:rPr>
              <w:fldChar w:fldCharType="begin"/>
            </w:r>
            <w:r w:rsidR="00814617">
              <w:rPr>
                <w:noProof/>
                <w:webHidden/>
              </w:rPr>
              <w:instrText xml:space="preserve"> PAGEREF _Toc12259090 \h </w:instrText>
            </w:r>
            <w:r w:rsidR="00814617">
              <w:rPr>
                <w:noProof/>
                <w:webHidden/>
              </w:rPr>
            </w:r>
            <w:r w:rsidR="00814617">
              <w:rPr>
                <w:noProof/>
                <w:webHidden/>
              </w:rPr>
              <w:fldChar w:fldCharType="separate"/>
            </w:r>
            <w:r w:rsidR="00814617">
              <w:rPr>
                <w:noProof/>
                <w:webHidden/>
              </w:rPr>
              <w:t>22</w:t>
            </w:r>
            <w:r w:rsidR="00814617">
              <w:rPr>
                <w:noProof/>
                <w:webHidden/>
              </w:rPr>
              <w:fldChar w:fldCharType="end"/>
            </w:r>
          </w:hyperlink>
        </w:p>
        <w:p w:rsidR="00814617" w:rsidRDefault="00475BDE">
          <w:pPr>
            <w:pStyle w:val="32"/>
            <w:tabs>
              <w:tab w:val="left" w:pos="1320"/>
              <w:tab w:val="right" w:leader="dot" w:pos="8493"/>
            </w:tabs>
            <w:rPr>
              <w:rFonts w:asciiTheme="minorHAnsi" w:hAnsiTheme="minorHAnsi"/>
              <w:noProof/>
            </w:rPr>
          </w:pPr>
          <w:hyperlink w:anchor="_Toc12259091" w:history="1">
            <w:r w:rsidR="00814617" w:rsidRPr="0051375A">
              <w:rPr>
                <w:rStyle w:val="a6"/>
                <w:noProof/>
              </w:rPr>
              <w:t>4.2.1</w:t>
            </w:r>
            <w:r w:rsidR="00814617">
              <w:rPr>
                <w:rFonts w:asciiTheme="minorHAnsi" w:hAnsiTheme="minorHAnsi"/>
                <w:noProof/>
              </w:rPr>
              <w:tab/>
            </w:r>
            <w:r w:rsidR="00814617" w:rsidRPr="0051375A">
              <w:rPr>
                <w:rStyle w:val="a6"/>
                <w:noProof/>
              </w:rPr>
              <w:t>Datenbereinigung</w:t>
            </w:r>
            <w:r w:rsidR="00814617">
              <w:rPr>
                <w:noProof/>
                <w:webHidden/>
              </w:rPr>
              <w:tab/>
            </w:r>
            <w:r w:rsidR="00814617">
              <w:rPr>
                <w:noProof/>
                <w:webHidden/>
              </w:rPr>
              <w:fldChar w:fldCharType="begin"/>
            </w:r>
            <w:r w:rsidR="00814617">
              <w:rPr>
                <w:noProof/>
                <w:webHidden/>
              </w:rPr>
              <w:instrText xml:space="preserve"> PAGEREF _Toc12259091 \h </w:instrText>
            </w:r>
            <w:r w:rsidR="00814617">
              <w:rPr>
                <w:noProof/>
                <w:webHidden/>
              </w:rPr>
            </w:r>
            <w:r w:rsidR="00814617">
              <w:rPr>
                <w:noProof/>
                <w:webHidden/>
              </w:rPr>
              <w:fldChar w:fldCharType="separate"/>
            </w:r>
            <w:r w:rsidR="00814617">
              <w:rPr>
                <w:noProof/>
                <w:webHidden/>
              </w:rPr>
              <w:t>22</w:t>
            </w:r>
            <w:r w:rsidR="00814617">
              <w:rPr>
                <w:noProof/>
                <w:webHidden/>
              </w:rPr>
              <w:fldChar w:fldCharType="end"/>
            </w:r>
          </w:hyperlink>
        </w:p>
        <w:p w:rsidR="00814617" w:rsidRDefault="00475BDE">
          <w:pPr>
            <w:pStyle w:val="32"/>
            <w:tabs>
              <w:tab w:val="left" w:pos="1320"/>
              <w:tab w:val="right" w:leader="dot" w:pos="8493"/>
            </w:tabs>
            <w:rPr>
              <w:rFonts w:asciiTheme="minorHAnsi" w:hAnsiTheme="minorHAnsi"/>
              <w:noProof/>
            </w:rPr>
          </w:pPr>
          <w:hyperlink w:anchor="_Toc12259092" w:history="1">
            <w:r w:rsidR="00814617" w:rsidRPr="0051375A">
              <w:rPr>
                <w:rStyle w:val="a6"/>
                <w:noProof/>
              </w:rPr>
              <w:t>4.2.2</w:t>
            </w:r>
            <w:r w:rsidR="00814617">
              <w:rPr>
                <w:rFonts w:asciiTheme="minorHAnsi" w:hAnsiTheme="minorHAnsi"/>
                <w:noProof/>
              </w:rPr>
              <w:tab/>
            </w:r>
            <w:r w:rsidR="00814617" w:rsidRPr="0051375A">
              <w:rPr>
                <w:rStyle w:val="a6"/>
                <w:noProof/>
              </w:rPr>
              <w:t>Ausreißererkennung</w:t>
            </w:r>
            <w:r w:rsidR="00814617">
              <w:rPr>
                <w:noProof/>
                <w:webHidden/>
              </w:rPr>
              <w:tab/>
            </w:r>
            <w:r w:rsidR="00814617">
              <w:rPr>
                <w:noProof/>
                <w:webHidden/>
              </w:rPr>
              <w:fldChar w:fldCharType="begin"/>
            </w:r>
            <w:r w:rsidR="00814617">
              <w:rPr>
                <w:noProof/>
                <w:webHidden/>
              </w:rPr>
              <w:instrText xml:space="preserve"> PAGEREF _Toc12259092 \h </w:instrText>
            </w:r>
            <w:r w:rsidR="00814617">
              <w:rPr>
                <w:noProof/>
                <w:webHidden/>
              </w:rPr>
            </w:r>
            <w:r w:rsidR="00814617">
              <w:rPr>
                <w:noProof/>
                <w:webHidden/>
              </w:rPr>
              <w:fldChar w:fldCharType="separate"/>
            </w:r>
            <w:r w:rsidR="00814617">
              <w:rPr>
                <w:noProof/>
                <w:webHidden/>
              </w:rPr>
              <w:t>23</w:t>
            </w:r>
            <w:r w:rsidR="00814617">
              <w:rPr>
                <w:noProof/>
                <w:webHidden/>
              </w:rPr>
              <w:fldChar w:fldCharType="end"/>
            </w:r>
          </w:hyperlink>
        </w:p>
        <w:p w:rsidR="00814617" w:rsidRDefault="00475BDE">
          <w:pPr>
            <w:pStyle w:val="32"/>
            <w:tabs>
              <w:tab w:val="left" w:pos="1320"/>
              <w:tab w:val="right" w:leader="dot" w:pos="8493"/>
            </w:tabs>
            <w:rPr>
              <w:rFonts w:asciiTheme="minorHAnsi" w:hAnsiTheme="minorHAnsi"/>
              <w:noProof/>
            </w:rPr>
          </w:pPr>
          <w:hyperlink w:anchor="_Toc12259093" w:history="1">
            <w:r w:rsidR="00814617" w:rsidRPr="0051375A">
              <w:rPr>
                <w:rStyle w:val="a6"/>
                <w:noProof/>
              </w:rPr>
              <w:t>4.3.3</w:t>
            </w:r>
            <w:r w:rsidR="00814617">
              <w:rPr>
                <w:rFonts w:asciiTheme="minorHAnsi" w:hAnsiTheme="minorHAnsi"/>
                <w:noProof/>
              </w:rPr>
              <w:tab/>
            </w:r>
            <w:r w:rsidR="00814617" w:rsidRPr="0051375A">
              <w:rPr>
                <w:rStyle w:val="a6"/>
                <w:noProof/>
              </w:rPr>
              <w:t>Feature Scaling</w:t>
            </w:r>
            <w:r w:rsidR="00814617">
              <w:rPr>
                <w:noProof/>
                <w:webHidden/>
              </w:rPr>
              <w:tab/>
            </w:r>
            <w:r w:rsidR="00814617">
              <w:rPr>
                <w:noProof/>
                <w:webHidden/>
              </w:rPr>
              <w:fldChar w:fldCharType="begin"/>
            </w:r>
            <w:r w:rsidR="00814617">
              <w:rPr>
                <w:noProof/>
                <w:webHidden/>
              </w:rPr>
              <w:instrText xml:space="preserve"> PAGEREF _Toc12259093 \h </w:instrText>
            </w:r>
            <w:r w:rsidR="00814617">
              <w:rPr>
                <w:noProof/>
                <w:webHidden/>
              </w:rPr>
            </w:r>
            <w:r w:rsidR="00814617">
              <w:rPr>
                <w:noProof/>
                <w:webHidden/>
              </w:rPr>
              <w:fldChar w:fldCharType="separate"/>
            </w:r>
            <w:r w:rsidR="00814617">
              <w:rPr>
                <w:noProof/>
                <w:webHidden/>
              </w:rPr>
              <w:t>24</w:t>
            </w:r>
            <w:r w:rsidR="00814617">
              <w:rPr>
                <w:noProof/>
                <w:webHidden/>
              </w:rPr>
              <w:fldChar w:fldCharType="end"/>
            </w:r>
          </w:hyperlink>
        </w:p>
        <w:p w:rsidR="00814617" w:rsidRDefault="00475BDE">
          <w:pPr>
            <w:pStyle w:val="21"/>
            <w:tabs>
              <w:tab w:val="left" w:pos="880"/>
              <w:tab w:val="right" w:leader="dot" w:pos="8493"/>
            </w:tabs>
            <w:rPr>
              <w:rFonts w:asciiTheme="minorHAnsi" w:hAnsiTheme="minorHAnsi"/>
              <w:noProof/>
            </w:rPr>
          </w:pPr>
          <w:hyperlink w:anchor="_Toc12259094" w:history="1">
            <w:r w:rsidR="00814617" w:rsidRPr="0051375A">
              <w:rPr>
                <w:rStyle w:val="a6"/>
                <w:noProof/>
              </w:rPr>
              <w:t>4.3</w:t>
            </w:r>
            <w:r w:rsidR="00814617">
              <w:rPr>
                <w:rFonts w:asciiTheme="minorHAnsi" w:hAnsiTheme="minorHAnsi"/>
                <w:noProof/>
              </w:rPr>
              <w:tab/>
            </w:r>
            <w:r w:rsidR="00814617" w:rsidRPr="0051375A">
              <w:rPr>
                <w:rStyle w:val="a6"/>
                <w:noProof/>
              </w:rPr>
              <w:t>Hinweise zur Anwendung von Feature Scaling</w:t>
            </w:r>
            <w:r w:rsidR="00814617">
              <w:rPr>
                <w:noProof/>
                <w:webHidden/>
              </w:rPr>
              <w:tab/>
            </w:r>
            <w:r w:rsidR="00814617">
              <w:rPr>
                <w:noProof/>
                <w:webHidden/>
              </w:rPr>
              <w:fldChar w:fldCharType="begin"/>
            </w:r>
            <w:r w:rsidR="00814617">
              <w:rPr>
                <w:noProof/>
                <w:webHidden/>
              </w:rPr>
              <w:instrText xml:space="preserve"> PAGEREF _Toc12259094 \h </w:instrText>
            </w:r>
            <w:r w:rsidR="00814617">
              <w:rPr>
                <w:noProof/>
                <w:webHidden/>
              </w:rPr>
            </w:r>
            <w:r w:rsidR="00814617">
              <w:rPr>
                <w:noProof/>
                <w:webHidden/>
              </w:rPr>
              <w:fldChar w:fldCharType="separate"/>
            </w:r>
            <w:r w:rsidR="00814617">
              <w:rPr>
                <w:noProof/>
                <w:webHidden/>
              </w:rPr>
              <w:t>25</w:t>
            </w:r>
            <w:r w:rsidR="00814617">
              <w:rPr>
                <w:noProof/>
                <w:webHidden/>
              </w:rPr>
              <w:fldChar w:fldCharType="end"/>
            </w:r>
          </w:hyperlink>
        </w:p>
        <w:p w:rsidR="00814617" w:rsidRDefault="00475BDE">
          <w:pPr>
            <w:pStyle w:val="11"/>
            <w:tabs>
              <w:tab w:val="left" w:pos="440"/>
              <w:tab w:val="right" w:leader="dot" w:pos="8493"/>
            </w:tabs>
            <w:rPr>
              <w:rFonts w:asciiTheme="minorHAnsi" w:hAnsiTheme="minorHAnsi"/>
              <w:noProof/>
            </w:rPr>
          </w:pPr>
          <w:hyperlink w:anchor="_Toc12259095" w:history="1">
            <w:r w:rsidR="00814617" w:rsidRPr="0051375A">
              <w:rPr>
                <w:rStyle w:val="a6"/>
                <w:noProof/>
              </w:rPr>
              <w:t>5</w:t>
            </w:r>
            <w:r w:rsidR="00814617">
              <w:rPr>
                <w:rFonts w:asciiTheme="minorHAnsi" w:hAnsiTheme="minorHAnsi"/>
                <w:noProof/>
              </w:rPr>
              <w:tab/>
            </w:r>
            <w:r w:rsidR="00814617" w:rsidRPr="0051375A">
              <w:rPr>
                <w:rStyle w:val="a6"/>
                <w:noProof/>
              </w:rPr>
              <w:t>Vorhersagemodell erstellen</w:t>
            </w:r>
            <w:r w:rsidR="00814617">
              <w:rPr>
                <w:noProof/>
                <w:webHidden/>
              </w:rPr>
              <w:tab/>
            </w:r>
            <w:r w:rsidR="00814617">
              <w:rPr>
                <w:noProof/>
                <w:webHidden/>
              </w:rPr>
              <w:fldChar w:fldCharType="begin"/>
            </w:r>
            <w:r w:rsidR="00814617">
              <w:rPr>
                <w:noProof/>
                <w:webHidden/>
              </w:rPr>
              <w:instrText xml:space="preserve"> PAGEREF _Toc12259095 \h </w:instrText>
            </w:r>
            <w:r w:rsidR="00814617">
              <w:rPr>
                <w:noProof/>
                <w:webHidden/>
              </w:rPr>
            </w:r>
            <w:r w:rsidR="00814617">
              <w:rPr>
                <w:noProof/>
                <w:webHidden/>
              </w:rPr>
              <w:fldChar w:fldCharType="separate"/>
            </w:r>
            <w:r w:rsidR="00814617">
              <w:rPr>
                <w:noProof/>
                <w:webHidden/>
              </w:rPr>
              <w:t>25</w:t>
            </w:r>
            <w:r w:rsidR="00814617">
              <w:rPr>
                <w:noProof/>
                <w:webHidden/>
              </w:rPr>
              <w:fldChar w:fldCharType="end"/>
            </w:r>
          </w:hyperlink>
        </w:p>
        <w:p w:rsidR="00814617" w:rsidRDefault="00475BDE">
          <w:pPr>
            <w:pStyle w:val="21"/>
            <w:tabs>
              <w:tab w:val="left" w:pos="880"/>
              <w:tab w:val="right" w:leader="dot" w:pos="8493"/>
            </w:tabs>
            <w:rPr>
              <w:rFonts w:asciiTheme="minorHAnsi" w:hAnsiTheme="minorHAnsi"/>
              <w:noProof/>
            </w:rPr>
          </w:pPr>
          <w:hyperlink w:anchor="_Toc12259096" w:history="1">
            <w:r w:rsidR="00814617" w:rsidRPr="0051375A">
              <w:rPr>
                <w:rStyle w:val="a6"/>
                <w:noProof/>
              </w:rPr>
              <w:t>5.1</w:t>
            </w:r>
            <w:r w:rsidR="00814617">
              <w:rPr>
                <w:rFonts w:asciiTheme="minorHAnsi" w:hAnsiTheme="minorHAnsi"/>
                <w:noProof/>
              </w:rPr>
              <w:tab/>
            </w:r>
            <w:r w:rsidR="00814617" w:rsidRPr="0051375A">
              <w:rPr>
                <w:rStyle w:val="a6"/>
                <w:noProof/>
              </w:rPr>
              <w:t>Einführung des maschinellen Lernens</w:t>
            </w:r>
            <w:r w:rsidR="00814617">
              <w:rPr>
                <w:noProof/>
                <w:webHidden/>
              </w:rPr>
              <w:tab/>
            </w:r>
            <w:r w:rsidR="00814617">
              <w:rPr>
                <w:noProof/>
                <w:webHidden/>
              </w:rPr>
              <w:fldChar w:fldCharType="begin"/>
            </w:r>
            <w:r w:rsidR="00814617">
              <w:rPr>
                <w:noProof/>
                <w:webHidden/>
              </w:rPr>
              <w:instrText xml:space="preserve"> PAGEREF _Toc12259096 \h </w:instrText>
            </w:r>
            <w:r w:rsidR="00814617">
              <w:rPr>
                <w:noProof/>
                <w:webHidden/>
              </w:rPr>
            </w:r>
            <w:r w:rsidR="00814617">
              <w:rPr>
                <w:noProof/>
                <w:webHidden/>
              </w:rPr>
              <w:fldChar w:fldCharType="separate"/>
            </w:r>
            <w:r w:rsidR="00814617">
              <w:rPr>
                <w:noProof/>
                <w:webHidden/>
              </w:rPr>
              <w:t>26</w:t>
            </w:r>
            <w:r w:rsidR="00814617">
              <w:rPr>
                <w:noProof/>
                <w:webHidden/>
              </w:rPr>
              <w:fldChar w:fldCharType="end"/>
            </w:r>
          </w:hyperlink>
        </w:p>
        <w:p w:rsidR="00814617" w:rsidRDefault="00475BDE">
          <w:pPr>
            <w:pStyle w:val="32"/>
            <w:tabs>
              <w:tab w:val="left" w:pos="1320"/>
              <w:tab w:val="right" w:leader="dot" w:pos="8493"/>
            </w:tabs>
            <w:rPr>
              <w:rFonts w:asciiTheme="minorHAnsi" w:hAnsiTheme="minorHAnsi"/>
              <w:noProof/>
            </w:rPr>
          </w:pPr>
          <w:hyperlink w:anchor="_Toc12259097" w:history="1">
            <w:r w:rsidR="00814617" w:rsidRPr="0051375A">
              <w:rPr>
                <w:rStyle w:val="a6"/>
                <w:noProof/>
              </w:rPr>
              <w:t>5.1.1</w:t>
            </w:r>
            <w:r w:rsidR="00814617">
              <w:rPr>
                <w:rFonts w:asciiTheme="minorHAnsi" w:hAnsiTheme="minorHAnsi"/>
                <w:noProof/>
              </w:rPr>
              <w:tab/>
            </w:r>
            <w:r w:rsidR="00814617" w:rsidRPr="0051375A">
              <w:rPr>
                <w:rStyle w:val="a6"/>
                <w:noProof/>
              </w:rPr>
              <w:t>Arten des maschinellen Lernens</w:t>
            </w:r>
            <w:r w:rsidR="00814617">
              <w:rPr>
                <w:noProof/>
                <w:webHidden/>
              </w:rPr>
              <w:tab/>
            </w:r>
            <w:r w:rsidR="00814617">
              <w:rPr>
                <w:noProof/>
                <w:webHidden/>
              </w:rPr>
              <w:fldChar w:fldCharType="begin"/>
            </w:r>
            <w:r w:rsidR="00814617">
              <w:rPr>
                <w:noProof/>
                <w:webHidden/>
              </w:rPr>
              <w:instrText xml:space="preserve"> PAGEREF _Toc12259097 \h </w:instrText>
            </w:r>
            <w:r w:rsidR="00814617">
              <w:rPr>
                <w:noProof/>
                <w:webHidden/>
              </w:rPr>
            </w:r>
            <w:r w:rsidR="00814617">
              <w:rPr>
                <w:noProof/>
                <w:webHidden/>
              </w:rPr>
              <w:fldChar w:fldCharType="separate"/>
            </w:r>
            <w:r w:rsidR="00814617">
              <w:rPr>
                <w:noProof/>
                <w:webHidden/>
              </w:rPr>
              <w:t>27</w:t>
            </w:r>
            <w:r w:rsidR="00814617">
              <w:rPr>
                <w:noProof/>
                <w:webHidden/>
              </w:rPr>
              <w:fldChar w:fldCharType="end"/>
            </w:r>
          </w:hyperlink>
        </w:p>
        <w:p w:rsidR="00814617" w:rsidRDefault="00475BDE">
          <w:pPr>
            <w:pStyle w:val="32"/>
            <w:tabs>
              <w:tab w:val="left" w:pos="1320"/>
              <w:tab w:val="right" w:leader="dot" w:pos="8493"/>
            </w:tabs>
            <w:rPr>
              <w:rFonts w:asciiTheme="minorHAnsi" w:hAnsiTheme="minorHAnsi"/>
              <w:noProof/>
            </w:rPr>
          </w:pPr>
          <w:hyperlink w:anchor="_Toc12259098" w:history="1">
            <w:r w:rsidR="00814617" w:rsidRPr="0051375A">
              <w:rPr>
                <w:rStyle w:val="a6"/>
                <w:noProof/>
              </w:rPr>
              <w:t>5.1.2</w:t>
            </w:r>
            <w:r w:rsidR="00814617">
              <w:rPr>
                <w:rFonts w:asciiTheme="minorHAnsi" w:hAnsiTheme="minorHAnsi"/>
                <w:noProof/>
              </w:rPr>
              <w:tab/>
            </w:r>
            <w:r w:rsidR="00814617" w:rsidRPr="0051375A">
              <w:rPr>
                <w:rStyle w:val="a6"/>
                <w:noProof/>
              </w:rPr>
              <w:t>Zielstellungen des maschinellen Lernens</w:t>
            </w:r>
            <w:r w:rsidR="00814617">
              <w:rPr>
                <w:noProof/>
                <w:webHidden/>
              </w:rPr>
              <w:tab/>
            </w:r>
            <w:r w:rsidR="00814617">
              <w:rPr>
                <w:noProof/>
                <w:webHidden/>
              </w:rPr>
              <w:fldChar w:fldCharType="begin"/>
            </w:r>
            <w:r w:rsidR="00814617">
              <w:rPr>
                <w:noProof/>
                <w:webHidden/>
              </w:rPr>
              <w:instrText xml:space="preserve"> PAGEREF _Toc12259098 \h </w:instrText>
            </w:r>
            <w:r w:rsidR="00814617">
              <w:rPr>
                <w:noProof/>
                <w:webHidden/>
              </w:rPr>
            </w:r>
            <w:r w:rsidR="00814617">
              <w:rPr>
                <w:noProof/>
                <w:webHidden/>
              </w:rPr>
              <w:fldChar w:fldCharType="separate"/>
            </w:r>
            <w:r w:rsidR="00814617">
              <w:rPr>
                <w:noProof/>
                <w:webHidden/>
              </w:rPr>
              <w:t>27</w:t>
            </w:r>
            <w:r w:rsidR="00814617">
              <w:rPr>
                <w:noProof/>
                <w:webHidden/>
              </w:rPr>
              <w:fldChar w:fldCharType="end"/>
            </w:r>
          </w:hyperlink>
        </w:p>
        <w:p w:rsidR="00814617" w:rsidRDefault="00475BDE">
          <w:pPr>
            <w:pStyle w:val="32"/>
            <w:tabs>
              <w:tab w:val="left" w:pos="1320"/>
              <w:tab w:val="right" w:leader="dot" w:pos="8493"/>
            </w:tabs>
            <w:rPr>
              <w:rFonts w:asciiTheme="minorHAnsi" w:hAnsiTheme="minorHAnsi"/>
              <w:noProof/>
            </w:rPr>
          </w:pPr>
          <w:hyperlink w:anchor="_Toc12259099" w:history="1">
            <w:r w:rsidR="00814617" w:rsidRPr="0051375A">
              <w:rPr>
                <w:rStyle w:val="a6"/>
                <w:noProof/>
              </w:rPr>
              <w:t>5.1.3</w:t>
            </w:r>
            <w:r w:rsidR="00814617">
              <w:rPr>
                <w:rFonts w:asciiTheme="minorHAnsi" w:hAnsiTheme="minorHAnsi"/>
                <w:noProof/>
              </w:rPr>
              <w:tab/>
            </w:r>
            <w:r w:rsidR="00814617" w:rsidRPr="0051375A">
              <w:rPr>
                <w:rStyle w:val="a6"/>
                <w:noProof/>
              </w:rPr>
              <w:t>Overfitting und Underfitting</w:t>
            </w:r>
            <w:r w:rsidR="00814617">
              <w:rPr>
                <w:noProof/>
                <w:webHidden/>
              </w:rPr>
              <w:tab/>
            </w:r>
            <w:r w:rsidR="00814617">
              <w:rPr>
                <w:noProof/>
                <w:webHidden/>
              </w:rPr>
              <w:fldChar w:fldCharType="begin"/>
            </w:r>
            <w:r w:rsidR="00814617">
              <w:rPr>
                <w:noProof/>
                <w:webHidden/>
              </w:rPr>
              <w:instrText xml:space="preserve"> PAGEREF _Toc12259099 \h </w:instrText>
            </w:r>
            <w:r w:rsidR="00814617">
              <w:rPr>
                <w:noProof/>
                <w:webHidden/>
              </w:rPr>
            </w:r>
            <w:r w:rsidR="00814617">
              <w:rPr>
                <w:noProof/>
                <w:webHidden/>
              </w:rPr>
              <w:fldChar w:fldCharType="separate"/>
            </w:r>
            <w:r w:rsidR="00814617">
              <w:rPr>
                <w:noProof/>
                <w:webHidden/>
              </w:rPr>
              <w:t>31</w:t>
            </w:r>
            <w:r w:rsidR="00814617">
              <w:rPr>
                <w:noProof/>
                <w:webHidden/>
              </w:rPr>
              <w:fldChar w:fldCharType="end"/>
            </w:r>
          </w:hyperlink>
        </w:p>
        <w:p w:rsidR="00814617" w:rsidRDefault="00475BDE">
          <w:pPr>
            <w:pStyle w:val="32"/>
            <w:tabs>
              <w:tab w:val="left" w:pos="1320"/>
              <w:tab w:val="right" w:leader="dot" w:pos="8493"/>
            </w:tabs>
            <w:rPr>
              <w:rFonts w:asciiTheme="minorHAnsi" w:hAnsiTheme="minorHAnsi"/>
              <w:noProof/>
            </w:rPr>
          </w:pPr>
          <w:hyperlink w:anchor="_Toc12259100" w:history="1">
            <w:r w:rsidR="00814617" w:rsidRPr="0051375A">
              <w:rPr>
                <w:rStyle w:val="a6"/>
                <w:noProof/>
              </w:rPr>
              <w:t>5.1.4</w:t>
            </w:r>
            <w:r w:rsidR="00814617">
              <w:rPr>
                <w:rFonts w:asciiTheme="minorHAnsi" w:hAnsiTheme="minorHAnsi"/>
                <w:noProof/>
              </w:rPr>
              <w:tab/>
            </w:r>
            <w:r w:rsidR="00814617" w:rsidRPr="0051375A">
              <w:rPr>
                <w:rStyle w:val="a6"/>
                <w:noProof/>
              </w:rPr>
              <w:t xml:space="preserve">Type des </w:t>
            </w:r>
            <w:r w:rsidR="00814617" w:rsidRPr="0051375A">
              <w:rPr>
                <w:rStyle w:val="a6"/>
                <w:rFonts w:cs="Arial"/>
                <w:noProof/>
              </w:rPr>
              <w:t>Datensatzes</w:t>
            </w:r>
            <w:r w:rsidR="00814617">
              <w:rPr>
                <w:noProof/>
                <w:webHidden/>
              </w:rPr>
              <w:tab/>
            </w:r>
            <w:r w:rsidR="00814617">
              <w:rPr>
                <w:noProof/>
                <w:webHidden/>
              </w:rPr>
              <w:fldChar w:fldCharType="begin"/>
            </w:r>
            <w:r w:rsidR="00814617">
              <w:rPr>
                <w:noProof/>
                <w:webHidden/>
              </w:rPr>
              <w:instrText xml:space="preserve"> PAGEREF _Toc12259100 \h </w:instrText>
            </w:r>
            <w:r w:rsidR="00814617">
              <w:rPr>
                <w:noProof/>
                <w:webHidden/>
              </w:rPr>
            </w:r>
            <w:r w:rsidR="00814617">
              <w:rPr>
                <w:noProof/>
                <w:webHidden/>
              </w:rPr>
              <w:fldChar w:fldCharType="separate"/>
            </w:r>
            <w:r w:rsidR="00814617">
              <w:rPr>
                <w:noProof/>
                <w:webHidden/>
              </w:rPr>
              <w:t>31</w:t>
            </w:r>
            <w:r w:rsidR="00814617">
              <w:rPr>
                <w:noProof/>
                <w:webHidden/>
              </w:rPr>
              <w:fldChar w:fldCharType="end"/>
            </w:r>
          </w:hyperlink>
        </w:p>
        <w:p w:rsidR="00814617" w:rsidRDefault="00475BDE">
          <w:pPr>
            <w:pStyle w:val="21"/>
            <w:tabs>
              <w:tab w:val="left" w:pos="880"/>
              <w:tab w:val="right" w:leader="dot" w:pos="8493"/>
            </w:tabs>
            <w:rPr>
              <w:rFonts w:asciiTheme="minorHAnsi" w:hAnsiTheme="minorHAnsi"/>
              <w:noProof/>
            </w:rPr>
          </w:pPr>
          <w:hyperlink w:anchor="_Toc12259101" w:history="1">
            <w:r w:rsidR="00814617" w:rsidRPr="0051375A">
              <w:rPr>
                <w:rStyle w:val="a6"/>
                <w:noProof/>
              </w:rPr>
              <w:t>5.2</w:t>
            </w:r>
            <w:r w:rsidR="00814617">
              <w:rPr>
                <w:rFonts w:asciiTheme="minorHAnsi" w:hAnsiTheme="minorHAnsi"/>
                <w:noProof/>
              </w:rPr>
              <w:tab/>
            </w:r>
            <w:r w:rsidR="00814617" w:rsidRPr="0051375A">
              <w:rPr>
                <w:rStyle w:val="a6"/>
                <w:noProof/>
              </w:rPr>
              <w:t>Methoden im maschinellen Lernen</w:t>
            </w:r>
            <w:r w:rsidR="00814617">
              <w:rPr>
                <w:noProof/>
                <w:webHidden/>
              </w:rPr>
              <w:tab/>
            </w:r>
            <w:r w:rsidR="00814617">
              <w:rPr>
                <w:noProof/>
                <w:webHidden/>
              </w:rPr>
              <w:fldChar w:fldCharType="begin"/>
            </w:r>
            <w:r w:rsidR="00814617">
              <w:rPr>
                <w:noProof/>
                <w:webHidden/>
              </w:rPr>
              <w:instrText xml:space="preserve"> PAGEREF _Toc12259101 \h </w:instrText>
            </w:r>
            <w:r w:rsidR="00814617">
              <w:rPr>
                <w:noProof/>
                <w:webHidden/>
              </w:rPr>
            </w:r>
            <w:r w:rsidR="00814617">
              <w:rPr>
                <w:noProof/>
                <w:webHidden/>
              </w:rPr>
              <w:fldChar w:fldCharType="separate"/>
            </w:r>
            <w:r w:rsidR="00814617">
              <w:rPr>
                <w:noProof/>
                <w:webHidden/>
              </w:rPr>
              <w:t>32</w:t>
            </w:r>
            <w:r w:rsidR="00814617">
              <w:rPr>
                <w:noProof/>
                <w:webHidden/>
              </w:rPr>
              <w:fldChar w:fldCharType="end"/>
            </w:r>
          </w:hyperlink>
        </w:p>
        <w:p w:rsidR="00814617" w:rsidRDefault="00475BDE">
          <w:pPr>
            <w:pStyle w:val="32"/>
            <w:tabs>
              <w:tab w:val="left" w:pos="1320"/>
              <w:tab w:val="right" w:leader="dot" w:pos="8493"/>
            </w:tabs>
            <w:rPr>
              <w:rFonts w:asciiTheme="minorHAnsi" w:hAnsiTheme="minorHAnsi"/>
              <w:noProof/>
            </w:rPr>
          </w:pPr>
          <w:hyperlink w:anchor="_Toc12259102" w:history="1">
            <w:r w:rsidR="00814617" w:rsidRPr="0051375A">
              <w:rPr>
                <w:rStyle w:val="a6"/>
                <w:noProof/>
              </w:rPr>
              <w:t>5.2.1</w:t>
            </w:r>
            <w:r w:rsidR="00814617">
              <w:rPr>
                <w:rFonts w:asciiTheme="minorHAnsi" w:hAnsiTheme="minorHAnsi"/>
                <w:noProof/>
              </w:rPr>
              <w:tab/>
            </w:r>
            <w:r w:rsidR="00814617" w:rsidRPr="0051375A">
              <w:rPr>
                <w:rStyle w:val="a6"/>
                <w:noProof/>
              </w:rPr>
              <w:t>Support Vector Maschine (SVM)</w:t>
            </w:r>
            <w:r w:rsidR="00814617">
              <w:rPr>
                <w:noProof/>
                <w:webHidden/>
              </w:rPr>
              <w:tab/>
            </w:r>
            <w:r w:rsidR="00814617">
              <w:rPr>
                <w:noProof/>
                <w:webHidden/>
              </w:rPr>
              <w:fldChar w:fldCharType="begin"/>
            </w:r>
            <w:r w:rsidR="00814617">
              <w:rPr>
                <w:noProof/>
                <w:webHidden/>
              </w:rPr>
              <w:instrText xml:space="preserve"> PAGEREF _Toc12259102 \h </w:instrText>
            </w:r>
            <w:r w:rsidR="00814617">
              <w:rPr>
                <w:noProof/>
                <w:webHidden/>
              </w:rPr>
            </w:r>
            <w:r w:rsidR="00814617">
              <w:rPr>
                <w:noProof/>
                <w:webHidden/>
              </w:rPr>
              <w:fldChar w:fldCharType="separate"/>
            </w:r>
            <w:r w:rsidR="00814617">
              <w:rPr>
                <w:noProof/>
                <w:webHidden/>
              </w:rPr>
              <w:t>32</w:t>
            </w:r>
            <w:r w:rsidR="00814617">
              <w:rPr>
                <w:noProof/>
                <w:webHidden/>
              </w:rPr>
              <w:fldChar w:fldCharType="end"/>
            </w:r>
          </w:hyperlink>
        </w:p>
        <w:p w:rsidR="00814617" w:rsidRDefault="00475BDE">
          <w:pPr>
            <w:pStyle w:val="32"/>
            <w:tabs>
              <w:tab w:val="left" w:pos="1320"/>
              <w:tab w:val="right" w:leader="dot" w:pos="8493"/>
            </w:tabs>
            <w:rPr>
              <w:rFonts w:asciiTheme="minorHAnsi" w:hAnsiTheme="minorHAnsi"/>
              <w:noProof/>
            </w:rPr>
          </w:pPr>
          <w:hyperlink w:anchor="_Toc12259103" w:history="1">
            <w:r w:rsidR="00814617" w:rsidRPr="0051375A">
              <w:rPr>
                <w:rStyle w:val="a6"/>
                <w:noProof/>
              </w:rPr>
              <w:t>5.2.2</w:t>
            </w:r>
            <w:r w:rsidR="00814617">
              <w:rPr>
                <w:rFonts w:asciiTheme="minorHAnsi" w:hAnsiTheme="minorHAnsi"/>
                <w:noProof/>
              </w:rPr>
              <w:tab/>
            </w:r>
            <w:r w:rsidR="00814617" w:rsidRPr="0051375A">
              <w:rPr>
                <w:rStyle w:val="a6"/>
                <w:noProof/>
              </w:rPr>
              <w:t>Neuronales Netz</w:t>
            </w:r>
            <w:r w:rsidR="00814617">
              <w:rPr>
                <w:noProof/>
                <w:webHidden/>
              </w:rPr>
              <w:tab/>
            </w:r>
            <w:r w:rsidR="00814617">
              <w:rPr>
                <w:noProof/>
                <w:webHidden/>
              </w:rPr>
              <w:fldChar w:fldCharType="begin"/>
            </w:r>
            <w:r w:rsidR="00814617">
              <w:rPr>
                <w:noProof/>
                <w:webHidden/>
              </w:rPr>
              <w:instrText xml:space="preserve"> PAGEREF _Toc12259103 \h </w:instrText>
            </w:r>
            <w:r w:rsidR="00814617">
              <w:rPr>
                <w:noProof/>
                <w:webHidden/>
              </w:rPr>
            </w:r>
            <w:r w:rsidR="00814617">
              <w:rPr>
                <w:noProof/>
                <w:webHidden/>
              </w:rPr>
              <w:fldChar w:fldCharType="separate"/>
            </w:r>
            <w:r w:rsidR="00814617">
              <w:rPr>
                <w:noProof/>
                <w:webHidden/>
              </w:rPr>
              <w:t>35</w:t>
            </w:r>
            <w:r w:rsidR="00814617">
              <w:rPr>
                <w:noProof/>
                <w:webHidden/>
              </w:rPr>
              <w:fldChar w:fldCharType="end"/>
            </w:r>
          </w:hyperlink>
        </w:p>
        <w:p w:rsidR="00814617" w:rsidRDefault="00475BDE">
          <w:pPr>
            <w:pStyle w:val="21"/>
            <w:tabs>
              <w:tab w:val="left" w:pos="880"/>
              <w:tab w:val="right" w:leader="dot" w:pos="8493"/>
            </w:tabs>
            <w:rPr>
              <w:rFonts w:asciiTheme="minorHAnsi" w:hAnsiTheme="minorHAnsi"/>
              <w:noProof/>
            </w:rPr>
          </w:pPr>
          <w:hyperlink w:anchor="_Toc12259104" w:history="1">
            <w:r w:rsidR="00814617" w:rsidRPr="0051375A">
              <w:rPr>
                <w:rStyle w:val="a6"/>
                <w:noProof/>
              </w:rPr>
              <w:t>5.3</w:t>
            </w:r>
            <w:r w:rsidR="00814617">
              <w:rPr>
                <w:rFonts w:asciiTheme="minorHAnsi" w:hAnsiTheme="minorHAnsi"/>
                <w:noProof/>
              </w:rPr>
              <w:tab/>
            </w:r>
            <w:r w:rsidR="00814617" w:rsidRPr="0051375A">
              <w:rPr>
                <w:rStyle w:val="a6"/>
                <w:noProof/>
              </w:rPr>
              <w:t>SVM Model für ein Balkenbauteil unter Lasten</w:t>
            </w:r>
            <w:r w:rsidR="00814617">
              <w:rPr>
                <w:noProof/>
                <w:webHidden/>
              </w:rPr>
              <w:tab/>
            </w:r>
            <w:r w:rsidR="00814617">
              <w:rPr>
                <w:noProof/>
                <w:webHidden/>
              </w:rPr>
              <w:fldChar w:fldCharType="begin"/>
            </w:r>
            <w:r w:rsidR="00814617">
              <w:rPr>
                <w:noProof/>
                <w:webHidden/>
              </w:rPr>
              <w:instrText xml:space="preserve"> PAGEREF _Toc12259104 \h </w:instrText>
            </w:r>
            <w:r w:rsidR="00814617">
              <w:rPr>
                <w:noProof/>
                <w:webHidden/>
              </w:rPr>
            </w:r>
            <w:r w:rsidR="00814617">
              <w:rPr>
                <w:noProof/>
                <w:webHidden/>
              </w:rPr>
              <w:fldChar w:fldCharType="separate"/>
            </w:r>
            <w:r w:rsidR="00814617">
              <w:rPr>
                <w:noProof/>
                <w:webHidden/>
              </w:rPr>
              <w:t>39</w:t>
            </w:r>
            <w:r w:rsidR="00814617">
              <w:rPr>
                <w:noProof/>
                <w:webHidden/>
              </w:rPr>
              <w:fldChar w:fldCharType="end"/>
            </w:r>
          </w:hyperlink>
        </w:p>
        <w:p w:rsidR="00AC26CE" w:rsidRDefault="00AC26CE">
          <w:r>
            <w:rPr>
              <w:b/>
              <w:bCs/>
            </w:rPr>
            <w:fldChar w:fldCharType="end"/>
          </w:r>
        </w:p>
      </w:sdtContent>
    </w:sdt>
    <w:p w:rsidR="00AC26CE" w:rsidRDefault="00AC26CE" w:rsidP="00052FD0">
      <w:pPr>
        <w:pStyle w:val="1"/>
      </w:pPr>
    </w:p>
    <w:p w:rsidR="00AC26CE" w:rsidRDefault="00AC26CE" w:rsidP="00AC26CE">
      <w:pPr>
        <w:rPr>
          <w:rFonts w:eastAsiaTheme="majorEastAsia" w:cstheme="majorBidi"/>
          <w:szCs w:val="32"/>
        </w:rPr>
      </w:pPr>
      <w:r>
        <w:br w:type="page"/>
      </w:r>
    </w:p>
    <w:p w:rsidR="00052FD0" w:rsidRPr="00052FD0" w:rsidRDefault="00B4406D" w:rsidP="00052FD0">
      <w:pPr>
        <w:pStyle w:val="1"/>
      </w:pPr>
      <w:bookmarkStart w:id="0" w:name="_Toc12259068"/>
      <w:r>
        <w:lastRenderedPageBreak/>
        <w:t>1.</w:t>
      </w:r>
      <w:r>
        <w:tab/>
        <w:t>Einleitung</w:t>
      </w:r>
      <w:bookmarkEnd w:id="0"/>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 xml:space="preserve">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8A5506" w:rsidRPr="008A5506">
        <w:t>David Kriesel</w:t>
      </w:r>
      <w:r w:rsidR="003377E3">
        <w:t>, 2005, S. 27)</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DD4C54">
        <w:t xml:space="preserve"> (</w:t>
      </w:r>
      <w:r w:rsidR="00DD4C54" w:rsidRPr="005911E2">
        <w:t>Paul Werbos</w:t>
      </w:r>
      <w:r w:rsidR="00DD4C54">
        <w:t>, 1974)</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 xml:space="preserve">Auf Grund der Fortschritte die Rechenleistung von CPU und GPU entsteht die Möglichkeit, tieferes und tieferes Neuronales Netz zu antrainieren.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die Datengenerierung automatisch laufen zu können, ist die Anruf von SolidWorks durch </w:t>
      </w:r>
      <w:r w:rsidR="00680214">
        <w:lastRenderedPageBreak/>
        <w:t>„A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parametrischen Bauteile als Beispiele genommen, nämlich Balken, L-Profil und W-Profil (Siehe Abb. 1).</w:t>
      </w:r>
    </w:p>
    <w:p w:rsidR="00303A76" w:rsidRDefault="00303A76" w:rsidP="00303A76">
      <w:r>
        <w:t>()</w:t>
      </w:r>
    </w:p>
    <w:p w:rsidR="00303A76" w:rsidRDefault="00303A76" w:rsidP="00303A76"/>
    <w:p w:rsidR="00303A76" w:rsidRDefault="00303A76" w:rsidP="00303A76"/>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Vertiefungsrichtung dargestellt. </w:t>
      </w:r>
    </w:p>
    <w:p w:rsidR="003377E3" w:rsidRDefault="00117351" w:rsidP="00117351">
      <w:pPr>
        <w:pStyle w:val="1"/>
      </w:pPr>
      <w:bookmarkStart w:id="1" w:name="_Toc12259069"/>
      <w:r>
        <w:rPr>
          <w:rFonts w:hint="eastAsia"/>
        </w:rPr>
        <w:t>2.</w:t>
      </w:r>
      <w:r>
        <w:tab/>
      </w:r>
      <w:r w:rsidR="00211EA3">
        <w:t>Generierung</w:t>
      </w:r>
      <w:r>
        <w:t xml:space="preserve"> der FEM-basierten Daten</w:t>
      </w:r>
      <w:bookmarkEnd w:id="1"/>
    </w:p>
    <w:p w:rsidR="00DD220F" w:rsidRPr="00DD220F" w:rsidRDefault="0078378E" w:rsidP="009A17C5">
      <w:pPr>
        <w:pStyle w:val="2"/>
      </w:pPr>
      <w:bookmarkStart w:id="2" w:name="_Toc12259070"/>
      <w:r>
        <w:t>2.1</w:t>
      </w:r>
      <w:r>
        <w:tab/>
      </w:r>
      <w:r w:rsidR="000B7226">
        <w:t>Allgemeines von FEM</w:t>
      </w:r>
      <w:bookmarkEnd w:id="2"/>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(Friedrich U. Mathiak, 2010, S 1.1). </w:t>
      </w:r>
    </w:p>
    <w:p w:rsidR="009A17C5" w:rsidRPr="000B7226" w:rsidRDefault="009A17C5" w:rsidP="00DD220F">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A61761" w:rsidRDefault="00047EEC" w:rsidP="0078378E">
      <w:pPr>
        <w:pStyle w:val="2"/>
      </w:pPr>
      <w:bookmarkStart w:id="3" w:name="_Toc12259071"/>
      <w:r>
        <w:t>2.2</w:t>
      </w:r>
      <w:r>
        <w:tab/>
        <w:t>Vorgehensweise einer FEM-Analyse</w:t>
      </w:r>
      <w:bookmarkEnd w:id="3"/>
    </w:p>
    <w:p w:rsidR="0078378E" w:rsidRDefault="00A61761" w:rsidP="00A61761">
      <w:r>
        <w:t xml:space="preserve">Im </w:t>
      </w:r>
      <w:r w:rsidR="00222D1E">
        <w:t xml:space="preserve">Ingenieurbereich stehen vielseitige Simulationssoftwaren zur Verfügung, die eine FEM-Analyse durchführen zu können. Z.B. ABAQUS, ANSYS und SolidWorks (mit Simulation-AddIn). Obwohl es viele Auswahl </w:t>
      </w:r>
      <w:r w:rsidR="0071669C">
        <w:t>im Markt gibt, haben alle sehr ähnliche Vorgehensweise. Die beispielsweise in SolidWorks-Simulation können in 7 Schritte eingegliedert (</w:t>
      </w:r>
      <w:r w:rsidR="0071669C" w:rsidRPr="0071669C">
        <w:t>Michael Brand</w:t>
      </w:r>
      <w:r w:rsidR="00B95183">
        <w:t>, 2016, S 7</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7252A4">
        <w:rPr>
          <w:rFonts w:hint="eastAsia"/>
        </w:rPr>
        <w:t>2</w:t>
      </w:r>
      <w:r w:rsidR="00356ED7">
        <w:t xml:space="preserve">). </w:t>
      </w:r>
    </w:p>
    <w:p w:rsidR="00F51AF1" w:rsidRDefault="00F51AF1" w:rsidP="00A61761">
      <w:r>
        <w:lastRenderedPageBreak/>
        <w:t xml:space="preserve">In der Arbeit wird auf Festigkeitsanalyse (Static in Abb. </w:t>
      </w:r>
      <w:r w:rsidR="007252A4">
        <w:rPr>
          <w:rFonts w:hint="eastAsia"/>
        </w:rPr>
        <w:t>2</w:t>
      </w:r>
      <w:r>
        <w:t>) konzentriert.</w:t>
      </w:r>
    </w:p>
    <w:p w:rsidR="00356ED7" w:rsidRDefault="00356ED7" w:rsidP="00356ED7">
      <w:pPr>
        <w:jc w:val="center"/>
      </w:pPr>
      <w:r w:rsidRPr="00356ED7">
        <w:rPr>
          <w:noProof/>
        </w:rPr>
        <w:drawing>
          <wp:inline distT="0" distB="0" distL="0" distR="0" wp14:anchorId="6FF6E288" wp14:editId="6D5D6C9F">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7252A4">
        <w:rPr>
          <w:rFonts w:hint="eastAsia"/>
        </w:rPr>
        <w:t>2</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lastRenderedPageBreak/>
        <w:t xml:space="preserve">Bei SolidWorks Simulation sind drei grundlegende </w:t>
      </w:r>
      <w:r w:rsidR="00535211">
        <w:rPr>
          <w:rFonts w:cs="Arial"/>
        </w:rPr>
        <w:t>Vernetzungstype</w:t>
      </w:r>
      <w:r>
        <w:rPr>
          <w:rFonts w:cs="Arial"/>
        </w:rPr>
        <w:t xml:space="preserve"> verfügbar: shell mesh, beam mesh und solid mesh (</w:t>
      </w:r>
      <w:r w:rsidRPr="00922676">
        <w:rPr>
          <w:rFonts w:cs="Arial"/>
        </w:rPr>
        <w:t>G</w:t>
      </w:r>
      <w:r>
        <w:rPr>
          <w:rFonts w:cs="Arial"/>
        </w:rPr>
        <w:t>lenn</w:t>
      </w:r>
      <w:r w:rsidRPr="00922676">
        <w:rPr>
          <w:rFonts w:cs="Arial"/>
        </w:rPr>
        <w:t xml:space="preserve"> W</w:t>
      </w:r>
      <w:r>
        <w:rPr>
          <w:rFonts w:cs="Arial"/>
        </w:rPr>
        <w:t xml:space="preserve">hyte, 2018).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535211">
        <w:trPr>
          <w:jc w:val="center"/>
        </w:trPr>
        <w:tc>
          <w:tcPr>
            <w:tcW w:w="2123" w:type="dxa"/>
          </w:tcPr>
          <w:p w:rsidR="00E22279" w:rsidRDefault="00E22279" w:rsidP="00A61761">
            <w:pPr>
              <w:rPr>
                <w:rFonts w:cs="Arial"/>
              </w:rPr>
            </w:pPr>
          </w:p>
        </w:tc>
        <w:tc>
          <w:tcPr>
            <w:tcW w:w="2123" w:type="dxa"/>
            <w:vAlign w:val="center"/>
          </w:tcPr>
          <w:p w:rsidR="00E22279" w:rsidRDefault="00535211" w:rsidP="00535211">
            <w:pPr>
              <w:jc w:val="center"/>
              <w:rPr>
                <w:rFonts w:cs="Arial"/>
              </w:rPr>
            </w:pPr>
            <w:r>
              <w:rPr>
                <w:rFonts w:cs="Arial"/>
              </w:rPr>
              <w:t>Solid Mesh</w:t>
            </w:r>
          </w:p>
        </w:tc>
        <w:tc>
          <w:tcPr>
            <w:tcW w:w="2123" w:type="dxa"/>
          </w:tcPr>
          <w:p w:rsidR="00E22279" w:rsidRDefault="00535211" w:rsidP="00535211">
            <w:pPr>
              <w:jc w:val="center"/>
              <w:rPr>
                <w:rFonts w:cs="Arial"/>
              </w:rPr>
            </w:pPr>
            <w:r>
              <w:rPr>
                <w:rFonts w:cs="Arial"/>
              </w:rPr>
              <w:t>Shell Mesh</w:t>
            </w:r>
          </w:p>
        </w:tc>
        <w:tc>
          <w:tcPr>
            <w:tcW w:w="2124" w:type="dxa"/>
          </w:tcPr>
          <w:p w:rsidR="00E22279" w:rsidRDefault="00535211" w:rsidP="00535211">
            <w:pPr>
              <w:jc w:val="center"/>
              <w:rPr>
                <w:rFonts w:cs="Arial"/>
              </w:rPr>
            </w:pPr>
            <w:r>
              <w:rPr>
                <w:rFonts w:cs="Arial"/>
              </w:rPr>
              <w:t>Beam Mesh</w:t>
            </w:r>
          </w:p>
        </w:tc>
      </w:tr>
      <w:tr w:rsidR="00E22279" w:rsidTr="00535211">
        <w:trPr>
          <w:jc w:val="center"/>
        </w:trPr>
        <w:tc>
          <w:tcPr>
            <w:tcW w:w="2123" w:type="dxa"/>
          </w:tcPr>
          <w:p w:rsidR="00E22279" w:rsidRDefault="00535211" w:rsidP="00535211">
            <w:pPr>
              <w:jc w:val="center"/>
              <w:rPr>
                <w:rFonts w:cs="Arial"/>
              </w:rPr>
            </w:pPr>
            <w:r>
              <w:rPr>
                <w:rFonts w:cs="Arial"/>
              </w:rPr>
              <w:t>Elementtype</w:t>
            </w:r>
          </w:p>
        </w:tc>
        <w:tc>
          <w:tcPr>
            <w:tcW w:w="2123" w:type="dxa"/>
          </w:tcPr>
          <w:p w:rsidR="00E22279" w:rsidRDefault="00535211" w:rsidP="00535211">
            <w:pPr>
              <w:jc w:val="center"/>
              <w:rPr>
                <w:rFonts w:cs="Arial"/>
              </w:rPr>
            </w:pPr>
            <w:r>
              <w:rPr>
                <w:rFonts w:cs="Arial"/>
              </w:rPr>
              <w:t>Tetraeder</w:t>
            </w:r>
          </w:p>
        </w:tc>
        <w:tc>
          <w:tcPr>
            <w:tcW w:w="2123" w:type="dxa"/>
          </w:tcPr>
          <w:p w:rsidR="00E22279" w:rsidRDefault="00535211" w:rsidP="00535211">
            <w:pPr>
              <w:jc w:val="center"/>
              <w:rPr>
                <w:rFonts w:cs="Arial"/>
              </w:rPr>
            </w:pPr>
            <w:r>
              <w:rPr>
                <w:rFonts w:cs="Arial"/>
              </w:rPr>
              <w:t>Dreieck</w:t>
            </w:r>
          </w:p>
        </w:tc>
        <w:tc>
          <w:tcPr>
            <w:tcW w:w="2124" w:type="dxa"/>
          </w:tcPr>
          <w:p w:rsidR="00E22279" w:rsidRDefault="00535211" w:rsidP="00535211">
            <w:pPr>
              <w:jc w:val="center"/>
              <w:rPr>
                <w:rFonts w:cs="Arial"/>
              </w:rPr>
            </w:pPr>
            <w:r>
              <w:rPr>
                <w:rFonts w:cs="Arial"/>
              </w:rPr>
              <w:t>Balken</w:t>
            </w:r>
          </w:p>
        </w:tc>
      </w:tr>
      <w:tr w:rsidR="00E22279" w:rsidTr="00535211">
        <w:trPr>
          <w:jc w:val="center"/>
        </w:trPr>
        <w:tc>
          <w:tcPr>
            <w:tcW w:w="2123" w:type="dxa"/>
          </w:tcPr>
          <w:p w:rsidR="00E22279" w:rsidRDefault="00107F7A" w:rsidP="00535211">
            <w:pPr>
              <w:jc w:val="center"/>
              <w:rPr>
                <w:rFonts w:cs="Arial"/>
              </w:rPr>
            </w:pPr>
            <w:r>
              <w:rPr>
                <w:rFonts w:cs="Arial"/>
              </w:rPr>
              <w:t xml:space="preserve">Einsätze </w:t>
            </w:r>
          </w:p>
        </w:tc>
        <w:tc>
          <w:tcPr>
            <w:tcW w:w="2123" w:type="dxa"/>
          </w:tcPr>
          <w:p w:rsidR="00E22279" w:rsidRDefault="00107F7A" w:rsidP="00107F7A">
            <w:pPr>
              <w:jc w:val="center"/>
              <w:rPr>
                <w:rFonts w:cs="Arial"/>
              </w:rPr>
            </w:pPr>
            <w:r>
              <w:rPr>
                <w:rFonts w:cs="Arial"/>
              </w:rPr>
              <w:t>Für alles andere</w:t>
            </w:r>
          </w:p>
          <w:p w:rsidR="00107F7A" w:rsidRDefault="00107F7A" w:rsidP="00107F7A">
            <w:pPr>
              <w:jc w:val="center"/>
              <w:rPr>
                <w:rFonts w:cs="Arial"/>
              </w:rPr>
            </w:pPr>
            <w:r>
              <w:rPr>
                <w:rFonts w:cs="Arial"/>
              </w:rPr>
              <w:t>(als standardmäßige Voreinstellung)</w:t>
            </w:r>
          </w:p>
        </w:tc>
        <w:tc>
          <w:tcPr>
            <w:tcW w:w="2123" w:type="dxa"/>
          </w:tcPr>
          <w:p w:rsidR="00E22279" w:rsidRDefault="00107F7A" w:rsidP="00107F7A">
            <w:pPr>
              <w:jc w:val="center"/>
              <w:rPr>
                <w:rFonts w:cs="Arial"/>
              </w:rPr>
            </w:pPr>
            <w:r>
              <w:rPr>
                <w:rFonts w:cs="Arial"/>
              </w:rPr>
              <w:t>Dünne Bauteile</w:t>
            </w:r>
          </w:p>
        </w:tc>
        <w:tc>
          <w:tcPr>
            <w:tcW w:w="2124" w:type="dxa"/>
          </w:tcPr>
          <w:p w:rsidR="00E22279" w:rsidRDefault="00107F7A" w:rsidP="00107F7A">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7252A4">
        <w:rPr>
          <w:rFonts w:cs="Arial" w:hint="eastAsia"/>
        </w:rPr>
        <w:t>3</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lastRenderedPageBreak/>
        <w:drawing>
          <wp:inline distT="0" distB="0" distL="0" distR="0" wp14:anchorId="341CFB49" wp14:editId="56E0EC2C">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9">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7252A4">
        <w:rPr>
          <w:rFonts w:cs="Arial" w:hint="eastAsia"/>
        </w:rPr>
        <w:t>3</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t xml:space="preserve">In der Arbeit uns interessieren die vonMises Spannungen und resultierende Verschiebungen. </w:t>
      </w:r>
    </w:p>
    <w:p w:rsidR="00336C4E" w:rsidRDefault="00336C4E" w:rsidP="00336C4E">
      <w:pPr>
        <w:pStyle w:val="2"/>
      </w:pPr>
      <w:bookmarkStart w:id="4" w:name="_Toc12259072"/>
      <w:r>
        <w:t>2.3</w:t>
      </w:r>
      <w:r>
        <w:tab/>
        <w:t>Automatisierung der Vorgehensweise durch SolidWorks-API mittels C# Programmierung</w:t>
      </w:r>
      <w:bookmarkEnd w:id="4"/>
    </w:p>
    <w:p w:rsidR="00995A68" w:rsidRDefault="00995A68" w:rsidP="00B7512F">
      <w:pPr>
        <w:pStyle w:val="31"/>
      </w:pPr>
      <w:bookmarkStart w:id="5" w:name="_Toc12259073"/>
      <w:r>
        <w:t>2.3.1</w:t>
      </w:r>
      <w:r>
        <w:tab/>
        <w:t>Einführung der C# Programmierung</w:t>
      </w:r>
      <w:bookmarkEnd w:id="5"/>
    </w:p>
    <w:p w:rsidR="00C83D95" w:rsidRDefault="002E49A0" w:rsidP="00995A68">
      <w:r>
        <w:t xml:space="preserve">C# ist eine objektorientierte Programmierungssprache, die erste Version C# 1.0 war in 2002 von Microsoft veröffentlicht. Nach mehr als zehnjährige Entwicklungszeit hat C# </w:t>
      </w:r>
      <w:r>
        <w:lastRenderedPageBreak/>
        <w:t xml:space="preserve">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 </w:t>
      </w:r>
    </w:p>
    <w:p w:rsidR="00995A68" w:rsidRPr="00995A68" w:rsidRDefault="00C83D95" w:rsidP="00995A68">
      <w:r>
        <w:t>In der Arbeit wird die Version C# 7.5.2 eingesetzt.</w:t>
      </w:r>
    </w:p>
    <w:p w:rsidR="00336C4E" w:rsidRDefault="00995A68" w:rsidP="00B7512F">
      <w:pPr>
        <w:pStyle w:val="31"/>
      </w:pPr>
      <w:bookmarkStart w:id="6" w:name="_Toc12259074"/>
      <w:r>
        <w:t>2.3.2</w:t>
      </w:r>
      <w:r w:rsidR="00B7512F">
        <w:tab/>
      </w:r>
      <w:r w:rsidR="00AC26CE">
        <w:t xml:space="preserve">Einführung </w:t>
      </w:r>
      <w:r>
        <w:t>der</w:t>
      </w:r>
      <w:r w:rsidR="00B7512F">
        <w:t xml:space="preserve"> SolidWorks-API</w:t>
      </w:r>
      <w:bookmarkEnd w:id="6"/>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C6167A">
        <w:t xml:space="preserve"> (</w:t>
      </w:r>
      <w:r w:rsidR="00EB3052">
        <w:t>A.T. Mathew, 2010</w:t>
      </w:r>
      <w:r w:rsidR="00C6167A">
        <w:t>)</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 xml:space="preserve">Im Gegensatz ist die andere ohne Abhängigkeit von Programmierungssprache. D.h. die kann von mehreren Programmierungssprachen angerufen werden.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7252A4">
        <w:rPr>
          <w:rFonts w:hint="eastAsia"/>
        </w:rPr>
        <w:t>4</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t>In der Arbeit wird SolidWorks 2016 und dazu entsprechende API verwendet.</w:t>
      </w:r>
    </w:p>
    <w:p w:rsidR="00CB086A" w:rsidRDefault="00144A17" w:rsidP="00B7512F">
      <w:r>
        <w:rPr>
          <w:noProof/>
        </w:rPr>
        <w:lastRenderedPageBreak/>
        <w:drawing>
          <wp:inline distT="0" distB="0" distL="0" distR="0" wp14:anchorId="0DD126DC" wp14:editId="2BCC755A">
            <wp:extent cx="5399405" cy="2489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PI.png"/>
                    <pic:cNvPicPr/>
                  </pic:nvPicPr>
                  <pic:blipFill>
                    <a:blip r:embed="rId10">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rsidR="00640B65" w:rsidRPr="009E724A" w:rsidRDefault="00640B65" w:rsidP="00640B65">
      <w:pPr>
        <w:jc w:val="center"/>
      </w:pPr>
      <w:r>
        <w:t xml:space="preserve">Abb. </w:t>
      </w:r>
      <w:r w:rsidR="007252A4">
        <w:rPr>
          <w:rFonts w:hint="eastAsia"/>
        </w:rPr>
        <w:t>4</w:t>
      </w:r>
      <w:r>
        <w:t>: Struktur der Objekte in SolidWorks API</w:t>
      </w:r>
    </w:p>
    <w:p w:rsidR="00E83CE1" w:rsidRDefault="00E83CE1" w:rsidP="00E83CE1"/>
    <w:p w:rsidR="00DC4750" w:rsidRDefault="00DC4750" w:rsidP="00DC4750">
      <w:pPr>
        <w:pStyle w:val="31"/>
      </w:pPr>
      <w:bookmarkStart w:id="7" w:name="_Toc12259075"/>
      <w:r>
        <w:t>2.3.3</w:t>
      </w:r>
      <w:r>
        <w:tab/>
        <w:t>Automatisierte Vorgehensweise</w:t>
      </w:r>
      <w:bookmarkEnd w:id="7"/>
    </w:p>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 xml:space="preserve">Je nach der Geometrie und Lasten unterscheidet die Anzahl des Eingangsfeatures (siehe xxx)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8D3F34">
        <w:tc>
          <w:tcPr>
            <w:tcW w:w="1698" w:type="dxa"/>
          </w:tcPr>
          <w:p w:rsidR="00BB0111" w:rsidRDefault="00BB0111" w:rsidP="00E83CE1"/>
        </w:tc>
        <w:tc>
          <w:tcPr>
            <w:tcW w:w="991" w:type="dxa"/>
          </w:tcPr>
          <w:p w:rsidR="00BB0111" w:rsidRDefault="00BB0111" w:rsidP="00E83CE1">
            <w:r>
              <w:t>Balken</w:t>
            </w:r>
          </w:p>
        </w:tc>
        <w:tc>
          <w:tcPr>
            <w:tcW w:w="992" w:type="dxa"/>
          </w:tcPr>
          <w:p w:rsidR="00BB0111" w:rsidRDefault="00BB0111" w:rsidP="00E83CE1">
            <w:r>
              <w:t xml:space="preserve">L-Profil </w:t>
            </w:r>
          </w:p>
        </w:tc>
        <w:tc>
          <w:tcPr>
            <w:tcW w:w="1134" w:type="dxa"/>
          </w:tcPr>
          <w:p w:rsidR="00BB0111" w:rsidRDefault="00BB0111" w:rsidP="00E83CE1">
            <w:r>
              <w:t>W-Profil</w:t>
            </w:r>
          </w:p>
        </w:tc>
        <w:tc>
          <w:tcPr>
            <w:tcW w:w="3678" w:type="dxa"/>
          </w:tcPr>
          <w:p w:rsidR="00BB0111" w:rsidRDefault="00BB0111" w:rsidP="00E83CE1">
            <w:r>
              <w:t>W-Profil</w:t>
            </w:r>
          </w:p>
          <w:p w:rsidR="00BB0111" w:rsidRDefault="00BB0111" w:rsidP="00E83CE1">
            <w:r>
              <w:t>(</w:t>
            </w:r>
            <w:r w:rsidR="008D3F34" w:rsidRPr="008D3F34">
              <w:t>Planare Deformation</w:t>
            </w:r>
            <w:r>
              <w:t>)</w:t>
            </w:r>
          </w:p>
        </w:tc>
      </w:tr>
      <w:tr w:rsidR="00BB0111" w:rsidTr="008D3F34">
        <w:tc>
          <w:tcPr>
            <w:tcW w:w="1698" w:type="dxa"/>
          </w:tcPr>
          <w:p w:rsidR="00BB0111" w:rsidRDefault="008D3F34" w:rsidP="00E83CE1">
            <w:r>
              <w:t>Anzahl des Eingangsfeatures</w:t>
            </w:r>
          </w:p>
        </w:tc>
        <w:tc>
          <w:tcPr>
            <w:tcW w:w="991" w:type="dxa"/>
          </w:tcPr>
          <w:p w:rsidR="00BB0111" w:rsidRDefault="008D3F34" w:rsidP="00E83CE1">
            <w:r>
              <w:t>6</w:t>
            </w:r>
          </w:p>
        </w:tc>
        <w:tc>
          <w:tcPr>
            <w:tcW w:w="992" w:type="dxa"/>
          </w:tcPr>
          <w:p w:rsidR="00BB0111" w:rsidRDefault="008D3F34" w:rsidP="00E83CE1">
            <w:r>
              <w:t>7</w:t>
            </w:r>
          </w:p>
        </w:tc>
        <w:tc>
          <w:tcPr>
            <w:tcW w:w="1134" w:type="dxa"/>
          </w:tcPr>
          <w:p w:rsidR="00BB0111" w:rsidRDefault="008D3F34" w:rsidP="00E83CE1">
            <w:r>
              <w:t>9</w:t>
            </w:r>
          </w:p>
        </w:tc>
        <w:tc>
          <w:tcPr>
            <w:tcW w:w="3678" w:type="dxa"/>
          </w:tcPr>
          <w:p w:rsidR="00BB0111" w:rsidRDefault="008D3F34" w:rsidP="00E83CE1">
            <w:r>
              <w:t>8</w:t>
            </w:r>
          </w:p>
        </w:tc>
      </w:tr>
    </w:tbl>
    <w:p w:rsidR="00BB0111" w:rsidRPr="00DF6737" w:rsidRDefault="00BB0111" w:rsidP="00E83CE1"/>
    <w:p w:rsidR="001179EA" w:rsidRDefault="00291BA1" w:rsidP="002858FE">
      <w:r>
        <w:t>Für eine gute Ver</w:t>
      </w:r>
      <w:r w:rsidR="00FD7C88">
        <w:t>allgemeinerung eines Vorhersage</w:t>
      </w:r>
      <w:r>
        <w:t xml:space="preserve">modells sollen die gefütterte Traningsdaten möglichst zufällig sein. D.h. die Daten dürfen keine subjektiven </w:t>
      </w:r>
      <w:r w:rsidR="00431891">
        <w:t xml:space="preserve">Präferenzen enthalten. In C# ist Random-Funktion eine der Möglichkeiten, Zufallszahl zu erzeugen. Man muss darauf beachten, dass Random-Funktion in C# keine mathematisch echte Zufallszahl erzeugen kann, sondern </w:t>
      </w:r>
      <w:r w:rsidR="00431891" w:rsidRPr="00431891">
        <w:t>Pseudozufallszahl</w:t>
      </w:r>
      <w:r w:rsidR="001179EA">
        <w:t>.</w:t>
      </w:r>
    </w:p>
    <w:p w:rsidR="00291BA1" w:rsidRDefault="001179EA" w:rsidP="002858FE">
      <w:r>
        <w:lastRenderedPageBreak/>
        <w:t xml:space="preserve">In der Arbeit wird die </w:t>
      </w:r>
      <w:r w:rsidRPr="00431891">
        <w:t>Pseudozufallszahl</w:t>
      </w:r>
      <w:r>
        <w:t xml:space="preserve"> verwendet. Der Untersc</w:t>
      </w:r>
      <w:r w:rsidR="00FD7C88">
        <w:t>hied der Wirkung auf Vorhersage</w:t>
      </w:r>
      <w:r>
        <w:t xml:space="preserve">modell zwischen </w:t>
      </w:r>
      <w:r w:rsidRPr="00431891">
        <w:t>Pseudozufallszahl</w:t>
      </w:r>
      <w:r>
        <w:t xml:space="preserve"> und mathematisch echten Zufallszahl wurde nicht tiefer untergesucht.</w:t>
      </w:r>
    </w:p>
    <w:p w:rsidR="00042AD9" w:rsidRDefault="00DE2FA4" w:rsidP="00DE2FA4">
      <w:r>
        <w:t>Das Wertebereich von Eingangsfeature beschränkt sich innerhalb einer sinnvollen Grenz. Der Grund liegt daran, dass</w:t>
      </w:r>
      <w:r w:rsidR="00FD7C88">
        <w:t xml:space="preserve"> die Komplexität des Vorhersage</w:t>
      </w:r>
      <w:r>
        <w:t xml:space="preserve">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1403"/>
        <w:gridCol w:w="715"/>
        <w:gridCol w:w="846"/>
        <w:gridCol w:w="1134"/>
        <w:gridCol w:w="760"/>
        <w:gridCol w:w="760"/>
        <w:gridCol w:w="760"/>
        <w:gridCol w:w="705"/>
        <w:gridCol w:w="705"/>
        <w:gridCol w:w="705"/>
      </w:tblGrid>
      <w:tr w:rsidR="00D00745" w:rsidTr="00A242EB">
        <w:tc>
          <w:tcPr>
            <w:tcW w:w="783" w:type="dxa"/>
          </w:tcPr>
          <w:p w:rsidR="00A242EB" w:rsidRDefault="00A242EB" w:rsidP="00DE2FA4"/>
        </w:tc>
        <w:tc>
          <w:tcPr>
            <w:tcW w:w="823" w:type="dxa"/>
          </w:tcPr>
          <w:p w:rsidR="00A242EB" w:rsidRDefault="00A242EB" w:rsidP="00DE2FA4">
            <w:r>
              <w:t>m</w:t>
            </w:r>
          </w:p>
        </w:tc>
        <w:tc>
          <w:tcPr>
            <w:tcW w:w="896" w:type="dxa"/>
          </w:tcPr>
          <w:p w:rsidR="00A242EB" w:rsidRDefault="00A242EB" w:rsidP="00DE2FA4">
            <w:r>
              <w:t>width</w:t>
            </w:r>
          </w:p>
        </w:tc>
        <w:tc>
          <w:tcPr>
            <w:tcW w:w="1134" w:type="dxa"/>
          </w:tcPr>
          <w:p w:rsidR="00A242EB" w:rsidRDefault="00A242EB" w:rsidP="00DE2FA4">
            <w:r>
              <w:t>thickness</w:t>
            </w:r>
          </w:p>
        </w:tc>
        <w:tc>
          <w:tcPr>
            <w:tcW w:w="836" w:type="dxa"/>
          </w:tcPr>
          <w:p w:rsidR="00A242EB" w:rsidRDefault="00A242EB" w:rsidP="00DE2FA4">
            <w:r>
              <w:t>L1</w:t>
            </w:r>
          </w:p>
        </w:tc>
        <w:tc>
          <w:tcPr>
            <w:tcW w:w="836" w:type="dxa"/>
          </w:tcPr>
          <w:p w:rsidR="00A242EB" w:rsidRDefault="00A242EB" w:rsidP="00DE2FA4">
            <w:r>
              <w:t>L2</w:t>
            </w:r>
          </w:p>
        </w:tc>
        <w:tc>
          <w:tcPr>
            <w:tcW w:w="836" w:type="dxa"/>
          </w:tcPr>
          <w:p w:rsidR="00A242EB" w:rsidRDefault="00A242EB" w:rsidP="00DE2FA4">
            <w:r>
              <w:t>L3</w:t>
            </w:r>
          </w:p>
        </w:tc>
        <w:tc>
          <w:tcPr>
            <w:tcW w:w="783" w:type="dxa"/>
          </w:tcPr>
          <w:p w:rsidR="00A242EB" w:rsidRDefault="00A242EB" w:rsidP="00DE2FA4">
            <w:r>
              <w:t>F1</w:t>
            </w:r>
          </w:p>
        </w:tc>
        <w:tc>
          <w:tcPr>
            <w:tcW w:w="783" w:type="dxa"/>
          </w:tcPr>
          <w:p w:rsidR="00A242EB" w:rsidRDefault="00A242EB" w:rsidP="00DE2FA4">
            <w:r>
              <w:t>F2</w:t>
            </w:r>
          </w:p>
        </w:tc>
        <w:tc>
          <w:tcPr>
            <w:tcW w:w="783" w:type="dxa"/>
          </w:tcPr>
          <w:p w:rsidR="00A242EB" w:rsidRDefault="00A242EB" w:rsidP="00DE2FA4">
            <w:r>
              <w:t>F3</w:t>
            </w:r>
          </w:p>
        </w:tc>
      </w:tr>
      <w:tr w:rsidR="00D00745" w:rsidTr="00A242EB">
        <w:tc>
          <w:tcPr>
            <w:tcW w:w="783" w:type="dxa"/>
          </w:tcPr>
          <w:p w:rsidR="00A242EB" w:rsidRDefault="00D00745" w:rsidP="00DE2FA4">
            <w:r>
              <w:t>Wertbereich</w:t>
            </w:r>
          </w:p>
        </w:tc>
        <w:tc>
          <w:tcPr>
            <w:tcW w:w="823" w:type="dxa"/>
          </w:tcPr>
          <w:p w:rsidR="00A242EB" w:rsidRDefault="00A242EB" w:rsidP="00DE2FA4">
            <w:r>
              <w:t>[2, 4]</w:t>
            </w:r>
          </w:p>
        </w:tc>
        <w:tc>
          <w:tcPr>
            <w:tcW w:w="896" w:type="dxa"/>
          </w:tcPr>
          <w:p w:rsidR="00A242EB" w:rsidRDefault="00D00745" w:rsidP="00DE2FA4">
            <w:r>
              <w:t>[3, 10]</w:t>
            </w:r>
          </w:p>
        </w:tc>
        <w:tc>
          <w:tcPr>
            <w:tcW w:w="1134" w:type="dxa"/>
          </w:tcPr>
          <w:p w:rsidR="00A242EB" w:rsidRDefault="00D00745" w:rsidP="00DE2FA4">
            <w:r>
              <w:t>[1, 10]</w:t>
            </w:r>
          </w:p>
        </w:tc>
        <w:tc>
          <w:tcPr>
            <w:tcW w:w="836" w:type="dxa"/>
          </w:tcPr>
          <w:p w:rsidR="00A242EB" w:rsidRDefault="00D00745" w:rsidP="00DE2FA4">
            <w:r>
              <w:t>[24, 32]</w:t>
            </w:r>
          </w:p>
        </w:tc>
        <w:tc>
          <w:tcPr>
            <w:tcW w:w="836" w:type="dxa"/>
          </w:tcPr>
          <w:p w:rsidR="00A242EB" w:rsidRDefault="00D00745" w:rsidP="00DE2FA4">
            <w:r>
              <w:t>[15, 21]</w:t>
            </w:r>
          </w:p>
        </w:tc>
        <w:tc>
          <w:tcPr>
            <w:tcW w:w="836" w:type="dxa"/>
          </w:tcPr>
          <w:p w:rsidR="00A242EB" w:rsidRDefault="00D00745" w:rsidP="00DE2FA4">
            <w:r>
              <w:t>[14, 22]</w:t>
            </w:r>
          </w:p>
        </w:tc>
        <w:tc>
          <w:tcPr>
            <w:tcW w:w="783" w:type="dxa"/>
          </w:tcPr>
          <w:p w:rsidR="00A242EB" w:rsidRDefault="00D00745" w:rsidP="00DE2FA4">
            <w:r>
              <w:t>[0, 50]</w:t>
            </w:r>
          </w:p>
        </w:tc>
        <w:tc>
          <w:tcPr>
            <w:tcW w:w="783" w:type="dxa"/>
          </w:tcPr>
          <w:p w:rsidR="00A242EB" w:rsidRDefault="00D00745" w:rsidP="00DE2FA4">
            <w:r>
              <w:t>[0, 50]</w:t>
            </w:r>
          </w:p>
        </w:tc>
        <w:tc>
          <w:tcPr>
            <w:tcW w:w="783" w:type="dxa"/>
          </w:tcPr>
          <w:p w:rsidR="00A242EB" w:rsidRDefault="00D00745" w:rsidP="00DE2FA4">
            <w:r>
              <w:t>[0, 50]</w:t>
            </w:r>
          </w:p>
        </w:tc>
      </w:tr>
    </w:tbl>
    <w:p w:rsidR="00A242EB" w:rsidRDefault="00A242EB" w:rsidP="00DE2FA4"/>
    <w:p w:rsidR="004D2962" w:rsidRDefault="004D2962" w:rsidP="002858FE">
      <w:r>
        <w:t>Die manuelle Vorgehensweise einer FEM-Studie ist schon in Kapitel 2.2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pPr>
        <w:pStyle w:val="31"/>
      </w:pPr>
      <w:bookmarkStart w:id="8" w:name="_Toc12259076"/>
      <w:r>
        <w:t>2.3.4</w:t>
      </w:r>
      <w:r>
        <w:tab/>
        <w:t>Ansammlung der Trainingsdaten</w:t>
      </w:r>
      <w:bookmarkEnd w:id="8"/>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xxx). Nach erfolgreicher Ablesen von FEM-Ergebnissen wird die </w:t>
      </w:r>
      <w:r w:rsidR="00321658">
        <w:t xml:space="preserve">Zielgröße durch Microsoft-Excel-API in einer Tabelle (.xlsx) exportiert. </w:t>
      </w:r>
    </w:p>
    <w:p w:rsidR="009E4500" w:rsidRDefault="009E4500" w:rsidP="00A86186"/>
    <w:p w:rsidR="009E4500" w:rsidRDefault="00144A17" w:rsidP="00A86186">
      <w:r>
        <w:rPr>
          <w:noProof/>
        </w:rPr>
        <w:drawing>
          <wp:inline distT="0" distB="0" distL="0" distR="0" wp14:anchorId="5DBED6B5" wp14:editId="7D3FD5DC">
            <wp:extent cx="5399405" cy="5486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结构图解.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48640"/>
                    </a:xfrm>
                    <a:prstGeom prst="rect">
                      <a:avLst/>
                    </a:prstGeom>
                  </pic:spPr>
                </pic:pic>
              </a:graphicData>
            </a:graphic>
          </wp:inline>
        </w:drawing>
      </w:r>
    </w:p>
    <w:p w:rsidR="009E4500" w:rsidRDefault="009E4500" w:rsidP="009E4500">
      <w:pPr>
        <w:jc w:val="center"/>
      </w:pPr>
      <w:r>
        <w:t>Abb.5: Blockdiagramm der Datenstruktur</w:t>
      </w:r>
    </w:p>
    <w:p w:rsidR="007252A4" w:rsidRDefault="007252A4" w:rsidP="00A86186"/>
    <w:p w:rsidR="007252A4" w:rsidRDefault="0008730A" w:rsidP="00A86186">
      <w:r>
        <w:rPr>
          <w:noProof/>
        </w:rPr>
        <w:lastRenderedPageBreak/>
        <w:drawing>
          <wp:inline distT="0" distB="0" distL="0" distR="0" wp14:anchorId="14FC5FA5" wp14:editId="30EE0732">
            <wp:extent cx="5399405" cy="1052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enaufbau.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052195"/>
                    </a:xfrm>
                    <a:prstGeom prst="rect">
                      <a:avLst/>
                    </a:prstGeom>
                  </pic:spPr>
                </pic:pic>
              </a:graphicData>
            </a:graphic>
          </wp:inline>
        </w:drawing>
      </w:r>
    </w:p>
    <w:p w:rsidR="007252A4" w:rsidRDefault="007252A4" w:rsidP="007252A4">
      <w:pPr>
        <w:jc w:val="center"/>
      </w:pPr>
      <w:r>
        <w:t xml:space="preserve">Abb. </w:t>
      </w:r>
      <w:r w:rsidR="009E4500">
        <w:t>6</w:t>
      </w:r>
      <w:r>
        <w:t>: Aufbau der Datenstrukturen von W-Profil</w:t>
      </w:r>
    </w:p>
    <w:p w:rsidR="00CC169A" w:rsidRPr="007252A4" w:rsidRDefault="00CC169A" w:rsidP="007252A4">
      <w:pPr>
        <w:jc w:val="center"/>
      </w:pPr>
      <w:r>
        <w:t>(räumliche Deformation)</w:t>
      </w:r>
    </w:p>
    <w:p w:rsidR="00C20E47" w:rsidRDefault="00C20E47" w:rsidP="002858FE"/>
    <w:p w:rsidR="00C20E47" w:rsidRDefault="009E4500" w:rsidP="002858FE">
      <w:r>
        <w:t xml:space="preserve">I.d.R. ist ein Datensatz wie Abb. 5 von vier Teilen aufgebaut, nämlich Geometrie, Lasten, Zielgröße und Zusatz (wenn nötig). In der Arbeit wird eine Kombination von die 4 (o. 3) Eigenschaften eine Datei genannt. </w:t>
      </w:r>
      <w:r w:rsidR="00376DB6">
        <w:t>Z.B. eine Zeile in Abb.6 heißt eine Datei.</w:t>
      </w:r>
    </w:p>
    <w:p w:rsidR="00CC169A" w:rsidRDefault="00CC169A" w:rsidP="002858FE">
      <w:r>
        <w:t xml:space="preserve">In </w:t>
      </w:r>
      <w:r w:rsidR="0014661B">
        <w:t xml:space="preserve">Abb. </w:t>
      </w:r>
      <w:r w:rsidR="009E4500">
        <w:t>6</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und</w:t>
      </w:r>
      <w:r w:rsidR="00C20E47">
        <w:t xml:space="preserve"> in Kapitel xxx besprecht werden. </w:t>
      </w:r>
    </w:p>
    <w:p w:rsidR="002A11CC" w:rsidRDefault="002A11CC" w:rsidP="002A11CC">
      <w:pPr>
        <w:pStyle w:val="1"/>
      </w:pPr>
      <w:bookmarkStart w:id="9" w:name="_Toc12259077"/>
      <w:r>
        <w:rPr>
          <w:rFonts w:hint="eastAsia"/>
        </w:rPr>
        <w:t>3</w:t>
      </w:r>
      <w:r>
        <w:tab/>
      </w:r>
      <w:bookmarkEnd w:id="9"/>
      <w:r w:rsidR="00390992">
        <w:t>Statistische Untersuchung</w:t>
      </w:r>
    </w:p>
    <w:p w:rsidR="002A11CC" w:rsidRPr="002A11CC" w:rsidRDefault="00FD58FA" w:rsidP="002A11CC">
      <w:r>
        <w:t xml:space="preserve">Nach der automatisierten Datenerfassung steht eine </w:t>
      </w:r>
      <w:r w:rsidR="00844FB5">
        <w:t>Tabelle zur Verfügung, die alle Eingangsparameter und Zielgröße en</w:t>
      </w:r>
      <w:bookmarkStart w:id="10" w:name="_GoBack"/>
      <w:bookmarkEnd w:id="10"/>
      <w:r w:rsidR="00844FB5">
        <w:t xml:space="preserve">thaltet. Beim Erkunden von Daten geht es um Statistik. D.h. in </w:t>
      </w:r>
      <w:r w:rsidR="00E0183A">
        <w:t>diesem</w:t>
      </w:r>
      <w:r w:rsidR="00844FB5">
        <w:t xml:space="preserve"> Schritt </w:t>
      </w:r>
      <w:r w:rsidR="00E0183A">
        <w:t>werden</w:t>
      </w:r>
      <w:r w:rsidR="00844FB5">
        <w:t xml:space="preserve"> alle Eigenschaften, die </w:t>
      </w:r>
      <w:r w:rsidR="00E0183A">
        <w:t xml:space="preserve">nicht direkt entdeckt werden können, mit Hilfe der statistischen Beschreibungen einfach und explizit interpoliert. Dazu zählen sowohl die Verteilung als auch die sich miteinander </w:t>
      </w:r>
      <w:r w:rsidR="00284657">
        <w:t xml:space="preserve">verbundenen </w:t>
      </w:r>
      <w:r w:rsidR="00284657" w:rsidRPr="00284657">
        <w:t>Korrelation</w:t>
      </w:r>
      <w:r w:rsidR="00284657">
        <w:t>sin</w:t>
      </w:r>
      <w:r w:rsidR="00123A03">
        <w:t>dex. Ziel davon ist es, Universalität von Daten zu überprüfen, die bei der V</w:t>
      </w:r>
      <w:r w:rsidR="00FD7C88">
        <w:t>erallgemeinerung des Vorhersage</w:t>
      </w:r>
      <w:r w:rsidR="00123A03">
        <w:t>modells eine entscheidende Rolle spielt.</w:t>
      </w:r>
    </w:p>
    <w:p w:rsidR="0014661B" w:rsidRDefault="007E7915" w:rsidP="007E7915">
      <w:pPr>
        <w:pStyle w:val="2"/>
      </w:pPr>
      <w:bookmarkStart w:id="11" w:name="_Toc12259078"/>
      <w:r>
        <w:t>3.1</w:t>
      </w:r>
      <w:r>
        <w:tab/>
        <w:t>Korrelation innerhalb des Datensatz</w:t>
      </w:r>
      <w:bookmarkEnd w:id="11"/>
    </w:p>
    <w:p w:rsidR="00700F54" w:rsidRDefault="00700F54" w:rsidP="00700F54">
      <w:pPr>
        <w:rPr>
          <w:rFonts w:cs="Arial"/>
        </w:rPr>
      </w:pPr>
      <w:r>
        <w:t xml:space="preserve">Eine Korrelation beschreibt eine Beziehung zwischen zwei oder mehreren Merkmalen, Ereignissen, Zuständen oder Funktionen.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p w:rsidR="0056773A" w:rsidRPr="002D074C" w:rsidRDefault="002D074C" w:rsidP="00700F54">
      <w:pPr>
        <w:rPr>
          <w:rFonts w:cs="Arial"/>
        </w:rPr>
      </w:pPr>
      <m:oMathPara>
        <m:oMath>
          <m:r>
            <w:rPr>
              <w:rFonts w:ascii="Cambria Math" w:hAnsi="Cambria Math" w:cs="Arial"/>
            </w:rPr>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p w:rsidR="002D074C" w:rsidRDefault="00862BFD" w:rsidP="00700F54">
      <w:pPr>
        <w:rPr>
          <w:rFonts w:cs="Arial"/>
        </w:rPr>
      </w:pPr>
      <w:r>
        <w:rPr>
          <w:rFonts w:cs="Arial"/>
        </w:rPr>
        <w:t xml:space="preserve">In Abb. 7 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402208">
        <w:rPr>
          <w:rFonts w:cs="Arial"/>
        </w:rPr>
        <w:t>3.2</w:t>
      </w:r>
      <w:r w:rsidR="00BC375A">
        <w:rPr>
          <w:rFonts w:cs="Arial"/>
        </w:rPr>
        <w:t>.</w:t>
      </w:r>
      <w:r w:rsidR="00E13493">
        <w:rPr>
          <w:rFonts w:cs="Arial" w:hint="eastAsia"/>
        </w:rPr>
        <w:t>1</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zu alle anderen punktweise </w:t>
      </w:r>
      <w:r w:rsidR="007E759B">
        <w:rPr>
          <w:rFonts w:cs="Arial"/>
        </w:rPr>
        <w:t xml:space="preserve">aufgezeichnet. </w:t>
      </w:r>
      <w:r w:rsidR="00411E79">
        <w:rPr>
          <w:rFonts w:cs="Arial"/>
        </w:rPr>
        <w:t xml:space="preserve">Die entsprechenden pearsonscher </w:t>
      </w:r>
      <w:r w:rsidR="00411E79">
        <w:rPr>
          <w:rFonts w:cs="Arial"/>
        </w:rPr>
        <w:lastRenderedPageBreak/>
        <w:t xml:space="preserve">Korrelationskoeffizienten befinden sich in Abb. 8.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Präferenz, die eine wichtige Voraussetzung</w:t>
      </w:r>
      <w:r w:rsidR="00FD7C88">
        <w:rPr>
          <w:rFonts w:cs="Arial"/>
        </w:rPr>
        <w:t xml:space="preserve"> beim Trainieren des Vorhersage</w:t>
      </w:r>
      <w:r w:rsidR="007F40DA">
        <w:rPr>
          <w:rFonts w:cs="Arial"/>
        </w:rPr>
        <w:t xml:space="preserve">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w:t>
      </w:r>
      <w:r w:rsidR="008D1320">
        <w:rPr>
          <w:rFonts w:cs="Arial"/>
        </w:rPr>
        <w:t>3.3</w:t>
      </w:r>
      <w:r w:rsidR="00402208">
        <w:rPr>
          <w:rFonts w:cs="Arial"/>
        </w:rPr>
        <w:t xml:space="preserve">). </w:t>
      </w:r>
    </w:p>
    <w:p w:rsidR="00BD5A06" w:rsidRDefault="00BD5A06" w:rsidP="00700F54">
      <w:pPr>
        <w:rPr>
          <w:rFonts w:cs="Arial"/>
        </w:rPr>
      </w:pPr>
      <w:r>
        <w:rPr>
          <w:rFonts w:cs="Arial"/>
          <w:noProof/>
        </w:rPr>
        <w:drawing>
          <wp:inline distT="0" distB="0" distL="0" distR="0" wp14:anchorId="3696E33B" wp14:editId="55980EA5">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Abb. 7: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4576C355" wp14:editId="7830633A">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Abb. 8: Korrelationskoeffizienten des Eingangsfeatures</w:t>
      </w:r>
    </w:p>
    <w:p w:rsidR="001C1154" w:rsidRDefault="00343991" w:rsidP="00343991">
      <w:pPr>
        <w:pStyle w:val="2"/>
        <w:rPr>
          <w:rStyle w:val="hljs-string"/>
        </w:rPr>
      </w:pPr>
      <w:bookmarkStart w:id="12" w:name="_Toc12259079"/>
      <w:r>
        <w:rPr>
          <w:rStyle w:val="hljs-string"/>
          <w:rFonts w:hint="eastAsia"/>
        </w:rPr>
        <w:t>3.2</w:t>
      </w:r>
      <w:r>
        <w:rPr>
          <w:rStyle w:val="hljs-string"/>
        </w:rPr>
        <w:tab/>
        <w:t>Statistische Verteilung</w:t>
      </w:r>
      <w:bookmarkEnd w:id="12"/>
    </w:p>
    <w:p w:rsidR="00343991" w:rsidRDefault="00F317D9" w:rsidP="00F317D9">
      <w:pPr>
        <w:pStyle w:val="31"/>
      </w:pPr>
      <w:bookmarkStart w:id="13" w:name="_Toc12259080"/>
      <w:r>
        <w:t>3.2.1</w:t>
      </w:r>
      <w:r>
        <w:tab/>
        <w:t>Verteilung des Eingangsfeatures</w:t>
      </w:r>
      <w:bookmarkEnd w:id="13"/>
    </w:p>
    <w:p w:rsidR="00E51160" w:rsidRPr="002A04E9" w:rsidRDefault="00BC375A" w:rsidP="00E51160">
      <w:r>
        <w:t>Die Kerndicht</w:t>
      </w:r>
      <w:r w:rsidR="007D2B8E">
        <w:t xml:space="preserve">eschätzung für jedes einzelne Feature ergibt sich </w:t>
      </w:r>
      <w:r w:rsidR="00B93161">
        <w:t xml:space="preserve">in Diagonale in Abb. </w:t>
      </w:r>
      <w:r w:rsidR="00B93161">
        <w:rPr>
          <w:rFonts w:hint="eastAsia"/>
        </w:rPr>
        <w:t>7</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Eingangsfeatures angenähert als Gleichverteilung angesehen werden kann. Der Grund </w:t>
      </w:r>
      <w:r w:rsidR="009655AD">
        <w:lastRenderedPageBreak/>
        <w:t xml:space="preserve">dahinter </w:t>
      </w:r>
      <w:r w:rsidR="00614F80">
        <w:t xml:space="preserve">ist es, dass </w:t>
      </w:r>
      <w:r w:rsidR="0034673D">
        <w:t xml:space="preserve">die Kerndichteschätzung am meisten Falle quasi als konstante betrachtet werden kann. Für die Vereinfachung besteht eine Anforderung, dass das auf </w:t>
      </w:r>
      <w:r w:rsidR="00FD7C88">
        <w:t>wissensbasierte Vorhersage</w:t>
      </w:r>
      <w:r w:rsidR="0034673D">
        <w:t xml:space="preserve">modell gegen Ungleichgewicht </w:t>
      </w:r>
      <w:r w:rsidR="00385276">
        <w:t>robust sein muss</w:t>
      </w:r>
      <w:r w:rsidR="009938C2">
        <w:t xml:space="preserve"> (Siehe Kap. </w:t>
      </w:r>
      <w:r w:rsidR="003B17CB">
        <w:t>3.3</w:t>
      </w:r>
      <w:r w:rsidR="009938C2">
        <w:t>)</w:t>
      </w:r>
      <w:r w:rsidR="00385276">
        <w:t xml:space="preserve">. </w:t>
      </w:r>
    </w:p>
    <w:p w:rsidR="00F317D9" w:rsidRPr="00F317D9" w:rsidRDefault="00635923" w:rsidP="00635923">
      <w:pPr>
        <w:pStyle w:val="31"/>
      </w:pPr>
      <w:bookmarkStart w:id="14" w:name="_Toc12259081"/>
      <w:r>
        <w:t>3.2.2</w:t>
      </w:r>
      <w:r>
        <w:tab/>
        <w:t>Verteilung von Zielgrößen</w:t>
      </w:r>
      <w:bookmarkEnd w:id="14"/>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392B80" w:rsidRDefault="00854EF0" w:rsidP="00700F54">
      <w:r>
        <w:t>Wie in Kap. 2.1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w:t>
      </w:r>
      <w:r w:rsidR="0045396E">
        <w:t>die von</w:t>
      </w:r>
      <w:r w:rsidR="00E677C3">
        <w:t xml:space="preserve"> Eingangsfeature. </w:t>
      </w:r>
      <w:r w:rsidR="00A126D2">
        <w:t>Zusammenfassend führt die Gleichverteilung des Eingangsfeatures</w:t>
      </w:r>
      <w:r w:rsidR="008A23A9">
        <w:t xml:space="preserve"> nicht zu einer Gleichverteilung einer FEM-Analyse. </w:t>
      </w:r>
      <w:r w:rsidR="00A51853">
        <w:t xml:space="preserve">Die entsprechende Auswirkung wird in Abb. 9 gezeigt. </w:t>
      </w:r>
    </w:p>
    <w:p w:rsidR="00392B80" w:rsidRDefault="00272A64" w:rsidP="00700F54">
      <w:r>
        <w:t xml:space="preserve">Links oben und rechts unteren steht die Kerndichteschätzung, jeweils für maximale Spannung und maximale Verschiebung. Die Beide verfügen sich über einem Ungleichgewicht, insbesondre bei max. Verschiebung. </w:t>
      </w:r>
      <w:r w:rsidR="008C71A8">
        <w:t xml:space="preserve">Die meisten Daten von max. Verschiebungen liegen innerhalb einem Bereich von 0 bis etwa </w:t>
      </w:r>
      <w:r w:rsidR="00D37C69">
        <w:t>15</w:t>
      </w:r>
      <w:r w:rsidR="008C71A8">
        <w:t xml:space="preserve">mm. Trotzdem befindet die Maximale sich über 250mm. </w:t>
      </w:r>
      <w:r w:rsidR="0048297D">
        <w:t>Das Ungleichgewicht wirkt sich maßgeblich auf</w:t>
      </w:r>
      <w:r w:rsidR="00FD7C88">
        <w:t xml:space="preserve"> die Genauigkeit des Vorhersage</w:t>
      </w:r>
      <w:r w:rsidR="0048297D">
        <w:t>modells. Darüber wird es in Kap. 3.2.3 untersucht.</w:t>
      </w:r>
    </w:p>
    <w:p w:rsidR="00854EF0" w:rsidRDefault="00392B80" w:rsidP="00700F54">
      <w:r>
        <w:t>Die restliche</w:t>
      </w:r>
      <w:r w:rsidR="00272A64">
        <w:t xml:space="preserve"> </w:t>
      </w:r>
      <w:r w:rsidR="0004052B">
        <w:t>zwei Diagramme zeigen die Korrelation zwischen die zwei Zielgrößen. Davon kann es direkt ausgelesen, dass die max. Spannung und max. Verschiebung einen positiven linearen Zusammenhang sich miteinander haben, weil die Datenpunkte auf eine mit positive Steigerung kenngezeichnete schräge Linie zusammenziehen.</w:t>
      </w:r>
    </w:p>
    <w:p w:rsidR="00A126D2" w:rsidRDefault="00A126D2" w:rsidP="00700F54"/>
    <w:p w:rsidR="00A126D2" w:rsidRDefault="00AA0847" w:rsidP="00A126D2">
      <w:pPr>
        <w:jc w:val="center"/>
      </w:pPr>
      <w:r>
        <w:rPr>
          <w:noProof/>
        </w:rPr>
        <w:lastRenderedPageBreak/>
        <w:drawing>
          <wp:inline distT="0" distB="0" distL="0" distR="0" wp14:anchorId="735B8F9E" wp14:editId="1AA1A1CD">
            <wp:extent cx="4320000" cy="432000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eilung von Zielgrößen F3=0.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rsidR="0048297D" w:rsidRDefault="0048297D" w:rsidP="00A126D2">
      <w:pPr>
        <w:jc w:val="center"/>
      </w:pPr>
      <w:r>
        <w:t>Abb. 9: Scatter-Matrix von Zielgrößen</w:t>
      </w:r>
    </w:p>
    <w:p w:rsidR="00FD7C88" w:rsidRDefault="00FD7C88" w:rsidP="00797C59">
      <w:pPr>
        <w:pStyle w:val="31"/>
      </w:pPr>
      <w:bookmarkStart w:id="15" w:name="_Toc12259082"/>
      <w:r>
        <w:rPr>
          <w:rFonts w:hint="eastAsia"/>
        </w:rPr>
        <w:t>3.2.3</w:t>
      </w:r>
      <w:r>
        <w:tab/>
        <w:t>Einfluss des Ungleichgewichts von Zielgrößen auf das Vorhersagemodell</w:t>
      </w:r>
      <w:bookmarkEnd w:id="15"/>
    </w:p>
    <w:p w:rsidR="00797C59" w:rsidRDefault="00797C59" w:rsidP="00C64ECC">
      <w:r>
        <w:t xml:space="preserve">Zusammenfassend </w:t>
      </w:r>
      <w:r w:rsidR="00C64ECC">
        <w:t>könnte</w:t>
      </w:r>
      <w:r>
        <w:t xml:space="preserve"> das Vorhersagemodell, das durch </w:t>
      </w:r>
      <w:r w:rsidR="00C64ECC">
        <w:t xml:space="preserve">einen unausgeglichenen Datensatz trainiert wäre, auch das Ungleichgewicht vom Datensatz erlernen. Z.B. </w:t>
      </w:r>
      <w:r w:rsidR="00BF03AF">
        <w:t>bei</w:t>
      </w:r>
      <w:r w:rsidR="00C64ECC">
        <w:t xml:space="preserve"> </w:t>
      </w:r>
      <w:r w:rsidR="00BF03AF">
        <w:t>dem</w:t>
      </w:r>
      <w:r w:rsidR="00C64ECC">
        <w:t xml:space="preserve"> Datensatz in Abb. 9 konzentrieren die </w:t>
      </w:r>
      <w:r w:rsidR="00BF03AF">
        <w:t xml:space="preserve">max. Verschiebungen auf kleiner als quasi </w:t>
      </w:r>
      <w:r w:rsidR="00FE0BED">
        <w:t>15</w:t>
      </w:r>
      <w:r w:rsidR="00BF03AF">
        <w:t xml:space="preserve">mm. Dazu entsprechende Vorhersagemodell neigt auch zum Vorhersagen kleiner als </w:t>
      </w:r>
      <w:r w:rsidR="00FE0BED">
        <w:t>15</w:t>
      </w:r>
      <w:r w:rsidR="00BF03AF">
        <w:t xml:space="preserve">mm. Wegen des Ungleichgewichts des Datensatz ist das Vorhersagemodell nicht in der Lage, die Minderheit mit hoher Genauigkeit vorherzusagen. </w:t>
      </w:r>
    </w:p>
    <w:p w:rsidR="00992A5D" w:rsidRDefault="004B5A31" w:rsidP="00C64ECC">
      <w:r>
        <w:t xml:space="preserve">In Abb. 10 </w:t>
      </w:r>
      <w:r w:rsidR="00E50CCF">
        <w:t>ist ein Verlauf der Modellgüte des Vorhersagemodells,</w:t>
      </w:r>
      <w:r>
        <w:t xml:space="preserve"> die durch ausgeglichen Datensatz trainiert </w:t>
      </w:r>
      <w:r w:rsidR="000667E0">
        <w:t>ist</w:t>
      </w:r>
      <w:r>
        <w:t xml:space="preserve">. </w:t>
      </w:r>
      <w:r w:rsidR="00447B02">
        <w:t>Aus</w:t>
      </w:r>
      <w:r>
        <w:t xml:space="preserve"> </w:t>
      </w:r>
      <w:r w:rsidR="000667E0">
        <w:t>diesem Diagramm</w:t>
      </w:r>
      <w:r>
        <w:t xml:space="preserve"> k</w:t>
      </w:r>
      <w:r w:rsidR="00447B02">
        <w:t xml:space="preserve">ann die Ungenauigkeit bei Minderheit (max. Verschiebungen großer als etwa 15mm) deutlich herausgelesen werden. </w:t>
      </w:r>
    </w:p>
    <w:p w:rsidR="00797C59" w:rsidRDefault="00797C59" w:rsidP="00C64ECC"/>
    <w:p w:rsidR="00797C59" w:rsidRDefault="00FE0BED" w:rsidP="00D37C69">
      <w:pPr>
        <w:jc w:val="center"/>
      </w:pPr>
      <w:r>
        <w:rPr>
          <w:noProof/>
        </w:rPr>
        <w:lastRenderedPageBreak/>
        <w:drawing>
          <wp:inline distT="0" distB="0" distL="0" distR="0" wp14:anchorId="45C9039F" wp14:editId="4B9CD5E9">
            <wp:extent cx="2520000" cy="2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gleichgewich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267200"/>
                    </a:xfrm>
                    <a:prstGeom prst="rect">
                      <a:avLst/>
                    </a:prstGeom>
                  </pic:spPr>
                </pic:pic>
              </a:graphicData>
            </a:graphic>
          </wp:inline>
        </w:drawing>
      </w:r>
    </w:p>
    <w:p w:rsidR="00797C59" w:rsidRDefault="00D37C69" w:rsidP="00D37C69">
      <w:pPr>
        <w:jc w:val="center"/>
      </w:pPr>
      <w:r>
        <w:t>Abb. 10: Modellgü</w:t>
      </w:r>
      <w:r w:rsidR="00711671">
        <w:t>te bei</w:t>
      </w:r>
      <w:r>
        <w:t xml:space="preserve"> einem unausgeglichenen Datensatz.</w:t>
      </w:r>
    </w:p>
    <w:p w:rsidR="00E44A1D" w:rsidRDefault="00E44A1D" w:rsidP="00D37C69">
      <w:pPr>
        <w:jc w:val="center"/>
      </w:pPr>
    </w:p>
    <w:p w:rsidR="00797C59" w:rsidRPr="00144A17" w:rsidRDefault="00E44A1D" w:rsidP="00E44A1D">
      <w:pPr>
        <w:pStyle w:val="2"/>
      </w:pPr>
      <w:bookmarkStart w:id="16" w:name="_Toc12259083"/>
      <w:r w:rsidRPr="00144A17">
        <w:t>3.3</w:t>
      </w:r>
      <w:r w:rsidRPr="00144A17">
        <w:tab/>
        <w:t>Verstärkung bzw. Ausgleich des Datensatz</w:t>
      </w:r>
      <w:bookmarkEnd w:id="16"/>
    </w:p>
    <w:p w:rsidR="008D1320" w:rsidRPr="005C235C" w:rsidRDefault="008D1320" w:rsidP="008D1320">
      <w:r w:rsidRPr="008D1320">
        <w:t xml:space="preserve">Wie in Kap. 3.1 gesagt </w:t>
      </w:r>
      <w:r w:rsidR="005C235C">
        <w:t xml:space="preserve">ein richtiger Datensatz sollte keine objektive Präferenz hereinlassen. </w:t>
      </w:r>
      <w:r w:rsidR="005C235C" w:rsidRPr="005C235C">
        <w:t xml:space="preserve">Trotzdem zählt Ausgleich des Datensatz nicht dazu, d.h. es </w:t>
      </w:r>
      <w:r w:rsidR="005C235C">
        <w:t xml:space="preserve">ist wissenschaftlich subjektive Verstärkung. </w:t>
      </w:r>
    </w:p>
    <w:p w:rsidR="00684525" w:rsidRDefault="00282A3D" w:rsidP="002858FE">
      <w:pPr>
        <w:rPr>
          <w:lang w:val="en-US"/>
        </w:rPr>
      </w:pPr>
      <w:r w:rsidRPr="00282A3D">
        <w:rPr>
          <w:lang w:val="en-US"/>
        </w:rPr>
        <w:t>„Studies have shown that for several base classifiers, a balance</w:t>
      </w:r>
      <w:r>
        <w:rPr>
          <w:lang w:val="en-US"/>
        </w:rPr>
        <w:t>d data set provides improved overall classification performance compared to an imbalanced data set</w:t>
      </w:r>
      <w:r w:rsidR="00684525">
        <w:rPr>
          <w:lang w:val="en-US"/>
        </w:rPr>
        <w:t xml:space="preserve"> </w:t>
      </w:r>
      <w:r>
        <w:rPr>
          <w:lang w:val="en-US"/>
        </w:rPr>
        <w:t xml:space="preserve">(H. He, </w:t>
      </w:r>
      <w:r w:rsidRPr="00282A3D">
        <w:rPr>
          <w:lang w:val="en-US"/>
        </w:rPr>
        <w:t>Learning from Imbalanced Data</w:t>
      </w:r>
      <w:r>
        <w:rPr>
          <w:lang w:val="en-US"/>
        </w:rPr>
        <w:t>)</w:t>
      </w:r>
      <w:r w:rsidR="00684525">
        <w:rPr>
          <w:lang w:val="en-US"/>
        </w:rPr>
        <w:t>”</w:t>
      </w:r>
    </w:p>
    <w:p w:rsidR="00211EA3" w:rsidRDefault="005C235C" w:rsidP="002858FE">
      <w:r>
        <w:rPr>
          <w:lang w:val="en-US"/>
        </w:rPr>
        <w:t xml:space="preserve">In </w:t>
      </w:r>
      <w:r w:rsidR="00684525" w:rsidRPr="00684525">
        <w:rPr>
          <w:lang w:val="en-US"/>
        </w:rPr>
        <w:t>einer Arbeit</w:t>
      </w:r>
      <w:r>
        <w:rPr>
          <w:lang w:val="en-US"/>
        </w:rPr>
        <w:t xml:space="preserve"> von H. He </w:t>
      </w:r>
      <w:r w:rsidR="00684525" w:rsidRPr="00684525">
        <w:rPr>
          <w:lang w:val="en-US"/>
        </w:rPr>
        <w:t xml:space="preserve">„Learning from Imbalanced </w:t>
      </w:r>
      <w:r w:rsidR="000F0195" w:rsidRPr="00684525">
        <w:rPr>
          <w:lang w:val="en-US"/>
        </w:rPr>
        <w:t>Data“</w:t>
      </w:r>
      <w:r w:rsidR="000F0195">
        <w:rPr>
          <w:lang w:val="en-US"/>
        </w:rPr>
        <w:t xml:space="preserve"> </w:t>
      </w:r>
      <w:r w:rsidR="000F0195" w:rsidRPr="00684525">
        <w:rPr>
          <w:lang w:val="en-US"/>
        </w:rPr>
        <w:t>wurden</w:t>
      </w:r>
      <w:r w:rsidR="00684525" w:rsidRPr="00684525">
        <w:rPr>
          <w:lang w:val="en-US"/>
        </w:rPr>
        <w:t xml:space="preserve"> Drei Methoden</w:t>
      </w:r>
      <w:r w:rsidR="000C502C">
        <w:rPr>
          <w:lang w:val="en-US"/>
        </w:rPr>
        <w:t xml:space="preserve"> </w:t>
      </w:r>
      <w:r w:rsidR="000C502C" w:rsidRPr="000C502C">
        <w:rPr>
          <w:lang w:val="en-US"/>
        </w:rPr>
        <w:t>ge</w:t>
      </w:r>
      <w:r w:rsidR="000C502C">
        <w:rPr>
          <w:lang w:val="en-US"/>
        </w:rPr>
        <w:t>gen Ungeleichgewicht</w:t>
      </w:r>
      <w:r w:rsidR="00684525" w:rsidRPr="00684525">
        <w:rPr>
          <w:lang w:val="en-US"/>
        </w:rPr>
        <w:t xml:space="preserve"> vorgeschlagen, nämlich „Sampling Methods for Imbalanced Learning“, „Cost-Senstive Me</w:t>
      </w:r>
      <w:r w:rsidR="00684525">
        <w:rPr>
          <w:lang w:val="en-US"/>
        </w:rPr>
        <w:t>thods for Imbalanced Learning</w:t>
      </w:r>
      <w:r w:rsidR="00684525" w:rsidRPr="00684525">
        <w:rPr>
          <w:lang w:val="en-US"/>
        </w:rPr>
        <w:t>“</w:t>
      </w:r>
      <w:r w:rsidR="00684525">
        <w:rPr>
          <w:lang w:val="en-US"/>
        </w:rPr>
        <w:t xml:space="preserve"> und </w:t>
      </w:r>
      <w:r w:rsidR="00684525" w:rsidRPr="00684525">
        <w:rPr>
          <w:lang w:val="en-US"/>
        </w:rPr>
        <w:t>„</w:t>
      </w:r>
      <w:r w:rsidR="00684525">
        <w:rPr>
          <w:lang w:val="en-US"/>
        </w:rPr>
        <w:t>Kernel-Based Methods and Active Learning Methods for Imbalanced Learning</w:t>
      </w:r>
      <w:r w:rsidR="00684525" w:rsidRPr="00684525">
        <w:rPr>
          <w:lang w:val="en-US"/>
        </w:rPr>
        <w:t>“</w:t>
      </w:r>
      <w:r w:rsidR="00684525">
        <w:rPr>
          <w:lang w:val="en-US"/>
        </w:rPr>
        <w:t xml:space="preserve">. </w:t>
      </w:r>
      <w:r w:rsidR="005A0B38" w:rsidRPr="005A0B38">
        <w:t xml:space="preserve">Davon sind Oversampling und Undersampling in der künstlichen Intelligenz </w:t>
      </w:r>
      <w:r w:rsidR="005A0B38">
        <w:t xml:space="preserve">weitverbreitete. Zusammenfassend bei Oversampling werden einige zufälligen Daten von der Minderheit dupliziert, im Gegensatz dazu bei Undersampling werden einige zufälligen Daten von der Mehrheit entfernt. Deswegen haben die zwei Methoden </w:t>
      </w:r>
      <w:r w:rsidR="000F0195">
        <w:t xml:space="preserve">eindeutige Nachteile. Bei Oversampling entsteht eine Overfitting-Gefahr (Siehe Kap. xxx) und Undersampling führt zur Gefahr, manche wichtigen Informationen sich verloren zu lassen. </w:t>
      </w:r>
    </w:p>
    <w:p w:rsidR="00355BC7" w:rsidRDefault="00355BC7" w:rsidP="002C331F">
      <w:r>
        <w:t xml:space="preserve">Eine Voraussetzung hinter der obengenannten Methode ist es, dass das Datensatz </w:t>
      </w:r>
      <w:r w:rsidR="001E15DE">
        <w:t xml:space="preserve">fixiert ist. </w:t>
      </w:r>
      <w:r w:rsidR="000C502C">
        <w:t xml:space="preserve">D.h. das Wissen für Trainieren eines Modells ist vorgegeben, das könnte schwer oder unmöglich noch mehr angesammelt werden. Dieses Problem bei der Minderheit </w:t>
      </w:r>
      <w:r w:rsidR="00154097">
        <w:t>ist noch schlimmer, deswegen ist weitere Ansammlung der Minderheit im Praxis normalerweise sehr aufwändig.</w:t>
      </w:r>
      <w:r w:rsidR="00746D62">
        <w:t xml:space="preserve"> </w:t>
      </w:r>
      <w:r w:rsidR="002C331F">
        <w:t>Ein typisches Beispiel</w:t>
      </w:r>
      <w:r w:rsidR="00746D62">
        <w:t xml:space="preserve"> ist </w:t>
      </w:r>
      <w:r w:rsidR="002C331F">
        <w:t>„Mammography Data Set“, e</w:t>
      </w:r>
      <w:r w:rsidR="002C331F" w:rsidRPr="002C331F">
        <w:t>ine Sammlung von Bildern aus einer Reihe von Mammographie-Untersuchungen, die an verschiedenen Patienten durchgeführt wurden</w:t>
      </w:r>
      <w:r w:rsidR="002C331F">
        <w:t xml:space="preserve">. Dieses Datensatz </w:t>
      </w:r>
      <w:r w:rsidR="009C73ED">
        <w:t xml:space="preserve">beinhaltet </w:t>
      </w:r>
      <w:r w:rsidR="009C73ED">
        <w:lastRenderedPageBreak/>
        <w:t>10923 „Negative“ (gesund) und 260 „Positive“ (</w:t>
      </w:r>
      <w:r w:rsidR="009C73ED" w:rsidRPr="009C73ED">
        <w:t>krebsartig</w:t>
      </w:r>
      <w:r w:rsidR="009C73ED">
        <w:t xml:space="preserve">), dazu lässt sich die Minderheit „Positive“ im Praxis quasi unmöglich gleich wie „Negative“ </w:t>
      </w:r>
      <w:r w:rsidR="00A907A1">
        <w:t>anwachsen.</w:t>
      </w:r>
    </w:p>
    <w:p w:rsidR="00A907A1" w:rsidRDefault="0024183A" w:rsidP="002C331F">
      <w:r>
        <w:t>Die Drei von H. He vorgeschlagenen Methoden könnten so zusammen</w:t>
      </w:r>
      <w:r w:rsidR="006B18DD">
        <w:t xml:space="preserve">gefasst, </w:t>
      </w:r>
      <w:r>
        <w:t xml:space="preserve">das vorgegebene fixierte Datensatz möglichst </w:t>
      </w:r>
      <w:r w:rsidR="006B18DD">
        <w:t>vernünftig einzusetzen oder durch Algorithmus zu ergänzen.</w:t>
      </w:r>
    </w:p>
    <w:p w:rsidR="006B18DD" w:rsidRDefault="00D218AA" w:rsidP="002C331F">
      <w:r>
        <w:t xml:space="preserve">Bei uns in der Arbeit ist die Situation anders, d.h. im Gegensatz dazu ist unser FEM-Datensatz flexibel, sondern nicht fixiert und vorgegeben. Deswegen kommt eine neue aber einfache und direkte Lösung gegen Ungleichgewicht, die Minderheit mehr zu generieren. </w:t>
      </w:r>
    </w:p>
    <w:p w:rsidR="00DE0D7F" w:rsidRDefault="00DE0D7F" w:rsidP="00DE0D7F">
      <w:pPr>
        <w:pStyle w:val="31"/>
      </w:pPr>
      <w:bookmarkStart w:id="17" w:name="_Toc12259084"/>
      <w:r>
        <w:t>3.3.1</w:t>
      </w:r>
      <w:r>
        <w:tab/>
        <w:t>Addieren einen zufälligen</w:t>
      </w:r>
      <w:r w:rsidR="00D352C8">
        <w:t xml:space="preserve"> kleinen</w:t>
      </w:r>
      <w:r>
        <w:t xml:space="preserve"> Wert zu Eingangsfeature der Minderheit</w:t>
      </w:r>
      <w:bookmarkEnd w:id="17"/>
    </w:p>
    <w:p w:rsidR="00DE0D7F" w:rsidRDefault="00241A6D" w:rsidP="00DE0D7F">
      <w:r>
        <w:t>Aus dem</w:t>
      </w:r>
      <w:r w:rsidR="0015087A">
        <w:t xml:space="preserve"> unausgeglichenen Datensatz werden die Datenpunkte der Minderheit angefasst. </w:t>
      </w:r>
      <w:r w:rsidR="003D7D7F">
        <w:t xml:space="preserve">Die direkt vom Datensatz ausgelesenen Datenpunkte sind als Originale in Abb. 11 mit roten Punkten angesehen. </w:t>
      </w:r>
      <w:r w:rsidR="00F32DB9">
        <w:t xml:space="preserve">Danach </w:t>
      </w:r>
      <w:r w:rsidR="00515EA6">
        <w:t xml:space="preserve">wird eine </w:t>
      </w:r>
      <w:r w:rsidR="00B17C55">
        <w:t>Zufallsvariante</w:t>
      </w:r>
      <w:r w:rsidR="00C12318">
        <w:t xml:space="preserve"> </w:t>
      </w:r>
      <m:oMath>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w:r w:rsidR="00B17C55">
        <w:t xml:space="preserve"> </w:t>
      </w:r>
      <w:r w:rsidR="00515EA6">
        <w:t xml:space="preserve">zu deren Eingangsfeature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C12318">
        <w:t xml:space="preserve">  </w:t>
      </w:r>
      <w:r w:rsidR="00515EA6">
        <w:t>addiert.</w:t>
      </w:r>
      <w:r w:rsidR="00B17C55">
        <w:t xml:space="preserve"> Die dazu addierte Zufallsvariante besitzt eine </w:t>
      </w:r>
      <w:r w:rsidR="00393985" w:rsidRPr="00393985">
        <w:t>Standardnormalverteilung</w:t>
      </w:r>
      <w:r w:rsidR="00B17C55">
        <w:t>,</w:t>
      </w:r>
      <w:r w:rsidR="00C23B61">
        <w:t xml:space="preserve"> deren Dichtefunktion</w:t>
      </w:r>
      <w:r w:rsidR="00B17C55">
        <w:t xml:space="preserve"> sich ergibt durch:</w:t>
      </w:r>
    </w:p>
    <w:p w:rsidR="00B17C55" w:rsidRPr="00C23B61" w:rsidRDefault="00393985" w:rsidP="00DE0D7F">
      <m:oMathPara>
        <m:oMath>
          <m:r>
            <w:rPr>
              <w:rFonts w:ascii="Cambria Math" w:hAnsi="Cambria Math"/>
            </w:rPr>
            <m:t>φ(z)=</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z</m:t>
                  </m:r>
                </m:e>
                <m:sup>
                  <m:r>
                    <w:rPr>
                      <w:rFonts w:ascii="Cambria Math" w:hAnsi="Cambria Math"/>
                    </w:rPr>
                    <m:t>2</m:t>
                  </m:r>
                </m:sup>
              </m:sSup>
            </m:sup>
          </m:sSup>
        </m:oMath>
      </m:oMathPara>
    </w:p>
    <w:p w:rsidR="00C23B61" w:rsidRDefault="00C12318" w:rsidP="00DE0D7F">
      <w:r>
        <w:t xml:space="preserve">Die neue erzeugte Eingangsfeature </w:t>
      </w:r>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oMath>
      <w:r>
        <w:t xml:space="preserve"> wird durch folgende Gleichung gegeben</w:t>
      </w:r>
      <w:r w:rsidR="002F23C0">
        <w:t xml:space="preserve"> und in Abb. 11 mit blauen Dreiecken dargestellt</w:t>
      </w:r>
      <w:r>
        <w:t>:</w:t>
      </w:r>
    </w:p>
    <w:p w:rsidR="00C12318" w:rsidRPr="00150A12" w:rsidRDefault="00475BDE" w:rsidP="00DE0D7F">
      <w:pPr>
        <w:rPr>
          <w:b/>
        </w:rPr>
      </w:pPr>
      <m:oMathPara>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m:oMathPara>
    </w:p>
    <w:p w:rsidR="00150A12" w:rsidRPr="00150A12" w:rsidRDefault="00150A12" w:rsidP="00DE0D7F"/>
    <w:p w:rsidR="00C12318" w:rsidRPr="0015087A" w:rsidRDefault="00C12318" w:rsidP="00DE0D7F"/>
    <w:p w:rsidR="008D1320" w:rsidRDefault="008D1320" w:rsidP="008D1320">
      <w:pPr>
        <w:jc w:val="center"/>
      </w:pPr>
      <w:r>
        <w:rPr>
          <w:noProof/>
        </w:rPr>
        <w:lastRenderedPageBreak/>
        <w:drawing>
          <wp:inline distT="0" distB="0" distL="0" distR="0" wp14:anchorId="5AC71BBE" wp14:editId="23802888">
            <wp:extent cx="3600000" cy="360423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usZufallszahl.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3604234"/>
                    </a:xfrm>
                    <a:prstGeom prst="rect">
                      <a:avLst/>
                    </a:prstGeom>
                  </pic:spPr>
                </pic:pic>
              </a:graphicData>
            </a:graphic>
          </wp:inline>
        </w:drawing>
      </w:r>
    </w:p>
    <w:p w:rsidR="002C66B5" w:rsidRDefault="002C66B5" w:rsidP="008D1320">
      <w:pPr>
        <w:jc w:val="center"/>
      </w:pPr>
      <w:r>
        <w:t xml:space="preserve">Abb. 11: </w:t>
      </w:r>
      <w:r w:rsidR="00242379">
        <w:t>Ausgleich des Datensatz durch Addieren</w:t>
      </w:r>
    </w:p>
    <w:p w:rsidR="005F6E12" w:rsidRDefault="005F6E12" w:rsidP="008D1320">
      <w:pPr>
        <w:jc w:val="center"/>
      </w:pPr>
    </w:p>
    <w:p w:rsidR="00C8481F" w:rsidRDefault="00242BAF" w:rsidP="002F23C0">
      <w:r>
        <w:t xml:space="preserve">Die neue Eingangsfeature liegt in der Nähe von Originale und wird in der FEM-Analyse durch automatisiertes Verfahren durchgeführt. </w:t>
      </w:r>
      <w:r w:rsidR="0086237D">
        <w:t xml:space="preserve">Zum Schluss kommen die dazugehörte </w:t>
      </w:r>
      <w:r w:rsidR="00592581">
        <w:t>FEM-Ergebnisse (max. Spannung und max. Verschiebung) heraus. Das Verbinden von Eingangsfeature und die zwei FEM-Ergebnisse bzw. Zielgrößen wird als ein ergänzter Datensatz angesehen und im originalen Datensatz hinzugefügt. Damit wächst die Minderheit an und glicht der originale Datensatz aus.</w:t>
      </w:r>
    </w:p>
    <w:p w:rsidR="00C8481F" w:rsidRDefault="00C8481F" w:rsidP="002F23C0">
      <w:r>
        <w:t>Würde die Minderheit in einem bestimmten Raum sich befinden, könnte das Addieren einer Zufallsvariante dazu das Raum erweitern.</w:t>
      </w:r>
    </w:p>
    <w:p w:rsidR="00D352C8" w:rsidRDefault="00D352C8" w:rsidP="00D352C8">
      <w:pPr>
        <w:pStyle w:val="31"/>
      </w:pPr>
      <w:bookmarkStart w:id="18" w:name="_Toc12259085"/>
      <w:r>
        <w:t>3.3.2</w:t>
      </w:r>
      <w:r>
        <w:tab/>
      </w:r>
      <w:r w:rsidRPr="00D352C8">
        <w:t>Interpolation</w:t>
      </w:r>
      <w:r>
        <w:t xml:space="preserve"> in Eingangsfeature der Minderheit</w:t>
      </w:r>
      <w:bookmarkEnd w:id="18"/>
    </w:p>
    <w:p w:rsidR="006A293F" w:rsidRPr="006A293F" w:rsidRDefault="00871212" w:rsidP="006A293F">
      <w:r>
        <w:t xml:space="preserve">Interpolation ist ein Begriff in der numerischen Mathematik. Zu gegebenen diskreten Daten soll eine stetige Funktion gefunden werden, die diese Daten abbildet. </w:t>
      </w:r>
      <w:r w:rsidR="00B93897">
        <w:t>Man sagt dann, die Funktion interpoliert die Daten.</w:t>
      </w:r>
    </w:p>
    <w:p w:rsidR="00DA6D19" w:rsidRDefault="00DA6D19" w:rsidP="00DA6D19">
      <w:r>
        <w:t>Im Gegensatz zum Addieren</w:t>
      </w:r>
      <w:r w:rsidR="00353BD6">
        <w:t xml:space="preserve"> einer Zufallsvariante</w:t>
      </w:r>
      <w:r>
        <w:t xml:space="preserve"> begrenzt die sich bei der Interpolation auf das bestimmte Raum, dessen Grenz durch die Minderheit ausgebildet ist. </w:t>
      </w:r>
      <w:r w:rsidR="00A93517">
        <w:t>Wie in Abb. 11 und 1</w:t>
      </w:r>
      <w:r w:rsidR="00F06C74">
        <w:t>3</w:t>
      </w:r>
      <w:r w:rsidR="00A93517">
        <w:t xml:space="preserve"> gezeigt </w:t>
      </w:r>
      <w:r w:rsidR="006A293F">
        <w:t>steht</w:t>
      </w:r>
      <w:r w:rsidR="00A93517">
        <w:t xml:space="preserve"> die Originale (Minderheit) </w:t>
      </w:r>
      <w:r w:rsidR="006A293F">
        <w:t>punktweise diskret im Raum zur Verfügung. In der Arbeit entspricht die Interpolation nicht 100% der mathematischen Definition. D.h</w:t>
      </w:r>
      <w:r w:rsidR="00E5711F">
        <w:t xml:space="preserve">. </w:t>
      </w:r>
      <w:r w:rsidR="00353BD6">
        <w:t xml:space="preserve">uns interessieren die Zielgrößen (max. Spannung und Verschiebung) in diesem Schritt nicht. Hauptsache </w:t>
      </w:r>
      <w:r w:rsidR="00F87470">
        <w:t>ist es</w:t>
      </w:r>
      <w:r w:rsidR="00353BD6">
        <w:t xml:space="preserve"> die neuen Datenpunkte von Eingangsfeature zu erzeugen. Danach gehen die neuen erzeugten Datenpunkte von Eingangsfeature </w:t>
      </w:r>
      <w:r w:rsidR="002873B6">
        <w:t xml:space="preserve">in der </w:t>
      </w:r>
      <w:r w:rsidR="002873B6">
        <w:lastRenderedPageBreak/>
        <w:t xml:space="preserve">automatisierten </w:t>
      </w:r>
      <w:r w:rsidR="00353BD6">
        <w:t>FEM-</w:t>
      </w:r>
      <w:r w:rsidR="002873B6">
        <w:t xml:space="preserve">Analyse herein und kommen die entsprechenden FEM-Ergebnisse bzw. Zielgrößen (max. Spannung und Verschiebung) aus. </w:t>
      </w:r>
      <w:r w:rsidR="00CC6308">
        <w:t>Damit wird das Anwachsen der Minderheit realisiert.</w:t>
      </w:r>
    </w:p>
    <w:p w:rsidR="006B39F1" w:rsidRDefault="006B39F1" w:rsidP="00DA6D19">
      <w:r>
        <w:t>Die konkrete Vorgehensweise</w:t>
      </w:r>
      <w:r w:rsidR="00F06C74">
        <w:t xml:space="preserve"> </w:t>
      </w:r>
      <w:r>
        <w:t>läuft so</w:t>
      </w:r>
      <w:r w:rsidR="00F06C74">
        <w:t xml:space="preserve"> (Abb. 12)</w:t>
      </w:r>
      <w:r>
        <w:t>:</w:t>
      </w:r>
    </w:p>
    <w:p w:rsidR="006B39F1" w:rsidRDefault="00BD5E67" w:rsidP="00DA6D19">
      <w:r>
        <w:t>1) F</w:t>
      </w:r>
      <w:r w:rsidR="006B39F1">
        <w:t xml:space="preserve">ür jeden Datenpunkt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6B39F1">
        <w:rPr>
          <w:b/>
        </w:rPr>
        <w:t xml:space="preserve"> </w:t>
      </w:r>
      <w:r w:rsidR="006B39F1">
        <w:t>von Eingangsfeature (roter Punkt in Abb. 1</w:t>
      </w:r>
      <w:r w:rsidR="00F06C74">
        <w:t>3</w:t>
      </w:r>
      <w:r w:rsidR="006B39F1">
        <w:t>)</w:t>
      </w:r>
      <w:r w:rsidR="006B39F1">
        <w:rPr>
          <w:b/>
        </w:rPr>
        <w:t xml:space="preserve"> </w:t>
      </w:r>
      <w:r w:rsidR="006B39F1">
        <w:t xml:space="preserve">werden andere zufälligen </w:t>
      </w:r>
      <m:oMath>
        <m:r>
          <w:rPr>
            <w:rFonts w:ascii="Cambria Math" w:hAnsi="Cambria Math"/>
          </w:rPr>
          <m:t>n</m:t>
        </m:r>
      </m:oMath>
      <w:r w:rsidR="006B39F1">
        <w:t xml:space="preserve"> Punkte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r>
          <w:rPr>
            <w:rFonts w:ascii="Cambria Math" w:hAnsi="Cambria Math"/>
          </w:rPr>
          <m:t>(1≤i≤n)</m:t>
        </m:r>
      </m:oMath>
      <w:r w:rsidR="006B39F1">
        <w:t xml:space="preserve"> bestimmen.</w:t>
      </w:r>
    </w:p>
    <w:p w:rsidR="00BD5E67" w:rsidRDefault="00BD5E67" w:rsidP="00BD5E67">
      <w:r>
        <w:t xml:space="preserve">2) Für jede Verbindung von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Pr>
          <w:b/>
        </w:rPr>
        <w:t xml:space="preserve"> </w:t>
      </w:r>
      <w:r>
        <w:t xml:space="preserve">und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oMath>
      <w:r>
        <w:rPr>
          <w:b/>
        </w:rPr>
        <w:t xml:space="preserve"> </w:t>
      </w:r>
      <w:r>
        <w:t xml:space="preserve">wird der Mittelpunk </w:t>
      </w:r>
      <m:oMath>
        <m:sSub>
          <m:sSubPr>
            <m:ctrlPr>
              <w:rPr>
                <w:rFonts w:ascii="Cambria Math" w:hAnsi="Cambria Math"/>
              </w:rPr>
            </m:ctrlPr>
          </m:sSubPr>
          <m:e>
            <m:limUpp>
              <m:limUppPr>
                <m:ctrlPr>
                  <w:rPr>
                    <w:rFonts w:ascii="Cambria Math" w:hAnsi="Cambria Math"/>
                  </w:rPr>
                </m:ctrlPr>
              </m:limUppPr>
              <m:e>
                <m:r>
                  <w:rPr>
                    <w:rFonts w:ascii="Cambria Math" w:hAnsi="Cambria Math"/>
                  </w:rPr>
                  <m:t>X</m:t>
                </m:r>
              </m:e>
              <m:lim>
                <m:r>
                  <w:rPr>
                    <w:rFonts w:ascii="Cambria Math" w:hAnsi="Cambria Math"/>
                  </w:rPr>
                  <m:t>→</m:t>
                </m:r>
              </m:lim>
            </m:limUpp>
          </m:e>
          <m:sub>
            <m:r>
              <w:rPr>
                <w:rFonts w:ascii="Cambria Math" w:hAnsi="Cambria Math"/>
              </w:rPr>
              <m:t>neu,i</m:t>
            </m:r>
          </m:sub>
        </m:sSub>
      </m:oMath>
      <w:r>
        <w:rPr>
          <w:b/>
        </w:rPr>
        <w:t xml:space="preserve"> </w:t>
      </w:r>
      <w:r>
        <w:t>berechnet. Es ergibt sich durch:</w:t>
      </w:r>
    </w:p>
    <w:p w:rsidR="003A7A6C" w:rsidRPr="001944EA" w:rsidRDefault="00475BDE" w:rsidP="00BD5E67">
      <m:oMathPara>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w:rPr>
                  <w:rFonts w:ascii="Cambria Math" w:hAnsi="Cambria Math"/>
                </w:rPr>
                <m:t>+</m:t>
              </m:r>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e>
          </m:d>
          <m:r>
            <w:rPr>
              <w:rFonts w:ascii="Cambria Math" w:hAnsi="Cambria Math"/>
            </w:rPr>
            <m:t xml:space="preserve">   (1≤i≤n)</m:t>
          </m:r>
        </m:oMath>
      </m:oMathPara>
    </w:p>
    <w:p w:rsidR="001944EA" w:rsidRDefault="001944EA" w:rsidP="00BD5E67">
      <w:r>
        <w:t xml:space="preserve">Neben dem Mittelpunkt könnte auch Variante z.B. ein Dritte ausgewählt werden. </w:t>
      </w:r>
    </w:p>
    <w:p w:rsidR="00782B7E" w:rsidRDefault="00F06C74" w:rsidP="00BD5E67">
      <w:r>
        <w:t>In Abb.13 werden die interpolierten Datenpunkte von Eingangsfeature dargestellt (</w:t>
      </w:r>
      <w:r w:rsidR="009E2840">
        <w:t>bei</w:t>
      </w:r>
      <w:r>
        <w:t xml:space="preserve"> n=2). Davon sind die grünen Rechtecke die erzeugten Datenpunkte. Die dazu entsprechende Lage ist gleich wie erwartet, d.h. innerhalb des bestimmten Raum von Minderheit.</w:t>
      </w:r>
    </w:p>
    <w:p w:rsidR="00F06C74" w:rsidRDefault="004C25F4" w:rsidP="00BD5E67">
      <w:r>
        <w:t xml:space="preserve">Durch Addieren eine Zufallsvariante (siehe 3.3.1) </w:t>
      </w:r>
      <w:r w:rsidR="00FD757E">
        <w:t xml:space="preserve">würde das Raum von Minderheit erweitert. Im Gegensatz </w:t>
      </w:r>
      <w:r w:rsidR="00FB4302">
        <w:t xml:space="preserve">dazu </w:t>
      </w:r>
      <w:r w:rsidR="00FD757E">
        <w:t>würde es durch Interpolation das Raum von Minderheit verfeinert.</w:t>
      </w:r>
    </w:p>
    <w:p w:rsidR="0049061B" w:rsidRDefault="0049061B" w:rsidP="00BD5E67"/>
    <w:p w:rsidR="0049061B" w:rsidRDefault="0049061B" w:rsidP="00BD5E67">
      <w:r>
        <w:rPr>
          <w:noProof/>
        </w:rPr>
        <w:drawing>
          <wp:inline distT="0" distB="0" distL="0" distR="0" wp14:anchorId="069FC173" wp14:editId="39CD1CAA">
            <wp:extent cx="5399405" cy="19132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polation_a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1913255"/>
                    </a:xfrm>
                    <a:prstGeom prst="rect">
                      <a:avLst/>
                    </a:prstGeom>
                  </pic:spPr>
                </pic:pic>
              </a:graphicData>
            </a:graphic>
          </wp:inline>
        </w:drawing>
      </w:r>
    </w:p>
    <w:p w:rsidR="0049061B" w:rsidRDefault="0049061B" w:rsidP="0049061B">
      <w:pPr>
        <w:jc w:val="center"/>
      </w:pPr>
      <w:r>
        <w:t>Abb. 12: Vorgehensweise der Interpolation</w:t>
      </w:r>
    </w:p>
    <w:p w:rsidR="0049061B" w:rsidRDefault="0049061B" w:rsidP="00BD5E67"/>
    <w:p w:rsidR="00931850" w:rsidRDefault="00973139" w:rsidP="00973139">
      <w:pPr>
        <w:jc w:val="center"/>
      </w:pPr>
      <w:r>
        <w:rPr>
          <w:noProof/>
        </w:rPr>
        <w:lastRenderedPageBreak/>
        <w:drawing>
          <wp:inline distT="0" distB="0" distL="0" distR="0" wp14:anchorId="0CD16EF7" wp14:editId="599ABEF7">
            <wp:extent cx="3600000" cy="3630483"/>
            <wp:effectExtent l="0" t="0" r="6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polation.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3630483"/>
                    </a:xfrm>
                    <a:prstGeom prst="rect">
                      <a:avLst/>
                    </a:prstGeom>
                  </pic:spPr>
                </pic:pic>
              </a:graphicData>
            </a:graphic>
          </wp:inline>
        </w:drawing>
      </w:r>
    </w:p>
    <w:p w:rsidR="00062D96" w:rsidRDefault="00062D96" w:rsidP="00973139">
      <w:pPr>
        <w:jc w:val="center"/>
      </w:pPr>
      <w:r>
        <w:t>Abb. 1</w:t>
      </w:r>
      <w:r w:rsidR="00F06C74">
        <w:t>3</w:t>
      </w:r>
      <w:r>
        <w:t>: Interpolation von Eingangsfeature der Minderheit</w:t>
      </w:r>
    </w:p>
    <w:p w:rsidR="00287A46" w:rsidRDefault="00287A46" w:rsidP="00973139">
      <w:pPr>
        <w:jc w:val="center"/>
      </w:pPr>
    </w:p>
    <w:p w:rsidR="00287A46" w:rsidRDefault="00287A46" w:rsidP="00287A46">
      <w:pPr>
        <w:pStyle w:val="31"/>
      </w:pPr>
      <w:bookmarkStart w:id="19" w:name="_Toc12259086"/>
      <w:r>
        <w:t>3.3.3</w:t>
      </w:r>
      <w:r>
        <w:tab/>
        <w:t>Auswirkung der Verstärkung des Datensatz auf Verteilung</w:t>
      </w:r>
      <w:bookmarkEnd w:id="19"/>
    </w:p>
    <w:p w:rsidR="003B17CB" w:rsidRDefault="003B17CB" w:rsidP="003B17CB">
      <w:r>
        <w:t>In Abb. 14 ist die statistische Verteilung mit Verstärkung des Datensatz gezeigt. Solches Diagramm wurde schon in Kap. 3.2 erläutert. Im Vergleich zu Abb. 9 in Kap. 3.2.2 hat die Kerndichteschätzung von max. Verschiebung eine Verbesserung des Gleichgewichts, weil zwei Bogen im Verlauf der Kerndichtschätzung (rechts unteren)</w:t>
      </w:r>
      <w:r w:rsidR="00F067CC">
        <w:t xml:space="preserve"> auslesbar sein können. </w:t>
      </w:r>
    </w:p>
    <w:p w:rsidR="00F067CC" w:rsidRPr="003B17CB" w:rsidRDefault="00F067CC" w:rsidP="003B17CB">
      <w:r>
        <w:t xml:space="preserve">Trotzdem besitzt das Datensatz noch kein optimales Gleichgewicht, d.h. nach der Verstärkung zählen die Datenpunkte, die mit großen Werte versehen, auch zu Minderheit. </w:t>
      </w:r>
      <w:r w:rsidR="00E22F5B">
        <w:t xml:space="preserve">Der Grund liegt daran, dass obwohl das Datensatz nicht 100% </w:t>
      </w:r>
      <w:r w:rsidR="00032BD8">
        <w:t xml:space="preserve">optimal verstärkt wird, </w:t>
      </w:r>
      <w:r w:rsidR="00BF4D34">
        <w:t>damit kann auch eine deutliche Verbesserung der Genauigkeit bzw. Modellgüte des Vorhersagemodells geschafft werden.</w:t>
      </w:r>
      <w:r w:rsidR="00A85C87">
        <w:t xml:space="preserve"> Darüber wird es </w:t>
      </w:r>
      <w:r w:rsidR="00531814">
        <w:t>im Folgendes</w:t>
      </w:r>
      <w:r w:rsidR="00A85C87">
        <w:t xml:space="preserve"> bespricht.</w:t>
      </w:r>
    </w:p>
    <w:p w:rsidR="001B56BA" w:rsidRDefault="00B932E5" w:rsidP="00B932E5">
      <w:pPr>
        <w:jc w:val="center"/>
      </w:pPr>
      <w:r>
        <w:rPr>
          <w:noProof/>
        </w:rPr>
        <w:lastRenderedPageBreak/>
        <w:drawing>
          <wp:inline distT="0" distB="0" distL="0" distR="0" wp14:anchorId="209CDD47" wp14:editId="3CE1B493">
            <wp:extent cx="3600000" cy="36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teilung von Zielgrößen F3=0 INTER.png"/>
                    <pic:cNvPicPr/>
                  </pic:nvPicPr>
                  <pic:blipFill>
                    <a:blip r:embed="rId20">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5E1A26" w:rsidRDefault="005E1A26" w:rsidP="00B932E5">
      <w:pPr>
        <w:jc w:val="center"/>
      </w:pPr>
      <w:r>
        <w:t>Abb. 1</w:t>
      </w:r>
      <w:r w:rsidR="004F505C">
        <w:t>4</w:t>
      </w:r>
      <w:r>
        <w:t>: Verteilung mit Verstärkung des Datensatz</w:t>
      </w:r>
    </w:p>
    <w:p w:rsidR="001B56BA" w:rsidRPr="001B56BA" w:rsidRDefault="001B56BA" w:rsidP="001B56BA"/>
    <w:p w:rsidR="00931850" w:rsidRDefault="00287A46" w:rsidP="001D555C">
      <w:pPr>
        <w:pStyle w:val="31"/>
      </w:pPr>
      <w:bookmarkStart w:id="20" w:name="_Toc12259087"/>
      <w:r>
        <w:t>3.3.4</w:t>
      </w:r>
      <w:r w:rsidR="001D555C">
        <w:tab/>
        <w:t>Auswirkung der Verstärkung des Datensatz</w:t>
      </w:r>
      <w:r>
        <w:t xml:space="preserve"> auf Modellgüte</w:t>
      </w:r>
      <w:bookmarkEnd w:id="20"/>
    </w:p>
    <w:p w:rsidR="006817C8" w:rsidRDefault="008E131F" w:rsidP="00F75ECB">
      <w:r>
        <w:t xml:space="preserve">In Abb. 15 werden zwei Diagramme </w:t>
      </w:r>
      <w:r w:rsidR="00B82904">
        <w:t xml:space="preserve">für Modellgüte dargestellt, nämlich links mit Verstärkung und rechts ohne Verstärkung des Datensatz. </w:t>
      </w:r>
      <w:r w:rsidR="006817C8">
        <w:t>Die X-Achse steht für die realen Werte, die direkt aus der automatisierten FEM-Analyse. Die Y-Achse steht für die Vorhersage, die direkt aus dem Vorhersa</w:t>
      </w:r>
      <w:r w:rsidR="001A3280">
        <w:t>g</w:t>
      </w:r>
      <w:r w:rsidR="006817C8">
        <w:t>modell.</w:t>
      </w:r>
      <w:r w:rsidR="001A3280">
        <w:t xml:space="preserve"> </w:t>
      </w:r>
    </w:p>
    <w:p w:rsidR="00934E26" w:rsidRDefault="00EF7084" w:rsidP="00F75ECB">
      <w:r>
        <w:t>Die Abweichung zwischen realer Wert und Vorhersage könnte mit vielseitigen Kennwerten kenngezeichnet werden (siehe Kap. Xxx), MAPE und MAE sind zwei davon.</w:t>
      </w:r>
      <w:r w:rsidR="00934E26">
        <w:t xml:space="preserve"> MAPE lieget im Titel des Diagramms und MAE ist durch die zwei grünen Linien kenngezeichnet.</w:t>
      </w:r>
      <w:r>
        <w:t xml:space="preserve"> </w:t>
      </w:r>
    </w:p>
    <w:p w:rsidR="008E131F" w:rsidRDefault="00E50CCF" w:rsidP="00F75ECB">
      <w:r>
        <w:t xml:space="preserve">Im rechts ist ein Trend erkennbar, dass mit steigenden realen Werte die Abweichung dazwischen sich vergrößert. Der Trend passt zum Aussage von </w:t>
      </w:r>
      <w:r w:rsidR="00AB14C4">
        <w:t xml:space="preserve">Kap. 3.2.3. D.h. bei Minderheit und Mehrheit entsteht eine inhomogene Abweichung. </w:t>
      </w:r>
      <w:r w:rsidR="009C3790">
        <w:t>Im Gegensatz dazu bei der Verstärkung des Datensatz trifft eine homogene Modellgüte im ganzen Wertebereich</w:t>
      </w:r>
      <w:r w:rsidR="004824EF">
        <w:t xml:space="preserve"> auf</w:t>
      </w:r>
      <w:r w:rsidR="009C3790">
        <w:t>.</w:t>
      </w:r>
      <w:r w:rsidR="004824EF">
        <w:t xml:space="preserve"> </w:t>
      </w:r>
      <w:r w:rsidR="00BE0A39">
        <w:t>Die Kennwerte MAPE und MAE vom links sind deutlich besser als die vom rechts.</w:t>
      </w:r>
    </w:p>
    <w:p w:rsidR="00D9148C" w:rsidRDefault="00D9148C" w:rsidP="00F75ECB">
      <w:r>
        <w:t>Zusammenfassend kann man sagen, dass die Verstärkung bzw. Ausgleich des Datensatz eine Rolle als Booster des Modells spielt.</w:t>
      </w:r>
    </w:p>
    <w:p w:rsidR="00DE30F1" w:rsidRPr="008E131F" w:rsidRDefault="00DE30F1" w:rsidP="00F75ECB">
      <w:r>
        <w:t xml:space="preserve">Theoretisch und mathematisch ist die </w:t>
      </w:r>
      <w:r w:rsidR="00D9148C">
        <w:t xml:space="preserve">positive Auswirkung der Verstärkung auf Modellgüte schwer zu beweisen und begründen. In der Arbeit </w:t>
      </w:r>
      <w:r w:rsidR="00B94D10">
        <w:t>wurde</w:t>
      </w:r>
      <w:r w:rsidR="00D9148C">
        <w:t xml:space="preserve"> nur eine praktische Validierung geschafft. </w:t>
      </w:r>
    </w:p>
    <w:p w:rsidR="00F75ECB" w:rsidRDefault="00F75ECB" w:rsidP="00F75ECB">
      <w:r>
        <w:rPr>
          <w:noProof/>
        </w:rPr>
        <w:lastRenderedPageBreak/>
        <w:drawing>
          <wp:inline distT="0" distB="0" distL="0" distR="0" wp14:anchorId="39D945B1" wp14:editId="5F536C6B">
            <wp:extent cx="5399405" cy="2418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gleich.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2418715"/>
                    </a:xfrm>
                    <a:prstGeom prst="rect">
                      <a:avLst/>
                    </a:prstGeom>
                  </pic:spPr>
                </pic:pic>
              </a:graphicData>
            </a:graphic>
          </wp:inline>
        </w:drawing>
      </w:r>
    </w:p>
    <w:p w:rsidR="00F75ECB" w:rsidRDefault="00F75ECB" w:rsidP="00F75ECB">
      <w:pPr>
        <w:jc w:val="center"/>
      </w:pPr>
      <w:r>
        <w:t>Abb. 1</w:t>
      </w:r>
      <w:r w:rsidR="004F505C">
        <w:t>5</w:t>
      </w:r>
      <w:r>
        <w:t>: Vergleich zwischen mit und ohne Verstärkung des Datensatz bei demselben Vorhersagemodell. (links) Modellgüte mit Verstärkung. (rechts) Modellgüte ohne Verstärkung.</w:t>
      </w:r>
    </w:p>
    <w:p w:rsidR="00810BA7" w:rsidRDefault="00810BA7" w:rsidP="00F75ECB">
      <w:pPr>
        <w:jc w:val="center"/>
      </w:pPr>
    </w:p>
    <w:p w:rsidR="00810BA7" w:rsidRPr="0000718B" w:rsidRDefault="00810BA7" w:rsidP="00810BA7">
      <w:pPr>
        <w:pStyle w:val="1"/>
      </w:pPr>
      <w:bookmarkStart w:id="21" w:name="_Toc12259088"/>
      <w:r>
        <w:t>4</w:t>
      </w:r>
      <w:r>
        <w:tab/>
        <w:t>Daten vorbereiten</w:t>
      </w:r>
      <w:r w:rsidR="0000718B">
        <w:t xml:space="preserve"> (</w:t>
      </w:r>
      <w:r w:rsidR="00C96B04">
        <w:t xml:space="preserve">einschließlich </w:t>
      </w:r>
      <w:r w:rsidR="0000718B">
        <w:t>Feature Scaling)</w:t>
      </w:r>
      <w:bookmarkEnd w:id="21"/>
    </w:p>
    <w:p w:rsidR="00810BA7" w:rsidRDefault="00810BA7" w:rsidP="00810BA7">
      <w:pPr>
        <w:pStyle w:val="2"/>
      </w:pPr>
      <w:bookmarkStart w:id="22" w:name="_Toc12259089"/>
      <w:r>
        <w:t>4.1</w:t>
      </w:r>
      <w:r>
        <w:tab/>
        <w:t>Ziel und Motivation</w:t>
      </w:r>
      <w:bookmarkEnd w:id="22"/>
    </w:p>
    <w:p w:rsidR="00C96B04" w:rsidRDefault="00C96B04" w:rsidP="00C96B04">
      <w:r>
        <w:t>Im Praxis enthält das Datensatz normalerweise viele Werte, die das lernfähige Algorithmus nicht erkennen kann. Z.B. NULL-Wert und Text-Wert. Dafür müssen derartige Werte beim Datenvorbereiten bereinigt werden.</w:t>
      </w:r>
    </w:p>
    <w:p w:rsidR="00C96B04" w:rsidRDefault="00C96B04" w:rsidP="00C96B04">
      <w:r>
        <w:t xml:space="preserve">Würde ein Eingangsfeature lediglich aus einen festen Wert bestehen, hätte dieses Eingangsfeature keine Auswirkungen auf Trainieren des Vorhersagmodells, d.h. kein Positive und kein Negative, sondern nur relativ mehrere Rechenzeiten. Dazu entspricht in der Arbeit beispielhaft die Elementsgröße der Vernetzung bei FEM-Analyse. Die ist auf 0,2mm festgestellt und daher im Datensatz zum Trainieren </w:t>
      </w:r>
      <w:r w:rsidR="00AC01E2">
        <w:t>entfernt.</w:t>
      </w:r>
    </w:p>
    <w:p w:rsidR="00B40F5E" w:rsidRPr="00C96B04" w:rsidRDefault="00B40F5E" w:rsidP="00C96B04">
      <w:r>
        <w:t>Die Werte eines Eingangsfeatures, die deutlich größer als die meisten sind, zählen zum Ausreißer. Die sind i.d.R. durch ein falsches Verfahren und/oder defekte Sensoren ermittelt. Da müssen die beim Datenvorbereiten herausgefunden und entfernt werden.</w:t>
      </w:r>
    </w:p>
    <w:p w:rsidR="00C362B3" w:rsidRDefault="00800B11" w:rsidP="0000718B">
      <w:r>
        <w:t xml:space="preserve">I.d.R. verfügen Eingangsfeature unterschiedlichen Maßstab. Z.B. in Tabelle 3 </w:t>
      </w:r>
      <w:r w:rsidR="0003675C">
        <w:t xml:space="preserve">geht das Eingangsfeature „thickness“ von 1 bis 10, aber das Eingangsfeature „F1“ von 0 bis 50. Die Empfindlichkeit der Kostfunktion </w:t>
      </w:r>
      <w:r w:rsidR="00F3496C">
        <w:t>(Siehe Kap. xxx) ge</w:t>
      </w:r>
      <w:r w:rsidR="00D2209A">
        <w:t>gen Änderung des Gewichts</w:t>
      </w:r>
      <w:r w:rsidR="00F3496C">
        <w:t xml:space="preserve"> unterschiedet sich wegen unterschiedliches Maßstabs.</w:t>
      </w:r>
    </w:p>
    <w:p w:rsidR="0000718B" w:rsidRDefault="00D2209A" w:rsidP="0000718B">
      <w:r>
        <w:t>In Abb. 16 wird die Auswirkung von Feature Scaling auf Gradientenabstiegsverfahren (Siehe Kap. xxx)</w:t>
      </w:r>
      <w:r w:rsidR="00327C52">
        <w:t xml:space="preserve"> dargestellt, nämlich links mit Feature Scaling und rechts ohne Feature Scaling. </w:t>
      </w:r>
      <w:r w:rsidR="00406B21">
        <w:t xml:space="preserve">Von Rot bis Grün nimmt die Kostenfunktion (Siehe Kap.) ab. Weil Eingangsfeature „thickness“ kleiner ist, braucht es eine größere Änderung von </w:t>
      </w:r>
      <m:oMath>
        <m:sSub>
          <m:sSubPr>
            <m:ctrlPr>
              <w:rPr>
                <w:rFonts w:ascii="Cambria Math" w:hAnsi="Cambria Math"/>
                <w:i/>
              </w:rPr>
            </m:ctrlPr>
          </m:sSubPr>
          <m:e>
            <m:r>
              <w:rPr>
                <w:rFonts w:ascii="Cambria Math" w:hAnsi="Cambria Math"/>
              </w:rPr>
              <m:t>θ</m:t>
            </m:r>
          </m:e>
          <m:sub>
            <m:r>
              <w:rPr>
                <w:rFonts w:ascii="Cambria Math" w:hAnsi="Cambria Math"/>
              </w:rPr>
              <m:t>thickness</m:t>
            </m:r>
          </m:sub>
        </m:sSub>
      </m:oMath>
      <w:r w:rsidR="00406B21">
        <w:t xml:space="preserve">, </w:t>
      </w:r>
      <w:r w:rsidR="00406B21">
        <w:lastRenderedPageBreak/>
        <w:t xml:space="preserve">die Kostenfunktion zu verändern. </w:t>
      </w:r>
      <w:r w:rsidR="00D06F5B">
        <w:t xml:space="preserve">Deswegen ist die Hauptachse der Ellipse entlang der x-Achse, darauf Eingangsfeature „thickness“ steht. </w:t>
      </w:r>
    </w:p>
    <w:p w:rsidR="002A5753" w:rsidRDefault="002A5753" w:rsidP="0000718B">
      <w:r>
        <w:t xml:space="preserve">Im Links geht das Gradientenabstiegsverfahren direkt nach dem Minimum </w:t>
      </w:r>
      <w:r w:rsidR="00DF48A8">
        <w:t xml:space="preserve">der Kosten, deswegen kommt es schneller in Minimum an. Obwohl kann das Gradientenabstiegsverfahren auch in Minimum ankommen, geht es fest senkrecht zum Minimum am Anfang. Solche Laufbahn </w:t>
      </w:r>
      <w:r w:rsidR="00516BC8">
        <w:t xml:space="preserve">verursacht Zeitaufwand und mehre Rechenleistung. </w:t>
      </w:r>
    </w:p>
    <w:p w:rsidR="00E12308" w:rsidRPr="00E12308" w:rsidRDefault="00E12308" w:rsidP="0000718B">
      <w:r w:rsidRPr="00E12308">
        <w:t>Ziel von Feature Scaling ist</w:t>
      </w:r>
      <w:r>
        <w:t xml:space="preserve"> es, dass </w:t>
      </w:r>
      <w:r w:rsidR="001041C9">
        <w:t>den Maßstab von allen Eingangsfeature zu vereinigen. Es gibt Sonderfälle, z.B. für Entscheidungsbaum ist Feature Scaling nicht benötigt.</w:t>
      </w:r>
    </w:p>
    <w:p w:rsidR="00D2209A" w:rsidRPr="00E12308" w:rsidRDefault="00D2209A" w:rsidP="0000718B"/>
    <w:p w:rsidR="00D2209A" w:rsidRDefault="00D2209A" w:rsidP="0000718B">
      <w:r>
        <w:rPr>
          <w:noProof/>
        </w:rPr>
        <w:drawing>
          <wp:inline distT="0" distB="0" distL="0" distR="0" wp14:anchorId="1E732BE6" wp14:editId="4367E707">
            <wp:extent cx="5399405" cy="20618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 scaling.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2061845"/>
                    </a:xfrm>
                    <a:prstGeom prst="rect">
                      <a:avLst/>
                    </a:prstGeom>
                  </pic:spPr>
                </pic:pic>
              </a:graphicData>
            </a:graphic>
          </wp:inline>
        </w:drawing>
      </w:r>
    </w:p>
    <w:p w:rsidR="00D2209A" w:rsidRDefault="00D2209A" w:rsidP="00D2209A">
      <w:pPr>
        <w:jc w:val="center"/>
      </w:pPr>
      <w:r>
        <w:t xml:space="preserve">Abb. 16: Gradientenabstiegsverfahren </w:t>
      </w:r>
    </w:p>
    <w:p w:rsidR="00D2209A" w:rsidRDefault="00D2209A" w:rsidP="00D2209A">
      <w:pPr>
        <w:jc w:val="center"/>
      </w:pPr>
      <w:r>
        <w:t>mit (links) und ohne (rechts) Feature Scaling</w:t>
      </w:r>
    </w:p>
    <w:p w:rsidR="00D2209A" w:rsidRPr="00800B11" w:rsidRDefault="00D2209A" w:rsidP="0000718B"/>
    <w:p w:rsidR="00810BA7" w:rsidRDefault="00810BA7" w:rsidP="00810BA7">
      <w:pPr>
        <w:pStyle w:val="2"/>
      </w:pPr>
      <w:bookmarkStart w:id="23" w:name="_Toc12259090"/>
      <w:r>
        <w:t>4.2</w:t>
      </w:r>
      <w:r>
        <w:tab/>
      </w:r>
      <w:r w:rsidR="00A431D2">
        <w:t>Umsetzung</w:t>
      </w:r>
      <w:r>
        <w:t xml:space="preserve"> gängiger Methoden</w:t>
      </w:r>
      <w:bookmarkEnd w:id="23"/>
    </w:p>
    <w:p w:rsidR="001D4A0E" w:rsidRDefault="001D4A0E" w:rsidP="001D4A0E">
      <w:pPr>
        <w:pStyle w:val="31"/>
      </w:pPr>
      <w:bookmarkStart w:id="24" w:name="_Toc12259091"/>
      <w:r>
        <w:t>4.2.1</w:t>
      </w:r>
      <w:r>
        <w:tab/>
        <w:t>Datenbereinigung</w:t>
      </w:r>
      <w:bookmarkEnd w:id="24"/>
    </w:p>
    <w:p w:rsidR="0032355C" w:rsidRDefault="008A561C" w:rsidP="00140811">
      <w:r>
        <w:t xml:space="preserve">Die fehlende Werte (NULL und NaN) werden häufig durch falsch Kommunikation während der Datenerfassung erzeugt. Die sind schwer erneut genau zu bestimmen. Die direkte Lösung liegt daran, dass die die fehlende Werte enthaltende Daten ganz entfernt werden können. </w:t>
      </w:r>
      <w:r w:rsidR="00AC7896">
        <w:t xml:space="preserve">Die explizite Methode ist mit Mittelwert die fehlende Werte zu </w:t>
      </w:r>
      <w:r w:rsidR="008C35F0">
        <w:t>ersetzen</w:t>
      </w:r>
      <w:r w:rsidR="00AC7896">
        <w:t>.</w:t>
      </w:r>
      <w:r w:rsidR="008C35F0">
        <w:t xml:space="preserve"> </w:t>
      </w:r>
      <w:r w:rsidR="00140811" w:rsidRPr="00140811">
        <w:t>Jonathan Sterne</w:t>
      </w:r>
      <w:r w:rsidR="00140811">
        <w:t xml:space="preserve"> wurde eine Methode für die fehlenden Werten in 2009 aufstellen, die heißt Multiple I</w:t>
      </w:r>
      <w:r w:rsidR="00140811" w:rsidRPr="00140811">
        <w:t>mputation</w:t>
      </w:r>
      <w:r w:rsidR="00140811">
        <w:t>.</w:t>
      </w:r>
    </w:p>
    <w:p w:rsidR="0004092D" w:rsidRDefault="0004092D" w:rsidP="0004092D">
      <w:r>
        <w:t xml:space="preserve">In Kap.  2.2 wird das Material in der Arbeit auf „AISI 1020“ festgelegt. Falls mehrere Varianten des Materials untersucht werden wollen, dann geht das Eingangsfeature „Material“ im Datensatz herein (siehe Tabelle 4 links). Trotzdem versteht das Vorhersagemodell die zwei Wörter „AISI 1020“ und „AISI 304“ nicht. Es kann nur mit Zahlwerte arbeiten. Eine Lösung dazu ist für jedes Material ein Eingangsfeature zu erzeugen (siehe Tabelle 4 rechts). Die Zahlwerte 1 und 0 werden zur Charakterisierung </w:t>
      </w:r>
      <w:r>
        <w:lastRenderedPageBreak/>
        <w:t>des Materials eingesetzt. Wäre ein großes Projekt mit hunderten Materialien, würde diese Lösung zur Dimensionskatastrophe führen.</w:t>
      </w:r>
    </w:p>
    <w:p w:rsidR="0004092D" w:rsidRDefault="0004092D" w:rsidP="0004092D"/>
    <w:p w:rsidR="0004092D" w:rsidRDefault="0004092D" w:rsidP="0004092D">
      <w:pPr>
        <w:jc w:val="center"/>
      </w:pPr>
      <w:r>
        <w:t>Tabelle 4: Eine Lösung zur Text-Behandlung</w:t>
      </w:r>
    </w:p>
    <w:bookmarkStart w:id="25" w:name="_MON_1621585086"/>
    <w:bookmarkEnd w:id="25"/>
    <w:p w:rsidR="0004092D" w:rsidRDefault="00FB13C0" w:rsidP="0004092D">
      <w:pPr>
        <w:jc w:val="center"/>
      </w:pPr>
      <w:r>
        <w:object w:dxaOrig="5565"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6pt;height:146.15pt" o:ole="">
            <v:imagedata r:id="rId23" o:title=""/>
          </v:shape>
          <o:OLEObject Type="Embed" ProgID="Excel.Sheet.12" ShapeID="_x0000_i1025" DrawAspect="Content" ObjectID="_1622881479" r:id="rId24"/>
        </w:object>
      </w:r>
    </w:p>
    <w:p w:rsidR="00FB13C0" w:rsidRDefault="00FB13C0" w:rsidP="0004092D">
      <w:pPr>
        <w:jc w:val="center"/>
      </w:pPr>
      <w:r>
        <w:rPr>
          <w:noProof/>
        </w:rPr>
        <mc:AlternateContent>
          <mc:Choice Requires="wps">
            <w:drawing>
              <wp:anchor distT="0" distB="0" distL="114300" distR="114300" simplePos="0" relativeHeight="251659264" behindDoc="0" locked="0" layoutInCell="1" allowOverlap="1" wp14:anchorId="0416D488" wp14:editId="7AE428D7">
                <wp:simplePos x="0" y="0"/>
                <wp:positionH relativeFrom="page">
                  <wp:align>center</wp:align>
                </wp:positionH>
                <wp:positionV relativeFrom="paragraph">
                  <wp:posOffset>6985</wp:posOffset>
                </wp:positionV>
                <wp:extent cx="395605" cy="177165"/>
                <wp:effectExtent l="38100" t="0" r="4445" b="32385"/>
                <wp:wrapNone/>
                <wp:docPr id="6" name="下箭头 6"/>
                <wp:cNvGraphicFramePr/>
                <a:graphic xmlns:a="http://schemas.openxmlformats.org/drawingml/2006/main">
                  <a:graphicData uri="http://schemas.microsoft.com/office/word/2010/wordprocessingShape">
                    <wps:wsp>
                      <wps:cNvSpPr/>
                      <wps:spPr>
                        <a:xfrm>
                          <a:off x="0" y="0"/>
                          <a:ext cx="395605" cy="1771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0F51B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6" o:spid="_x0000_s1026" type="#_x0000_t67" style="position:absolute;margin-left:0;margin-top:.55pt;width:31.15pt;height:13.95pt;z-index:25165926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" adj="10800" fillcolor="#5b9bd5 [3204]" strokecolor="#1f4d78 [1604]" strokeweight="1pt">
                <w10:wrap anchorx="page"/>
              </v:shape>
            </w:pict>
          </mc:Fallback>
        </mc:AlternateContent>
      </w:r>
    </w:p>
    <w:bookmarkStart w:id="26" w:name="_MON_1621585391"/>
    <w:bookmarkEnd w:id="26"/>
    <w:p w:rsidR="00FB13C0" w:rsidRDefault="00FB13C0" w:rsidP="0004092D">
      <w:pPr>
        <w:jc w:val="center"/>
      </w:pPr>
      <w:r>
        <w:object w:dxaOrig="6905" w:dyaOrig="2919">
          <v:shape id="_x0000_i1026" type="#_x0000_t75" style="width:345.5pt;height:146.15pt" o:ole="">
            <v:imagedata r:id="rId25" o:title=""/>
          </v:shape>
          <o:OLEObject Type="Embed" ProgID="Excel.Sheet.12" ShapeID="_x0000_i1026" DrawAspect="Content" ObjectID="_1622881480" r:id="rId26"/>
        </w:object>
      </w:r>
    </w:p>
    <w:p w:rsidR="0004092D" w:rsidRDefault="0004092D" w:rsidP="006A42C5">
      <w:pPr>
        <w:jc w:val="right"/>
      </w:pPr>
    </w:p>
    <w:p w:rsidR="0004092D" w:rsidRDefault="0004092D" w:rsidP="0004092D"/>
    <w:p w:rsidR="0004092D" w:rsidRPr="00140811" w:rsidRDefault="0004092D" w:rsidP="00FB13C0">
      <w:pPr>
        <w:jc w:val="right"/>
      </w:pPr>
    </w:p>
    <w:p w:rsidR="001D4A0E" w:rsidRDefault="001D4A0E" w:rsidP="00FB13C0">
      <w:pPr>
        <w:pStyle w:val="31"/>
        <w:tabs>
          <w:tab w:val="left" w:pos="708"/>
          <w:tab w:val="left" w:pos="1416"/>
          <w:tab w:val="left" w:pos="2124"/>
          <w:tab w:val="left" w:pos="2832"/>
          <w:tab w:val="right" w:pos="8503"/>
        </w:tabs>
      </w:pPr>
      <w:bookmarkStart w:id="27" w:name="_Toc12259092"/>
      <w:r>
        <w:t>4.2.2</w:t>
      </w:r>
      <w:r>
        <w:tab/>
        <w:t>Ausreißererkennung</w:t>
      </w:r>
      <w:bookmarkEnd w:id="27"/>
      <w:r w:rsidR="00FB13C0">
        <w:tab/>
      </w:r>
    </w:p>
    <w:p w:rsidR="0057341D" w:rsidRDefault="00C664E1" w:rsidP="00C664E1">
      <w:r>
        <w:t xml:space="preserve">Ausreißererkennung funktioniert als ein Filter, mit dem die Ausreißer herausgefiltert und die Normale bleibt werden können. Mittels des Box-Diagramms in Abb. 17 sind Ausreißer schematisch dargestellt. Die Datenpunkte, die entfernt von die meisten liegen, können als Ausreißer </w:t>
      </w:r>
      <w:r w:rsidR="0083423C">
        <w:t xml:space="preserve">betrachtet werden. Damit kann eine feste Grenz bestimmt werden. Innerhalb dieser Grenz stehen alle normale Datenpunkte. Die Grenz ist als so genannte Filter angesehen. Beispielsweise in Abb. 17 wird die Grenz auf </w:t>
      </w:r>
      <w:r w:rsidR="006B32AA">
        <w:t>150</w:t>
      </w:r>
      <w:r w:rsidR="0083423C">
        <w:t xml:space="preserve"> festgelegt. Dann die Werte, die größer als xx sind, gehören zum Ausreißer und werden vom Datensatz entfernt.</w:t>
      </w:r>
    </w:p>
    <w:p w:rsidR="0057341D" w:rsidRDefault="00475BDE" w:rsidP="006B32AA">
      <w:pPr>
        <w:jc w:val="center"/>
      </w:pPr>
      <w:r>
        <w:lastRenderedPageBreak/>
        <w:pict>
          <v:shape id="_x0000_i1027" type="#_x0000_t75" style="width:351.4pt;height:263.3pt">
            <v:imagedata r:id="rId27" o:title="BoxPlot"/>
          </v:shape>
        </w:pict>
      </w:r>
    </w:p>
    <w:p w:rsidR="0057341D" w:rsidRPr="006B32AA" w:rsidRDefault="0057341D" w:rsidP="0057341D">
      <w:pPr>
        <w:jc w:val="center"/>
      </w:pPr>
      <w:r>
        <w:t>Abb. 17:</w:t>
      </w:r>
      <w:r w:rsidR="006B32AA">
        <w:t xml:space="preserve"> Boxplot zum Erkennen des Ausreißers</w:t>
      </w:r>
    </w:p>
    <w:p w:rsidR="006B32AA" w:rsidRPr="00C664E1" w:rsidRDefault="006B32AA" w:rsidP="0057341D">
      <w:pPr>
        <w:jc w:val="center"/>
      </w:pPr>
    </w:p>
    <w:p w:rsidR="001D4A0E" w:rsidRDefault="001D4A0E" w:rsidP="001D4A0E">
      <w:pPr>
        <w:pStyle w:val="31"/>
      </w:pPr>
      <w:bookmarkStart w:id="28" w:name="_Toc12259093"/>
      <w:r>
        <w:t>4.3.3</w:t>
      </w:r>
      <w:r>
        <w:tab/>
        <w:t>Feature Scaling</w:t>
      </w:r>
      <w:bookmarkEnd w:id="28"/>
    </w:p>
    <w:p w:rsidR="008F7B51" w:rsidRDefault="008F7B51" w:rsidP="008F7B51">
      <w:r>
        <w:rPr>
          <w:rFonts w:cs="Arial"/>
        </w:rPr>
        <w:t>●</w:t>
      </w:r>
      <w:r>
        <w:tab/>
        <w:t>Normalisierung (Min-Max-Scaler)</w:t>
      </w:r>
    </w:p>
    <w:p w:rsidR="008F7B51" w:rsidRDefault="008F7B51" w:rsidP="008F7B51">
      <w:r>
        <w:t>Alle numerischen Werte des Eingangsfeatures werden auf dem Bereich von 0 bis 1 projiziert. Abb. 18 zeigt dieses Verfahren. Die mathematische Formel ergibt sich durch:</w:t>
      </w:r>
    </w:p>
    <w:p w:rsidR="009B33C9" w:rsidRPr="000F343E" w:rsidRDefault="00475BDE" w:rsidP="008F7B51">
      <m:oMathPara>
        <m:oMath>
          <m:sSub>
            <m:sSubPr>
              <m:ctrlPr>
                <w:rPr>
                  <w:rFonts w:ascii="Cambria Math" w:hAnsi="Cambria Math"/>
                </w:rPr>
              </m:ctrlPr>
            </m:sSubPr>
            <m:e>
              <m:r>
                <w:rPr>
                  <w:rFonts w:ascii="Cambria Math" w:hAnsi="Cambria Math"/>
                </w:rPr>
                <m:t>x</m:t>
              </m:r>
            </m:e>
            <m:sub>
              <m:r>
                <w:rPr>
                  <w:rFonts w:ascii="Cambria Math" w:hAnsi="Cambria Math"/>
                </w:rPr>
                <m:t>i,neu</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num>
            <m:den>
              <m:r>
                <w:rPr>
                  <w:rFonts w:ascii="Cambria Math" w:hAnsi="Cambria Math"/>
                </w:rPr>
                <m:t>max(</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den>
          </m:f>
          <m:r>
            <w:rPr>
              <w:rFonts w:ascii="Cambria Math" w:hAnsi="Cambria Math"/>
            </w:rPr>
            <m:t xml:space="preserve">     (1≤i≤m)</m:t>
          </m:r>
        </m:oMath>
      </m:oMathPara>
    </w:p>
    <w:p w:rsidR="000F343E" w:rsidRDefault="000F343E" w:rsidP="008F7B51">
      <w:pPr>
        <w:rPr>
          <w:rFonts w:cs="Arial"/>
        </w:rPr>
      </w:pPr>
      <w:r>
        <w:t xml:space="preserve">Da </w:t>
      </w:r>
      <w:r w:rsidRPr="000F343E">
        <w:rPr>
          <w:rFonts w:ascii="Cambria Math" w:hAnsi="Cambria Math"/>
          <w:i/>
        </w:rPr>
        <w:t>m</w:t>
      </w:r>
      <w:r>
        <w:rPr>
          <w:rFonts w:ascii="Cambria Math" w:hAnsi="Cambria Math"/>
        </w:rPr>
        <w:t xml:space="preserve"> </w:t>
      </w:r>
      <w:r>
        <w:rPr>
          <w:rFonts w:cs="Arial"/>
        </w:rPr>
        <w:t xml:space="preserve">ist die Anzahl der Trainingsdaten. </w:t>
      </w:r>
    </w:p>
    <w:p w:rsidR="00C9256E" w:rsidRDefault="000F343E" w:rsidP="008F7B51">
      <w:pPr>
        <w:rPr>
          <w:rFonts w:cs="Arial"/>
        </w:rPr>
      </w:pPr>
      <w:r>
        <w:rPr>
          <w:rFonts w:cs="Arial"/>
        </w:rPr>
        <w:t>Damit können einheitsspezifische Werte zu reinen numerischen Zahlenwerte umwandeln. Weiterhin sind die vom Maßstab unabhängig.</w:t>
      </w:r>
    </w:p>
    <w:p w:rsidR="00515E9A" w:rsidRDefault="00475BDE" w:rsidP="00536024">
      <w:pPr>
        <w:jc w:val="center"/>
        <w:rPr>
          <w:rFonts w:cs="Arial"/>
        </w:rPr>
      </w:pPr>
      <w:r>
        <w:rPr>
          <w:rFonts w:cs="Arial"/>
        </w:rPr>
        <w:pict>
          <v:shape id="_x0000_i1028" type="#_x0000_t75" style="width:198.8pt;height:148.85pt">
            <v:imagedata r:id="rId28" o:title="Orginal_ohne_scaler"/>
          </v:shape>
        </w:pict>
      </w:r>
      <w:r>
        <w:rPr>
          <w:rFonts w:cs="Arial"/>
        </w:rPr>
        <w:pict>
          <v:shape id="_x0000_i1029" type="#_x0000_t75" style="width:198.8pt;height:148.85pt">
            <v:imagedata r:id="rId29" o:title="mit_MinMaxScaler"/>
          </v:shape>
        </w:pict>
      </w:r>
    </w:p>
    <w:p w:rsidR="00C9256E" w:rsidRDefault="00515E9A" w:rsidP="00515E9A">
      <w:pPr>
        <w:jc w:val="center"/>
        <w:rPr>
          <w:rFonts w:cs="Arial"/>
        </w:rPr>
      </w:pPr>
      <w:r>
        <w:rPr>
          <w:rFonts w:cs="Arial"/>
        </w:rPr>
        <w:t>Abb. 18: Verfahren der Normalisierung</w:t>
      </w:r>
      <w:r w:rsidR="00C9256E">
        <w:rPr>
          <w:rFonts w:cs="Arial"/>
        </w:rPr>
        <w:t xml:space="preserve">, </w:t>
      </w:r>
    </w:p>
    <w:p w:rsidR="00C9256E" w:rsidRDefault="00C9256E" w:rsidP="00515E9A">
      <w:pPr>
        <w:jc w:val="center"/>
        <w:rPr>
          <w:rFonts w:cs="Arial"/>
        </w:rPr>
      </w:pPr>
      <w:r>
        <w:rPr>
          <w:rFonts w:cs="Arial"/>
        </w:rPr>
        <w:t>(Links) Originale im Wertebereich von 0 bis 50,</w:t>
      </w:r>
    </w:p>
    <w:p w:rsidR="00515E9A" w:rsidRDefault="00C9256E" w:rsidP="00515E9A">
      <w:pPr>
        <w:jc w:val="center"/>
        <w:rPr>
          <w:rFonts w:cs="Arial"/>
        </w:rPr>
      </w:pPr>
      <w:r>
        <w:rPr>
          <w:rFonts w:cs="Arial"/>
        </w:rPr>
        <w:t>(Rechts)Mit Min-Max-Scaler im Wertebereich von 0 bis 1.</w:t>
      </w:r>
    </w:p>
    <w:p w:rsidR="00515E9A" w:rsidRDefault="00515E9A" w:rsidP="00515E9A">
      <w:pPr>
        <w:rPr>
          <w:rFonts w:cs="Arial"/>
        </w:rPr>
      </w:pPr>
    </w:p>
    <w:p w:rsidR="00515E9A" w:rsidRDefault="00515E9A" w:rsidP="00515E9A">
      <w:pPr>
        <w:rPr>
          <w:rFonts w:cs="Arial"/>
        </w:rPr>
      </w:pPr>
      <w:r>
        <w:rPr>
          <w:rFonts w:cs="Arial"/>
        </w:rPr>
        <w:lastRenderedPageBreak/>
        <w:t>●</w:t>
      </w:r>
      <w:r>
        <w:rPr>
          <w:rFonts w:cs="Arial"/>
        </w:rPr>
        <w:tab/>
        <w:t xml:space="preserve">Standardisierung </w:t>
      </w:r>
    </w:p>
    <w:p w:rsidR="00515E9A" w:rsidRDefault="00515E9A" w:rsidP="00515E9A">
      <w:pPr>
        <w:rPr>
          <w:rFonts w:cs="Arial"/>
        </w:rPr>
      </w:pPr>
      <w:r>
        <w:rPr>
          <w:rFonts w:cs="Arial"/>
        </w:rPr>
        <w:t xml:space="preserve">Im Vergleich zur Normalisierung projiziert es bei der Standardisierung all originalen Werte auf einem bestimmten Bereich, wo in der Nähe von 0 liegt.  </w:t>
      </w:r>
      <w:r w:rsidR="00CB3573">
        <w:rPr>
          <w:rFonts w:cs="Arial"/>
        </w:rPr>
        <w:t>Die Transformation wird in Abb. 19 dargestellt und ergibt sich durch:</w:t>
      </w:r>
    </w:p>
    <w:p w:rsidR="00CB3573" w:rsidRPr="00CB3573" w:rsidRDefault="00475BDE" w:rsidP="00515E9A">
      <w:pPr>
        <w:rPr>
          <w:rFonts w:cs="Arial"/>
        </w:rPr>
      </w:pPr>
      <m:oMathPara>
        <m:oMath>
          <m:sSub>
            <m:sSubPr>
              <m:ctrlPr>
                <w:rPr>
                  <w:rFonts w:ascii="Cambria Math" w:hAnsi="Cambria Math" w:cs="Arial"/>
                </w:rPr>
              </m:ctrlPr>
            </m:sSubPr>
            <m:e>
              <m:r>
                <w:rPr>
                  <w:rFonts w:ascii="Cambria Math" w:hAnsi="Cambria Math" w:cs="Arial"/>
                </w:rPr>
                <m:t>x</m:t>
              </m:r>
            </m:e>
            <m:sub>
              <m:r>
                <w:rPr>
                  <w:rFonts w:ascii="Cambria Math" w:hAnsi="Cambria Math" w:cs="Arial"/>
                </w:rPr>
                <m:t>i,neu</m:t>
              </m:r>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num>
            <m:den>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den>
          </m:f>
          <m:r>
            <w:rPr>
              <w:rFonts w:ascii="Cambria Math" w:hAnsi="Cambria Math" w:cs="Arial"/>
            </w:rPr>
            <m:t xml:space="preserve">     (1≤i≤m)</m:t>
          </m:r>
        </m:oMath>
      </m:oMathPara>
    </w:p>
    <w:p w:rsidR="00CB3573" w:rsidRDefault="00D32D2B" w:rsidP="00515E9A">
      <w:pPr>
        <w:rPr>
          <w:rFonts w:cs="Arial"/>
        </w:rPr>
      </w:pPr>
      <w:r>
        <w:rPr>
          <w:rFonts w:cs="Arial"/>
        </w:rPr>
        <w:t xml:space="preserve">Da </w:t>
      </w:r>
      <m:oMath>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den Mittelwert, </w:t>
      </w:r>
      <m:oMath>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die Standardabweichung, </w:t>
      </w:r>
      <w:r w:rsidRPr="000F343E">
        <w:rPr>
          <w:rFonts w:ascii="Cambria Math" w:hAnsi="Cambria Math"/>
          <w:i/>
        </w:rPr>
        <w:t>m</w:t>
      </w:r>
      <w:r>
        <w:rPr>
          <w:rFonts w:ascii="Cambria Math" w:hAnsi="Cambria Math"/>
        </w:rPr>
        <w:t xml:space="preserve"> </w:t>
      </w:r>
      <w:r>
        <w:rPr>
          <w:rFonts w:cs="Arial"/>
        </w:rPr>
        <w:t>ist die Anzahl der Trainingsdaten.</w:t>
      </w:r>
    </w:p>
    <w:p w:rsidR="00764F04" w:rsidRPr="00C9256E" w:rsidRDefault="00D32D2B" w:rsidP="008F7B51">
      <w:pPr>
        <w:rPr>
          <w:rFonts w:cs="Arial"/>
        </w:rPr>
      </w:pPr>
      <w:r>
        <w:rPr>
          <w:rFonts w:cs="Arial"/>
        </w:rPr>
        <w:t xml:space="preserve">Mit Hilfe dieser Transformation treten die meisten sich in der Nähe von 0 und sich über eine Standardabweichung von 1 verfügbar. </w:t>
      </w:r>
    </w:p>
    <w:p w:rsidR="00764F04" w:rsidRDefault="00475BDE" w:rsidP="00536024">
      <w:pPr>
        <w:jc w:val="center"/>
      </w:pPr>
      <w:r>
        <w:pict>
          <v:shape id="_x0000_i1030" type="#_x0000_t75" style="width:198.8pt;height:148.85pt">
            <v:imagedata r:id="rId28" o:title="Orginal_ohne_scaler"/>
          </v:shape>
        </w:pict>
      </w:r>
      <w:r>
        <w:pict>
          <v:shape id="_x0000_i1031" type="#_x0000_t75" style="width:198.8pt;height:148.85pt">
            <v:imagedata r:id="rId30" o:title="mit_StandardScaler"/>
          </v:shape>
        </w:pict>
      </w:r>
    </w:p>
    <w:p w:rsidR="00764F04" w:rsidRDefault="00764F04" w:rsidP="00764F04">
      <w:pPr>
        <w:jc w:val="center"/>
      </w:pPr>
      <w:r>
        <w:t xml:space="preserve">Abb. </w:t>
      </w:r>
      <w:r w:rsidR="00C9256E">
        <w:t>19</w:t>
      </w:r>
      <w:r>
        <w:t>: Verfahren der Standardisierung</w:t>
      </w:r>
      <w:r w:rsidR="00536024">
        <w:t>,</w:t>
      </w:r>
    </w:p>
    <w:p w:rsidR="00536024" w:rsidRDefault="00536024" w:rsidP="00536024">
      <w:pPr>
        <w:jc w:val="center"/>
        <w:rPr>
          <w:rFonts w:cs="Arial"/>
        </w:rPr>
      </w:pPr>
      <w:r>
        <w:rPr>
          <w:rFonts w:cs="Arial"/>
        </w:rPr>
        <w:t>(Links) Originale im Wertebereich von 0 bis 50,</w:t>
      </w:r>
    </w:p>
    <w:p w:rsidR="00536024" w:rsidRDefault="00536024" w:rsidP="00536024">
      <w:pPr>
        <w:jc w:val="center"/>
        <w:rPr>
          <w:rFonts w:cs="Arial"/>
        </w:rPr>
      </w:pPr>
      <w:r>
        <w:rPr>
          <w:rFonts w:cs="Arial"/>
        </w:rPr>
        <w:t>(Rechts)Mit Standardisierung in der Nähe von 0.</w:t>
      </w:r>
    </w:p>
    <w:p w:rsidR="00764F04" w:rsidRPr="008F7B51" w:rsidRDefault="00764F04" w:rsidP="008F7B51"/>
    <w:p w:rsidR="00810BA7" w:rsidRDefault="00810BA7" w:rsidP="00810BA7">
      <w:pPr>
        <w:pStyle w:val="2"/>
      </w:pPr>
      <w:bookmarkStart w:id="29" w:name="_Toc12259094"/>
      <w:r>
        <w:t>4.3</w:t>
      </w:r>
      <w:r>
        <w:tab/>
      </w:r>
      <w:r w:rsidR="00A431D2">
        <w:t>Hinweise zur Anwendung von Feature Scaling</w:t>
      </w:r>
      <w:bookmarkEnd w:id="29"/>
    </w:p>
    <w:p w:rsidR="00A431D2" w:rsidRPr="00A431D2" w:rsidRDefault="00A431D2" w:rsidP="00A431D2">
      <w:r>
        <w:t xml:space="preserve">Die obere genannte zwei Scaler sind lediglich linear proportionale Manipulation, d.h. die eingesetzten Koeffizienten (Minimum, Maximum, Mittelwert und Standardabweichung) sind für die Scaler entscheidet. Diese Koeffizienten stammen aus den Trainingsdatensatz. Beim Testen und Anwenden des Vorhersagemodells müssen dieselbe Koeffizienten aus Trainingsdatensatz immer eingesetzt werden. D.h. man sollte nicht für Testdatensatz und Anwendungsfälle neue Scaler-Koeffizienten einstellen. </w:t>
      </w:r>
    </w:p>
    <w:p w:rsidR="00810BA7" w:rsidRDefault="009F5E92" w:rsidP="009F5E92">
      <w:pPr>
        <w:pStyle w:val="1"/>
      </w:pPr>
      <w:bookmarkStart w:id="30" w:name="_Toc12259095"/>
      <w:r>
        <w:t>5</w:t>
      </w:r>
      <w:r>
        <w:tab/>
        <w:t>Vorhersagemodell erstellen</w:t>
      </w:r>
      <w:bookmarkEnd w:id="30"/>
    </w:p>
    <w:p w:rsidR="009F5E92" w:rsidRDefault="009F5E92" w:rsidP="009F5E92">
      <w:r>
        <w:t xml:space="preserve">Ziel der Arbeit ist es ein wissensbasiertes Vorhersagemodell mit ausreichender Genauigkeit die maximalen Verschiebungen eines Bauteils unter bestimmten Lasten zu erstellen. Normalerweise ist sogenannte wissensbasierte Modell ein obenliegender Begriff.  Darunter stehen Big Data, Künstliche Intelligenz, usw. Abb. 20 zeigt die </w:t>
      </w:r>
      <w:r w:rsidR="00F34D97">
        <w:t xml:space="preserve">Gliederung </w:t>
      </w:r>
      <w:r>
        <w:t>des Begriffs im Bereich eines wissensbasierten Modells. Darauf stehen Support Vector Machine (SVM) und Neuronales Netz (NN) im Fokus, weil die in der Arbeit zum Einsatz kommen.</w:t>
      </w:r>
    </w:p>
    <w:p w:rsidR="009F5E92" w:rsidRDefault="00475BDE" w:rsidP="003D7A4E">
      <w:pPr>
        <w:jc w:val="center"/>
      </w:pPr>
      <w:r>
        <w:lastRenderedPageBreak/>
        <w:pict>
          <v:shape id="_x0000_i1032" type="#_x0000_t75" style="width:425pt;height:125.75pt">
            <v:imagedata r:id="rId31" o:title="Begriff"/>
          </v:shape>
        </w:pict>
      </w:r>
    </w:p>
    <w:p w:rsidR="00F34D97" w:rsidRDefault="00F34D97" w:rsidP="00F34D97">
      <w:pPr>
        <w:jc w:val="center"/>
      </w:pPr>
      <w:r>
        <w:t>Abb. 20: Gliederung des Begriffs</w:t>
      </w:r>
    </w:p>
    <w:p w:rsidR="00F34D97" w:rsidRDefault="00F34D97" w:rsidP="00F34D97">
      <w:pPr>
        <w:jc w:val="left"/>
      </w:pPr>
    </w:p>
    <w:p w:rsidR="00F34D97" w:rsidRDefault="00F34D97" w:rsidP="00454AE9">
      <w:r>
        <w:t>Im Ingenieurbereich wirken sich die in Abb. 20 stehende Techniken als Werkzeuge, wodurch können Probleme mit einem kreativen Lösungsweg gelöst werden. Dazu verwendet man im Wesentlichen die vordefinierten Bibliotheken, welche von Informatiker und Mathematiker zusammengestellt werden. Einige typische Beispiele dazu sind TensorFlow (von Google), Sckite-Learn, PyTorch (von Facebook).</w:t>
      </w:r>
    </w:p>
    <w:p w:rsidR="00F34D97" w:rsidRDefault="003B428E" w:rsidP="00454AE9">
      <w:r>
        <w:t>TensorFlow ist ein Framework zur datenstromorientierten Programmierung. Es wird aus Python-Programmen heraus benutzt und in Python und C++ implementiert. Populäre Anwendung findet TensorFlow im Bereich des maschinellen Lernens. In der Arbeit wird TensorFlow auch angewendet, das Vorhersagemodell zu erstellen.</w:t>
      </w:r>
    </w:p>
    <w:p w:rsidR="003B428E" w:rsidRDefault="00CE202E" w:rsidP="00454AE9">
      <w:r>
        <w:t xml:space="preserve">Unter TensorFlow steht ein Teil Keras zur Verfügung. Keras vereinfacht die Programmierung und ermöglicht einen schnellen Anfang bzw. Keras verhält sich wie modulare Bauteile, damit kann man unterschiedliche Modelle bauen. Deswegen spielt es sowohl im Ingenieurbereich als auch in der Forschung eine wesentliche Rolle. </w:t>
      </w:r>
    </w:p>
    <w:p w:rsidR="00F34D97" w:rsidRDefault="00454AE9" w:rsidP="009F5E92">
      <w:r>
        <w:t>Scikit-Learn ist eine freie Software-Bibliothek zum maschinellen Lernen für die Programmiersprache Python. In der Arbeit wird die als Hilfsfunktion zum Trainieren und Testen des Vorhersagemodells eingesetzt.</w:t>
      </w:r>
    </w:p>
    <w:p w:rsidR="00454AE9" w:rsidRDefault="00454AE9" w:rsidP="009F5E92">
      <w:r>
        <w:t xml:space="preserve">Neben die TensorFlow und Scikit-Learn sind noch ein paar Bibliotheken benötigt, z.B. Numpy, Pandas, Seaborn usw. Die behandeln sich um sowohl Datenstruktur und Datenvisualisierung als auch Datenbearbeitung. Großer Vorteil davon ist es, dass die typischen Bibliotheken zum maschinellen Lernen dazu schon angepasst werden. </w:t>
      </w:r>
    </w:p>
    <w:p w:rsidR="00F34D97" w:rsidRPr="00B23852" w:rsidRDefault="000C2E9F" w:rsidP="000C2E9F">
      <w:pPr>
        <w:pStyle w:val="2"/>
      </w:pPr>
      <w:bookmarkStart w:id="31" w:name="_Toc12259096"/>
      <w:r>
        <w:t>5.1</w:t>
      </w:r>
      <w:r>
        <w:tab/>
      </w:r>
      <w:r w:rsidR="00B23852">
        <w:t>Einführung des maschinellen Lernens</w:t>
      </w:r>
      <w:bookmarkEnd w:id="31"/>
    </w:p>
    <w:p w:rsidR="000C2E9F" w:rsidRDefault="000C2E9F" w:rsidP="000C2E9F">
      <w:r>
        <w:t>Begriff von maschinellen Lernen ist die künstliche Generierung von Wissen aus Erfahrung. Ein künstliches System lernt aus Beispielen (gefütterte Wissen) und kann die nach Beendigung der Lernphase verallgemeinern.</w:t>
      </w:r>
    </w:p>
    <w:p w:rsidR="000C2E9F" w:rsidRDefault="000C2E9F" w:rsidP="000C2E9F">
      <w:r>
        <w:t>Alpaydin (2016) sagte so, maschinelles Lernen ist ein Teilgebiet der künstlichen Intelligenz. Durch das Erkennen von Mustern und Gesetzmäßigkeiten generieren Computersysteme selbständig Wissen aus vorliegenden Datenbeständen.</w:t>
      </w:r>
    </w:p>
    <w:p w:rsidR="000C2E9F" w:rsidRPr="000C2E9F" w:rsidRDefault="000C2E9F" w:rsidP="000C2E9F">
      <w:r>
        <w:lastRenderedPageBreak/>
        <w:t xml:space="preserve">Zusammenfassend kann man sagen, dass maschinelles Lernen auf Herausfinden einer Funktion abzielen, die die Zusammenhänge zwischen Aus- und Eingangsdaten beschreiben (siehe Abb. 21). </w:t>
      </w:r>
    </w:p>
    <w:p w:rsidR="001D555C" w:rsidRDefault="001D555C" w:rsidP="001D555C"/>
    <w:p w:rsidR="00A45F3C" w:rsidRDefault="00475BDE" w:rsidP="00A45F3C">
      <w:pPr>
        <w:jc w:val="center"/>
      </w:pPr>
      <w:r>
        <w:pict>
          <v:shape id="_x0000_i1033" type="#_x0000_t75" style="width:425pt;height:2in">
            <v:imagedata r:id="rId32" o:title="Lernverfahren"/>
          </v:shape>
        </w:pict>
      </w:r>
    </w:p>
    <w:p w:rsidR="00A45F3C" w:rsidRDefault="00A45F3C" w:rsidP="00A45F3C">
      <w:pPr>
        <w:jc w:val="center"/>
      </w:pPr>
      <w:r>
        <w:t>Abb. 21: Maschinelles Lernen</w:t>
      </w:r>
    </w:p>
    <w:p w:rsidR="00737D14" w:rsidRDefault="00737D14" w:rsidP="001D555C"/>
    <w:p w:rsidR="00F83659" w:rsidRDefault="00F83659" w:rsidP="00F83659">
      <w:pPr>
        <w:pStyle w:val="31"/>
      </w:pPr>
      <w:bookmarkStart w:id="32" w:name="_Toc12259097"/>
      <w:r>
        <w:rPr>
          <w:rFonts w:hint="eastAsia"/>
        </w:rPr>
        <w:t>5.1.1</w:t>
      </w:r>
      <w:r>
        <w:tab/>
        <w:t>Arten des maschinellen Lernens</w:t>
      </w:r>
      <w:bookmarkEnd w:id="32"/>
    </w:p>
    <w:p w:rsidR="00F83659" w:rsidRPr="00F83659" w:rsidRDefault="00F83659" w:rsidP="00F83659">
      <w:pPr>
        <w:rPr>
          <w:rFonts w:cs="Arial"/>
        </w:rPr>
      </w:pPr>
      <w:r>
        <w:rPr>
          <w:rFonts w:cs="Arial"/>
        </w:rPr>
        <w:t>●</w:t>
      </w:r>
      <w:r>
        <w:rPr>
          <w:rFonts w:cs="Arial"/>
        </w:rPr>
        <w:tab/>
        <w:t>Überwachtes Lernen (Supervised Learning)</w:t>
      </w:r>
    </w:p>
    <w:p w:rsidR="00F83659" w:rsidRDefault="00F83659" w:rsidP="001D555C">
      <w:r>
        <w:t xml:space="preserve">Ziel besteht darin, dass eine Abbildung von Eingabewerte auf Ausgabewerte gelernt werden soll, wobei die korrekten Ausgabewerte für die dazugehörten Eingabewerte im Datensatz bekannt sind. Die Ergebnisse des Lernprozesses können mit den bekannten richtigen Ergebnissen verglichen, also „überwacht“, werden. </w:t>
      </w:r>
    </w:p>
    <w:p w:rsidR="00F83659" w:rsidRDefault="00F83659" w:rsidP="001D555C">
      <w:r>
        <w:t>In der Arbeit sind alle Lernprozesse überwachtes Lernen, weil wie in Abb. 5 und 6 zeigt, die Zielgrößen (maximale Verschiebungen) sind schon im Trainingsdatensatz bekannt.</w:t>
      </w:r>
    </w:p>
    <w:p w:rsidR="00F83659" w:rsidRPr="00F83659" w:rsidRDefault="00F83659" w:rsidP="001D555C">
      <w:pPr>
        <w:rPr>
          <w:rFonts w:cs="Arial"/>
        </w:rPr>
      </w:pPr>
      <w:r>
        <w:rPr>
          <w:rFonts w:cs="Arial"/>
        </w:rPr>
        <w:t>●</w:t>
      </w:r>
      <w:r>
        <w:rPr>
          <w:rFonts w:cs="Arial"/>
        </w:rPr>
        <w:tab/>
        <w:t>Unüberwachtes Lernen (Unsupervised Learning)</w:t>
      </w:r>
    </w:p>
    <w:p w:rsidR="00F83659" w:rsidRDefault="00F83659" w:rsidP="001D555C">
      <w:r>
        <w:t xml:space="preserve">Im Gegensatz zum überwachten Lernen sind die Ausgabewerte im Voraus nicht bekannt und uns stehen nur die Eingabewerte zur Verfügung. Der Lernprozess versucht, in den Eingabedaten Muster und Regelmäßigkeiten zu erkennen.  </w:t>
      </w:r>
      <w:r w:rsidR="00B4458A">
        <w:t xml:space="preserve">In anderen Worten, beim unüberwachten Lernen soll die in Eingangsdaten versteckten Ähnlichkeiten herausgefunden und mit einem mathematischen Modell </w:t>
      </w:r>
      <w:r w:rsidR="00DF26FA">
        <w:t>beschreibt werden soll.</w:t>
      </w:r>
    </w:p>
    <w:p w:rsidR="00DF26FA" w:rsidRDefault="00DF26FA" w:rsidP="001D555C">
      <w:r>
        <w:rPr>
          <w:rFonts w:cs="Arial"/>
        </w:rPr>
        <w:t>●</w:t>
      </w:r>
      <w:r>
        <w:rPr>
          <w:rFonts w:cs="Arial"/>
        </w:rPr>
        <w:tab/>
        <w:t>Verstärkendes Lernen (Reinforment Learning)</w:t>
      </w:r>
    </w:p>
    <w:p w:rsidR="00DF26FA" w:rsidRDefault="00DF26FA" w:rsidP="001D555C">
      <w:r>
        <w:t>Gleich wie die beim unüberwachten Lernen uns stehen keine Ausgabewerte zur Verfügung, aber beim verstärkenden Lernen enthält das Algorithmus mit jedem Beispiel positives bzw. negatives Feedback zu seiner vorschlagenden Lösung. Das Feedback heißt also Belohnung. Der Algorithmus heißt also Agent. Ein Agent entscheidet selbstständig, welche Aktion in welcher Situation die beste ist, womit die beste Belohnung erzielen kann.</w:t>
      </w:r>
    </w:p>
    <w:p w:rsidR="00274627" w:rsidRDefault="00274627" w:rsidP="00274627">
      <w:pPr>
        <w:pStyle w:val="31"/>
      </w:pPr>
      <w:bookmarkStart w:id="33" w:name="_Toc12259098"/>
      <w:r>
        <w:t>5.1.2</w:t>
      </w:r>
      <w:r>
        <w:tab/>
        <w:t>Zielstellungen des maschinellen Lernens</w:t>
      </w:r>
      <w:bookmarkEnd w:id="33"/>
    </w:p>
    <w:p w:rsidR="00274627" w:rsidRDefault="00274627" w:rsidP="00274627">
      <w:pPr>
        <w:rPr>
          <w:rFonts w:cs="Arial"/>
        </w:rPr>
      </w:pPr>
      <w:r>
        <w:rPr>
          <w:rFonts w:cs="Arial"/>
        </w:rPr>
        <w:t>●</w:t>
      </w:r>
      <w:r>
        <w:rPr>
          <w:rFonts w:cs="Arial"/>
        </w:rPr>
        <w:tab/>
        <w:t>Klassifikation – Modell zum Vorhersage der Klassenzugehörigkeit</w:t>
      </w:r>
    </w:p>
    <w:p w:rsidR="00274627" w:rsidRDefault="00274627" w:rsidP="00274627">
      <w:pPr>
        <w:rPr>
          <w:rFonts w:cs="Arial"/>
        </w:rPr>
      </w:pPr>
      <w:r>
        <w:rPr>
          <w:rFonts w:cs="Arial"/>
        </w:rPr>
        <w:lastRenderedPageBreak/>
        <w:t>Klassifikationsverfahren sind Methoden zur Klassifizierung von Objekten oder Situationen in Klassen. Mithilfe der Klassifikation werden Objekte oder Datensätze einer vorgegebenen Anzahl von Klassen zugeordnet. Hierzu wird ein Modell auf Grundlage von Datensätzen erzeugt, deren Klassenzugehörigkeit bekannt ist. D.h. das Klassifikationsverfahren gehört zum überwachten Lernen.</w:t>
      </w:r>
    </w:p>
    <w:p w:rsidR="00815E0E" w:rsidRDefault="00815E0E" w:rsidP="00274627">
      <w:pPr>
        <w:rPr>
          <w:rFonts w:cs="Arial"/>
        </w:rPr>
      </w:pPr>
      <w:r>
        <w:rPr>
          <w:rFonts w:cs="Arial"/>
        </w:rPr>
        <w:t xml:space="preserve">Bei der Klassifikation werden Objekte anhand von bestimmten Merkmalen durch ein Klassifikationsmodell bzw. Klassifikator in verschiedene Klassen eingeordnet. Dabei macht der Klassifikator eigentlich auch Fehler. Zur Beurteilung eines Klassifikators kommt die Konfusionsmatrix zum Einsatz. </w:t>
      </w:r>
    </w:p>
    <w:p w:rsidR="00815E0E" w:rsidRDefault="00815E0E" w:rsidP="00274627">
      <w:pPr>
        <w:rPr>
          <w:rFonts w:cs="Arial"/>
        </w:rPr>
      </w:pPr>
    </w:p>
    <w:p w:rsidR="00800E20" w:rsidRDefault="00475BDE" w:rsidP="00800E20">
      <w:pPr>
        <w:jc w:val="center"/>
        <w:rPr>
          <w:rFonts w:cs="Arial"/>
        </w:rPr>
      </w:pPr>
      <w:r>
        <w:rPr>
          <w:rFonts w:cs="Arial"/>
        </w:rPr>
        <w:pict>
          <v:shape id="_x0000_i1034" type="#_x0000_t75" style="width:178.4pt;height:180.55pt">
            <v:imagedata r:id="rId33" o:title="class"/>
          </v:shape>
        </w:pict>
      </w:r>
    </w:p>
    <w:p w:rsidR="00815E0E" w:rsidRDefault="00475BDE" w:rsidP="00800E20">
      <w:pPr>
        <w:jc w:val="center"/>
        <w:rPr>
          <w:rFonts w:cs="Arial"/>
        </w:rPr>
      </w:pPr>
      <w:r>
        <w:rPr>
          <w:rFonts w:cs="Arial"/>
        </w:rPr>
        <w:pict>
          <v:shape id="_x0000_i1035" type="#_x0000_t75" style="width:317pt;height:2in">
            <v:imagedata r:id="rId34" o:title="konfusionsmatrix"/>
          </v:shape>
        </w:pict>
      </w:r>
    </w:p>
    <w:p w:rsidR="00800E20" w:rsidRDefault="00800E20" w:rsidP="00800E20">
      <w:pPr>
        <w:jc w:val="center"/>
        <w:rPr>
          <w:rFonts w:cs="Arial"/>
        </w:rPr>
      </w:pPr>
      <w:r>
        <w:rPr>
          <w:rFonts w:cs="Arial"/>
        </w:rPr>
        <w:t>Abb. Oo: Konfusionsmatrix</w:t>
      </w:r>
    </w:p>
    <w:p w:rsidR="00800E20" w:rsidRDefault="00800E20" w:rsidP="00800E20">
      <w:pPr>
        <w:rPr>
          <w:rFonts w:cs="Arial"/>
        </w:rPr>
      </w:pPr>
      <w:r>
        <w:rPr>
          <w:rFonts w:cs="Arial"/>
        </w:rPr>
        <w:t>Abb. Oo oben zeigt ein beispielsweise Konfusionsmatrix. Davon können unterschiedliche Kennwerte, die die Modellgüte beschreiben, ausgelesen werden. Diese Kennwerte zeigt Abb.oo unten, nämlich Recall und Precision. Für eine vereinfachte Beurteilung eines Klassifikators nutzt man im Praxis i.d.R. die Genauigkeit, die Formel lautet:</w:t>
      </w:r>
    </w:p>
    <w:p w:rsidR="00800E20" w:rsidRPr="00207C8C" w:rsidRDefault="00207C8C" w:rsidP="00800E20">
      <w:pPr>
        <w:rPr>
          <w:rFonts w:cs="Arial"/>
        </w:rPr>
      </w:pPr>
      <m:oMathPara>
        <m:oMath>
          <m:r>
            <w:rPr>
              <w:rFonts w:ascii="Cambria Math" w:hAnsi="Cambria Math" w:cs="Arial"/>
            </w:rPr>
            <m:t>Genaunigkeit=</m:t>
          </m:r>
          <m:f>
            <m:fPr>
              <m:ctrlPr>
                <w:rPr>
                  <w:rFonts w:ascii="Cambria Math" w:hAnsi="Cambria Math" w:cs="Arial"/>
                </w:rPr>
              </m:ctrlPr>
            </m:fPr>
            <m:num>
              <m:r>
                <w:rPr>
                  <w:rFonts w:ascii="Cambria Math" w:hAnsi="Cambria Math" w:cs="Arial"/>
                </w:rPr>
                <m:t>TP+TN</m:t>
              </m:r>
            </m:num>
            <m:den>
              <m:r>
                <w:rPr>
                  <w:rFonts w:ascii="Cambria Math" w:hAnsi="Cambria Math" w:cs="Arial"/>
                </w:rPr>
                <m:t>TP+FN+FP+TN</m:t>
              </m:r>
            </m:den>
          </m:f>
          <m:r>
            <w:rPr>
              <w:rFonts w:ascii="Cambria Math" w:hAnsi="Cambria Math" w:cs="Arial"/>
            </w:rPr>
            <m:t>*100</m:t>
          </m:r>
          <m:r>
            <m:rPr>
              <m:sty m:val="p"/>
            </m:rPr>
            <w:rPr>
              <w:rFonts w:ascii="Cambria Math" w:hAnsi="Cambria Math" w:cs="Arial"/>
            </w:rPr>
            <m:t>%</m:t>
          </m:r>
        </m:oMath>
      </m:oMathPara>
    </w:p>
    <w:p w:rsidR="00207C8C" w:rsidRDefault="00207C8C" w:rsidP="00800E20">
      <w:pPr>
        <w:rPr>
          <w:rFonts w:cs="Arial"/>
        </w:rPr>
      </w:pPr>
      <w:r>
        <w:rPr>
          <w:rFonts w:cs="Arial"/>
        </w:rPr>
        <w:t>Also kann die Genauigkeit sich auf mehr Klassen erweitern.</w:t>
      </w:r>
    </w:p>
    <w:p w:rsidR="00BC2C9E" w:rsidRDefault="00BC2C9E" w:rsidP="00274627">
      <w:pPr>
        <w:rPr>
          <w:rFonts w:cs="Arial"/>
        </w:rPr>
      </w:pPr>
      <w:r>
        <w:rPr>
          <w:rFonts w:cs="Arial"/>
        </w:rPr>
        <w:lastRenderedPageBreak/>
        <w:t>●</w:t>
      </w:r>
      <w:r>
        <w:rPr>
          <w:rFonts w:cs="Arial"/>
        </w:rPr>
        <w:tab/>
        <w:t>Regression – Modell zum Vorhersage der stetigen Werten</w:t>
      </w:r>
    </w:p>
    <w:p w:rsidR="00BC2C9E" w:rsidRDefault="00BC2C9E" w:rsidP="00274627">
      <w:pPr>
        <w:rPr>
          <w:rFonts w:cs="Arial"/>
        </w:rPr>
      </w:pPr>
      <w:r>
        <w:rPr>
          <w:rFonts w:cs="Arial"/>
        </w:rPr>
        <w:t>Im Gegensatz zur Klassifikation nimmt die Zielvariable stetige Zahlwerte an. Trotzdem stehen die richtigen realen Zielvariable auch im Datensatz zur Verfügung. Daher zählt Regression zum überwachten Lernen. Mithilfe der Regression wird ein funktionaler Zusammenhang zwischen Zielvariable und Einflussvariable eines Datensatzes hergestellt.</w:t>
      </w:r>
    </w:p>
    <w:p w:rsidR="00BC2C9E" w:rsidRDefault="00BC2C9E" w:rsidP="00274627">
      <w:pPr>
        <w:rPr>
          <w:rFonts w:cs="Arial"/>
        </w:rPr>
      </w:pPr>
      <w:r>
        <w:rPr>
          <w:rFonts w:cs="Arial"/>
        </w:rPr>
        <w:t xml:space="preserve">Dies entspricht die Anforderung in der Arbeit, die maximalen Verschiebungen (stetige Zahlwerte) vorherzusagen. Deswegen ist Regression einen wesentlichen Teil des </w:t>
      </w:r>
      <w:r w:rsidR="00B15C91">
        <w:rPr>
          <w:rFonts w:cs="Arial"/>
        </w:rPr>
        <w:t>Vorhersagemodells in der Arbeit.</w:t>
      </w:r>
    </w:p>
    <w:p w:rsidR="00B15C91" w:rsidRDefault="00B15C91" w:rsidP="00274627">
      <w:pPr>
        <w:rPr>
          <w:rFonts w:cs="Arial"/>
        </w:rPr>
      </w:pPr>
      <w:r>
        <w:rPr>
          <w:rFonts w:cs="Arial"/>
        </w:rPr>
        <w:t>Zur Charakterisierung der Modellgüte eines Regression-Vorhersagemodells kommen einige Kennwerte zum Einsatz, nämlich MAE, MAPE, MSE usw.</w:t>
      </w:r>
    </w:p>
    <w:p w:rsidR="00B15C91" w:rsidRDefault="00B15C91" w:rsidP="00274627">
      <w:pPr>
        <w:rPr>
          <w:rFonts w:cs="Arial"/>
        </w:rPr>
      </w:pPr>
      <w:r w:rsidRPr="00B15C91">
        <w:rPr>
          <w:rFonts w:cs="Arial"/>
        </w:rPr>
        <w:t>MAE, auf Engl. mean abs</w:t>
      </w:r>
      <w:r>
        <w:rPr>
          <w:rFonts w:cs="Arial"/>
        </w:rPr>
        <w:t>olut error, die Formel davon lautet:</w:t>
      </w:r>
    </w:p>
    <w:p w:rsidR="00B15C91" w:rsidRPr="00980803" w:rsidRDefault="00980803" w:rsidP="00274627">
      <w:pPr>
        <w:rPr>
          <w:rFonts w:cs="Arial"/>
        </w:rPr>
      </w:pPr>
      <m:oMathPara>
        <m:oMath>
          <m:r>
            <w:rPr>
              <w:rFonts w:ascii="Cambria Math" w:hAnsi="Cambria Math" w:cs="Arial"/>
            </w:rPr>
            <m:t>MAE=</m:t>
          </m:r>
          <m:f>
            <m:fPr>
              <m:ctrlPr>
                <w:rPr>
                  <w:rFonts w:ascii="Cambria Math" w:hAnsi="Cambria Math" w:cs="Arial"/>
                </w:rPr>
              </m:ctrlPr>
            </m:fPr>
            <m:num>
              <m:r>
                <w:rPr>
                  <w:rFonts w:ascii="Cambria Math" w:hAnsi="Cambria Math" w:cs="Arial"/>
                </w:rPr>
                <m:t>1</m:t>
              </m:r>
            </m:num>
            <m:den>
              <m:r>
                <w:rPr>
                  <w:rFonts w:ascii="Cambria Math" w:hAnsi="Cambria Math" w:cs="Arial"/>
                </w:rPr>
                <m:t>n</m:t>
              </m:r>
            </m:den>
          </m:f>
          <m:nary>
            <m:naryPr>
              <m:chr m:val="∑"/>
              <m:limLoc m:val="undOvr"/>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m:t>
              </m:r>
            </m:e>
          </m:nary>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m:oMathPara>
    </w:p>
    <w:p w:rsidR="00980803" w:rsidRDefault="00980803" w:rsidP="00274627">
      <w:pPr>
        <w:rPr>
          <w:rFonts w:cs="Arial"/>
        </w:rPr>
      </w:pPr>
      <w:r>
        <w:rPr>
          <w:rFonts w:cs="Arial"/>
        </w:rPr>
        <w:t>wobei folgende Variablen Verwindung finden:</w:t>
      </w:r>
    </w:p>
    <w:p w:rsidR="00980803" w:rsidRDefault="00980803" w:rsidP="00274627">
      <w:pPr>
        <w:rPr>
          <w:rFonts w:cs="Arial"/>
        </w:rPr>
      </w:pPr>
      <m:oMath>
        <m:r>
          <w:rPr>
            <w:rFonts w:ascii="Cambria Math" w:hAnsi="Cambria Math" w:cs="Arial"/>
          </w:rPr>
          <m:t>n</m:t>
        </m:r>
      </m:oMath>
      <w:r>
        <w:rPr>
          <w:rFonts w:cs="Arial"/>
        </w:rPr>
        <w:t>: Anzahl der Vorhersagewerte</w:t>
      </w:r>
    </w:p>
    <w:p w:rsidR="00980803" w:rsidRDefault="00475BDE" w:rsidP="00274627">
      <w:pPr>
        <w:rPr>
          <w:rFonts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sidR="00980803">
        <w:rPr>
          <w:rFonts w:cs="Arial"/>
        </w:rPr>
        <w:t>: Vorhersagewert</w:t>
      </w:r>
    </w:p>
    <w:p w:rsidR="00980803" w:rsidRPr="00B754AC" w:rsidRDefault="00475BDE" w:rsidP="00274627">
      <w:pPr>
        <w:rPr>
          <w:rFonts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oMath>
      <w:r w:rsidR="00980803" w:rsidRPr="00B754AC">
        <w:rPr>
          <w:rFonts w:cs="Arial"/>
        </w:rPr>
        <w:t>: Realer Wert</w:t>
      </w:r>
    </w:p>
    <w:p w:rsidR="00980803" w:rsidRDefault="00980803" w:rsidP="00274627">
      <w:pPr>
        <w:rPr>
          <w:rFonts w:cs="Arial"/>
        </w:rPr>
      </w:pPr>
      <w:r w:rsidRPr="00980803">
        <w:rPr>
          <w:rFonts w:cs="Arial"/>
        </w:rPr>
        <w:t>Wegen der Absolutwert i</w:t>
      </w:r>
      <w:r>
        <w:rPr>
          <w:rFonts w:cs="Arial"/>
        </w:rPr>
        <w:t xml:space="preserve">n der Formel beschreibt MAE lediglich die Höhe der Abweichung der Vorhersage von der realen Werten, nicht jedoch die Abweichungsrichtung (positive oder negative Abweichung). Außerdem </w:t>
      </w:r>
      <w:r w:rsidR="00567EC7">
        <w:rPr>
          <w:rFonts w:cs="Arial"/>
        </w:rPr>
        <w:t xml:space="preserve">ist MAE außer dem mittleren Wertbereich nicht aussagekräftig, z.B. </w:t>
      </w:r>
      <m:oMath>
        <m:r>
          <w:rPr>
            <w:rFonts w:ascii="Cambria Math" w:hAnsi="Cambria Math" w:cs="Arial"/>
          </w:rPr>
          <m:t>MAE=0.1,</m:t>
        </m:r>
      </m:oMath>
      <w:r w:rsidR="00567EC7">
        <w:rPr>
          <w:rFonts w:cs="Arial"/>
        </w:rPr>
        <w:t xml:space="preserve"> für </w:t>
      </w:r>
      <m:oMath>
        <m:r>
          <w:rPr>
            <w:rFonts w:ascii="Cambria Math" w:hAnsi="Cambria Math" w:cs="Arial"/>
          </w:rPr>
          <m:t>y=0.5</m:t>
        </m:r>
      </m:oMath>
      <w:r w:rsidR="00567EC7">
        <w:rPr>
          <w:rFonts w:cs="Arial"/>
        </w:rPr>
        <w:t xml:space="preserve">, hat das Vorhersagemodell größere Abweichung, aber für </w:t>
      </w:r>
      <m:oMath>
        <m:r>
          <w:rPr>
            <w:rFonts w:ascii="Cambria Math" w:hAnsi="Cambria Math" w:cs="Arial"/>
          </w:rPr>
          <m:t>y=10</m:t>
        </m:r>
      </m:oMath>
      <w:r w:rsidR="00567EC7">
        <w:rPr>
          <w:rFonts w:cs="Arial"/>
        </w:rPr>
        <w:t xml:space="preserve">, hat das Modell ausgezeichnete Güte. </w:t>
      </w:r>
    </w:p>
    <w:p w:rsidR="00567EC7" w:rsidRDefault="00567EC7" w:rsidP="00274627">
      <w:pPr>
        <w:rPr>
          <w:rFonts w:cs="Arial"/>
        </w:rPr>
      </w:pPr>
      <w:r>
        <w:rPr>
          <w:rFonts w:cs="Arial"/>
        </w:rPr>
        <w:t>Daher kommt MAPE, auf Engl. mean absolut percentage error. Die Formel davon lautet:</w:t>
      </w:r>
    </w:p>
    <w:p w:rsidR="00437F43" w:rsidRDefault="00437F43" w:rsidP="00437F43">
      <w:pPr>
        <w:jc w:val="center"/>
        <w:rPr>
          <w:rFonts w:cs="Arial"/>
        </w:rPr>
      </w:pPr>
      <w:r>
        <w:rPr>
          <w:rFonts w:cs="Arial"/>
        </w:rPr>
        <w:t>kk</w:t>
      </w:r>
    </w:p>
    <w:p w:rsidR="00567EC7" w:rsidRPr="00567EC7" w:rsidRDefault="00567EC7" w:rsidP="00274627">
      <w:pPr>
        <w:rPr>
          <w:rFonts w:cs="Arial"/>
        </w:rPr>
      </w:pPr>
      <m:oMathPara>
        <m:oMath>
          <m:r>
            <w:rPr>
              <w:rFonts w:ascii="Cambria Math" w:hAnsi="Cambria Math" w:cs="Arial"/>
            </w:rPr>
            <m:t>MAPE=</m:t>
          </m:r>
          <m:f>
            <m:fPr>
              <m:ctrlPr>
                <w:rPr>
                  <w:rFonts w:ascii="Cambria Math" w:hAnsi="Cambria Math" w:cs="Arial"/>
                </w:rPr>
              </m:ctrlPr>
            </m:fPr>
            <m:num>
              <m:r>
                <w:rPr>
                  <w:rFonts w:ascii="Cambria Math" w:hAnsi="Cambria Math" w:cs="Arial"/>
                </w:rPr>
                <m:t>100</m:t>
              </m:r>
              <m:r>
                <m:rPr>
                  <m:sty m:val="p"/>
                </m:rPr>
                <w:rPr>
                  <w:rFonts w:ascii="Cambria Math" w:hAnsi="Cambria Math" w:cs="Arial"/>
                </w:rPr>
                <m:t>%</m:t>
              </m:r>
            </m:num>
            <m:den>
              <m:r>
                <w:rPr>
                  <w:rFonts w:ascii="Cambria Math" w:hAnsi="Cambria Math" w:cs="Arial"/>
                </w:rPr>
                <m:t>n</m:t>
              </m:r>
            </m:den>
          </m:f>
          <m:nary>
            <m:naryPr>
              <m:chr m:val="∑"/>
              <m:limLoc m:val="undOvr"/>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m:t>
              </m:r>
            </m:e>
          </m:nary>
          <m:f>
            <m:fPr>
              <m:ctrlPr>
                <w:rPr>
                  <w:rFonts w:ascii="Cambria Math" w:hAnsi="Cambria Math" w:cs="Arial"/>
                </w:rPr>
              </m:ctrlPr>
            </m:fPr>
            <m:num>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num>
            <m:den>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den>
          </m:f>
          <m:r>
            <w:rPr>
              <w:rFonts w:ascii="Cambria Math" w:hAnsi="Cambria Math" w:cs="Arial"/>
            </w:rPr>
            <m:t>|</m:t>
          </m:r>
        </m:oMath>
      </m:oMathPara>
    </w:p>
    <w:p w:rsidR="00567EC7" w:rsidRDefault="00567EC7" w:rsidP="00274627">
      <w:pPr>
        <w:rPr>
          <w:rFonts w:cs="Arial"/>
        </w:rPr>
      </w:pPr>
      <w:r>
        <w:rPr>
          <w:rFonts w:cs="Arial"/>
        </w:rPr>
        <w:t>wobei ist die Notation ebenso wie Gl. Xx.</w:t>
      </w:r>
    </w:p>
    <w:p w:rsidR="00567EC7" w:rsidRDefault="00567EC7" w:rsidP="00274627">
      <w:pPr>
        <w:rPr>
          <w:rFonts w:cs="Arial"/>
        </w:rPr>
      </w:pPr>
      <w:r>
        <w:rPr>
          <w:rFonts w:cs="Arial"/>
        </w:rPr>
        <w:t xml:space="preserve">Im Vergleich zu MAE ist jede Abweichung bezogen auf die entsprechende reale Werte. Deswegen besitzt MAPE in ganzen Wertbereich gleichmäßige Aussagekraft. Wäre ein 0 Wert </w:t>
      </w:r>
      <m:oMath>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=0</m:t>
        </m:r>
      </m:oMath>
      <w:r w:rsidR="00437F43">
        <w:rPr>
          <w:rFonts w:cs="Arial"/>
        </w:rPr>
        <w:t xml:space="preserve">) im Datensatz, würde MAPE nicht funktionieren, weil die </w:t>
      </w:r>
      <m:oMath>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oMath>
      <w:r w:rsidR="00437F43">
        <w:rPr>
          <w:rFonts w:cs="Arial"/>
        </w:rPr>
        <w:t xml:space="preserve"> im Nenner in Gl. Kk steht. In der Arbeit tritt diese Situation nicht ein, weil sowohl die maximale Spannung als auch die maximale Verschiebung eines unter Lasten beauftragten Bauteils nicht auf 0 sein können.</w:t>
      </w:r>
    </w:p>
    <w:p w:rsidR="00A367C1" w:rsidRDefault="00A367C1" w:rsidP="00A367C1">
      <w:pPr>
        <w:rPr>
          <w:rFonts w:cs="Arial"/>
        </w:rPr>
      </w:pPr>
      <w:r w:rsidRPr="00A367C1">
        <w:rPr>
          <w:rFonts w:cs="Arial"/>
        </w:rPr>
        <w:t xml:space="preserve">MSE, auf Engl. mean squared error, die </w:t>
      </w:r>
      <w:r>
        <w:rPr>
          <w:rFonts w:cs="Arial"/>
        </w:rPr>
        <w:t>Formel davon lautet:</w:t>
      </w:r>
    </w:p>
    <w:p w:rsidR="00A367C1" w:rsidRPr="00A367C1" w:rsidRDefault="00A367C1" w:rsidP="00A367C1">
      <w:pPr>
        <w:rPr>
          <w:rFonts w:cs="Arial"/>
        </w:rPr>
      </w:pPr>
      <m:oMathPara>
        <m:oMath>
          <m:r>
            <w:rPr>
              <w:rFonts w:ascii="Cambria Math" w:hAnsi="Cambria Math" w:cs="Arial"/>
            </w:rPr>
            <w:lastRenderedPageBreak/>
            <m:t>MSE=</m:t>
          </m:r>
          <m:f>
            <m:fPr>
              <m:ctrlPr>
                <w:rPr>
                  <w:rFonts w:ascii="Cambria Math" w:hAnsi="Cambria Math" w:cs="Arial"/>
                </w:rPr>
              </m:ctrlPr>
            </m:fPr>
            <m:num>
              <m:r>
                <w:rPr>
                  <w:rFonts w:ascii="Cambria Math" w:hAnsi="Cambria Math" w:cs="Arial"/>
                </w:rPr>
                <m:t>1</m:t>
              </m:r>
            </m:num>
            <m:den>
              <m:r>
                <w:rPr>
                  <w:rFonts w:ascii="Cambria Math" w:hAnsi="Cambria Math" w:cs="Arial"/>
                </w:rPr>
                <m:t>n</m:t>
              </m:r>
            </m:den>
          </m:f>
          <m:nary>
            <m:naryPr>
              <m:chr m:val="∑"/>
              <m:limLoc m:val="undOvr"/>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e>
          </m:nary>
        </m:oMath>
      </m:oMathPara>
    </w:p>
    <w:p w:rsidR="00A367C1" w:rsidRDefault="00A367C1" w:rsidP="00A367C1">
      <w:pPr>
        <w:rPr>
          <w:rFonts w:cs="Arial"/>
        </w:rPr>
      </w:pPr>
      <w:r>
        <w:rPr>
          <w:rFonts w:cs="Arial"/>
        </w:rPr>
        <w:t>Die ist sehr ähnlich wie MAE, der Unterschied liegt daran, dass die Streuung der Vorhersage mit quadratischer Differenz charakterisiert ist. Da besitzt MSE ebenso die Vor- und Nachteile von MAE.</w:t>
      </w:r>
    </w:p>
    <w:p w:rsidR="00815E0E" w:rsidRPr="00A367C1" w:rsidRDefault="00815E0E" w:rsidP="00A367C1">
      <w:pPr>
        <w:rPr>
          <w:rFonts w:cs="Arial"/>
        </w:rPr>
      </w:pPr>
    </w:p>
    <w:p w:rsidR="00BC2C9E" w:rsidRPr="00A367C1" w:rsidRDefault="00BC2C9E" w:rsidP="00274627">
      <w:pPr>
        <w:rPr>
          <w:rFonts w:cs="Arial"/>
        </w:rPr>
      </w:pPr>
      <w:r w:rsidRPr="00A367C1">
        <w:rPr>
          <w:rFonts w:cs="Arial"/>
        </w:rPr>
        <w:t>●</w:t>
      </w:r>
      <w:r w:rsidRPr="00A367C1">
        <w:rPr>
          <w:rFonts w:cs="Arial"/>
        </w:rPr>
        <w:tab/>
      </w:r>
      <w:r w:rsidR="0099467B" w:rsidRPr="00A367C1">
        <w:rPr>
          <w:rFonts w:cs="Arial"/>
        </w:rPr>
        <w:t>Clustering</w:t>
      </w:r>
    </w:p>
    <w:p w:rsidR="0099467B" w:rsidRDefault="0099467B" w:rsidP="00274627">
      <w:pPr>
        <w:rPr>
          <w:rFonts w:cs="Arial"/>
        </w:rPr>
      </w:pPr>
      <w:r>
        <w:rPr>
          <w:rFonts w:cs="Arial"/>
        </w:rPr>
        <w:t xml:space="preserve">Clustering ist ähnlich zur Klassifikation, die Beispiele in Klassen bzw. Gruppen einzuordnen. Der Unterschied liegt daran, dass bei Clustering die Klassenzugehörigkeit (Zielgrößen) nicht im Datensatz bekannt sind. Dies entspricht genau die Definition des unüberwachten Lernen. Diese Verfahren haben die Aufgabe, verständliche Muster und Zusammenhänge zur Beschreibung eines komplexen Datensatzes zu generieren, ohne dass vorher bekannt ist, welche Zusammenhänge innerhalbe der Daten existieren. </w:t>
      </w:r>
    </w:p>
    <w:p w:rsidR="00AA1831" w:rsidRPr="00274627" w:rsidRDefault="00AA1831" w:rsidP="00274627">
      <w:r>
        <w:rPr>
          <w:rFonts w:cs="Arial"/>
        </w:rPr>
        <w:t>●</w:t>
      </w:r>
      <w:r>
        <w:rPr>
          <w:rFonts w:cs="Arial"/>
        </w:rPr>
        <w:tab/>
        <w:t>Assoziation</w:t>
      </w:r>
    </w:p>
    <w:p w:rsidR="00274627" w:rsidRDefault="00AA1831" w:rsidP="00274627">
      <w:r>
        <w:t>Die Assoziation bezeichnet die Suche nach Abhängigkeit zwischen unterschiedlichen Merkmalswerten innerhalb eines Datensatzes. In anderen Worten heißt es, die relevanten Korrelationen zwischen Variablen in großen Datensatz aufzudecken.</w:t>
      </w:r>
    </w:p>
    <w:p w:rsidR="00AA1831" w:rsidRDefault="00AA1831" w:rsidP="00257C53"/>
    <w:p w:rsidR="002E271A" w:rsidRDefault="00475BDE" w:rsidP="002E271A">
      <w:pPr>
        <w:jc w:val="center"/>
      </w:pPr>
      <w:r>
        <w:pict>
          <v:shape id="_x0000_i1036" type="#_x0000_t75" style="width:274.55pt;height:219.2pt">
            <v:imagedata r:id="rId35" o:title="ML Verfahren"/>
          </v:shape>
        </w:pict>
      </w:r>
    </w:p>
    <w:p w:rsidR="002E271A" w:rsidRDefault="002E271A" w:rsidP="002E271A">
      <w:pPr>
        <w:jc w:val="center"/>
      </w:pPr>
      <w:r>
        <w:t>Abb. 22: Zielstellungen des maschinellen Lernen</w:t>
      </w:r>
      <w:r w:rsidR="00741FAC">
        <w:t>s</w:t>
      </w:r>
    </w:p>
    <w:p w:rsidR="00B34747" w:rsidRDefault="00B34747" w:rsidP="002E271A">
      <w:pPr>
        <w:jc w:val="center"/>
      </w:pPr>
    </w:p>
    <w:p w:rsidR="00741FAC" w:rsidRDefault="00475BDE" w:rsidP="002E271A">
      <w:pPr>
        <w:jc w:val="center"/>
      </w:pPr>
      <w:r>
        <w:lastRenderedPageBreak/>
        <w:pict>
          <v:shape id="_x0000_i1037" type="#_x0000_t75" style="width:425pt;height:160.65pt">
            <v:imagedata r:id="rId36" o:title="ML Definition"/>
          </v:shape>
        </w:pict>
      </w:r>
    </w:p>
    <w:p w:rsidR="00B34747" w:rsidRPr="00274627" w:rsidRDefault="00B34747" w:rsidP="002E271A">
      <w:pPr>
        <w:jc w:val="center"/>
      </w:pPr>
      <w:r>
        <w:t>Abb. 23: Gliederung der Definitionen von maschinellen Lernen</w:t>
      </w:r>
    </w:p>
    <w:p w:rsidR="00DF26FA" w:rsidRDefault="00B8012E" w:rsidP="00B8012E">
      <w:pPr>
        <w:pStyle w:val="31"/>
      </w:pPr>
      <w:bookmarkStart w:id="34" w:name="_Toc12259099"/>
      <w:r>
        <w:t>5.1.3</w:t>
      </w:r>
      <w:r>
        <w:tab/>
        <w:t>Overfitting und Underfitting</w:t>
      </w:r>
      <w:bookmarkEnd w:id="34"/>
    </w:p>
    <w:p w:rsidR="00B8012E" w:rsidRDefault="00B8012E" w:rsidP="00B8012E">
      <w:r>
        <w:t>Beim Overfitting eines Modells heißt es also, dass das Modell die Datenpunkte überangepasst ist. Eine zu komplexe Modell erlernt nicht nur die zugrundliegende Funktion, sondern auch Rauschen in den Daten (siehe Abb. 24 links).</w:t>
      </w:r>
    </w:p>
    <w:p w:rsidR="00B8012E" w:rsidRDefault="00B8012E" w:rsidP="00B8012E">
      <w:r>
        <w:t>Im Gegensatz dazu ist ein Modell beim Underfitting weniger komplex als die zugrundeliegende Funktion, welche damit nicht vollständig beschreibt werden kann. Z.B. Zielgröße hängt quadratisch von Einflussgrößen ab, aber es wurde nur ein lineares Modell gewählt (siehe Abb. 24 rechts).</w:t>
      </w:r>
    </w:p>
    <w:p w:rsidR="00B8012E" w:rsidRDefault="00B8012E" w:rsidP="00B8012E">
      <w:r>
        <w:t xml:space="preserve">Eine einfache Methode im Praxis die Anzahl des Neurons und der Schichten in einem neuronalen Netz auszuwählen ist „stretchhose“**, wobei wird ein Modell mit mehr Schichten und Neuronen als es eigentlich braucht, dann </w:t>
      </w:r>
      <w:r w:rsidR="00160130">
        <w:t>lässt</w:t>
      </w:r>
      <w:r>
        <w:t xml:space="preserve"> sich </w:t>
      </w:r>
      <w:r w:rsidR="00160130">
        <w:t>Regularizationstechnik (z.B. early stopping, dropout) einsetzen, das Auftreten von Overfitting zu vermeiden.</w:t>
      </w:r>
    </w:p>
    <w:p w:rsidR="00953092" w:rsidRDefault="00953092" w:rsidP="00B8012E"/>
    <w:p w:rsidR="00953092" w:rsidRDefault="00475BDE" w:rsidP="00334B0B">
      <w:pPr>
        <w:jc w:val="center"/>
      </w:pPr>
      <w:r>
        <w:pict>
          <v:shape id="_x0000_i1038" type="#_x0000_t75" style="width:424.5pt;height:146.15pt">
            <v:imagedata r:id="rId37" o:title="Overfitting"/>
          </v:shape>
        </w:pict>
      </w:r>
    </w:p>
    <w:p w:rsidR="00334B0B" w:rsidRPr="008603A3" w:rsidRDefault="00334B0B" w:rsidP="00334B0B">
      <w:pPr>
        <w:jc w:val="center"/>
        <w:rPr>
          <w:lang w:val="en-US"/>
        </w:rPr>
      </w:pPr>
      <w:r w:rsidRPr="008603A3">
        <w:rPr>
          <w:lang w:val="en-US"/>
        </w:rPr>
        <w:t>Abb. 24: (Links) Overfitting, (Rechts) Underfitting</w:t>
      </w:r>
    </w:p>
    <w:p w:rsidR="00334B0B" w:rsidRPr="008603A3" w:rsidRDefault="008603A3" w:rsidP="00334B0B">
      <w:pPr>
        <w:rPr>
          <w:lang w:val="en-US"/>
        </w:rPr>
      </w:pPr>
      <w:r w:rsidRPr="008603A3">
        <w:rPr>
          <w:lang w:val="en-US"/>
        </w:rPr>
        <w:t>**auf engl. Stretch pants, i</w:t>
      </w:r>
      <w:r>
        <w:rPr>
          <w:lang w:val="en-US"/>
        </w:rPr>
        <w:t>nstead of wasting time looking for pants that perfectly match your size, just use large stretch pants that will shrink down to the right size.</w:t>
      </w:r>
    </w:p>
    <w:p w:rsidR="00B9690E" w:rsidRPr="00B9690E" w:rsidRDefault="00B9690E" w:rsidP="00B9690E">
      <w:pPr>
        <w:pStyle w:val="31"/>
      </w:pPr>
      <w:bookmarkStart w:id="35" w:name="_Toc12259100"/>
      <w:r w:rsidRPr="00B9690E">
        <w:t>5.1.4</w:t>
      </w:r>
      <w:r w:rsidRPr="00B9690E">
        <w:tab/>
        <w:t xml:space="preserve">Type des </w:t>
      </w:r>
      <w:r>
        <w:rPr>
          <w:rFonts w:cs="Arial"/>
        </w:rPr>
        <w:t>Datensatzes</w:t>
      </w:r>
      <w:bookmarkEnd w:id="35"/>
    </w:p>
    <w:p w:rsidR="00B9690E" w:rsidRDefault="00B9690E" w:rsidP="00B9690E">
      <w:r>
        <w:lastRenderedPageBreak/>
        <w:t xml:space="preserve">Trainingsdatensatz: Der besitzt große Anzahl von Daten, die zum Trainieren des Modells dienen. </w:t>
      </w:r>
    </w:p>
    <w:p w:rsidR="00B9690E" w:rsidRPr="00B9690E" w:rsidRDefault="00B9690E" w:rsidP="00B9690E">
      <w:r>
        <w:t xml:space="preserve">Validierungsdatensatz: In einer Gittersuche wird eine Beurteilung eines Modells auf diesem Datensatz benötigt, womit erhalt man die Reihenfolge der Modelle in der Gittersuche. </w:t>
      </w:r>
    </w:p>
    <w:p w:rsidR="00B9690E" w:rsidRDefault="00B9690E" w:rsidP="00334B0B">
      <w:r>
        <w:t xml:space="preserve">Testdatensatz: Zur Bewertung </w:t>
      </w:r>
      <w:r w:rsidR="000948EF">
        <w:t xml:space="preserve">eines Modells zum Schluss auf diesem Datensatz durchzuführen. Der darf niemals vorher ins Modell zum Trainieren u./o. Validieren verwendet werden. </w:t>
      </w:r>
    </w:p>
    <w:p w:rsidR="000948EF" w:rsidRDefault="000948EF" w:rsidP="00334B0B">
      <w:r>
        <w:t>Alle Drei lassen sich von einer gemeinsamen Quelle erfassen. In der Arbeit sind sie durch einer automatisierten FEM-Analyse angesammelt (siehe Kap. 2.3.4)</w:t>
      </w:r>
      <w:r w:rsidR="008F6412">
        <w:t xml:space="preserve">. Die alle Modellgüte-Darstellungen in der Arbeit beruhen auf Testdaten. </w:t>
      </w:r>
    </w:p>
    <w:p w:rsidR="00702BE7" w:rsidRDefault="00702BE7" w:rsidP="00702BE7">
      <w:pPr>
        <w:pStyle w:val="31"/>
      </w:pPr>
      <w:r>
        <w:rPr>
          <w:rFonts w:hint="eastAsia"/>
        </w:rPr>
        <w:t>5.1.5</w:t>
      </w:r>
      <w:r>
        <w:tab/>
        <w:t>Gradientenabstiegsverfahren</w:t>
      </w:r>
    </w:p>
    <w:p w:rsidR="00702BE7" w:rsidRDefault="00702BE7" w:rsidP="00702BE7">
      <w:r>
        <w:t>Zur Charakterisierung der Abweichung von Vorhersage und Richtige ist die Kostenfunktion (Beispiel in Kap. 5.2.2). Ziel des Trainierens ist die Kostenfunktion zu minimieren. Dazu braucht man Gradientenabstiegsverfahren, wobei geht die Kostenfunktion in Richtung des negativen Gradienten ab, bis keine numerische Verbesserung mehr erzielt werden kann. Das Verfahren lautet:</w:t>
      </w:r>
    </w:p>
    <w:p w:rsidR="008603A3" w:rsidRPr="00702BE7" w:rsidRDefault="00475BDE" w:rsidP="00334B0B">
      <m:oMathPara>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-η</m:t>
          </m:r>
          <m:f>
            <m:fPr>
              <m:ctrlPr>
                <w:rPr>
                  <w:rFonts w:ascii="Cambria Math" w:hAnsi="Cambria Math"/>
                </w:rPr>
              </m:ctrlPr>
            </m:fPr>
            <m:num>
              <m:r>
                <m:rPr>
                  <m:sty m:val="p"/>
                </m:rPr>
                <w:rPr>
                  <w:rFonts w:ascii="Cambria Math" w:hAnsi="Cambria Math"/>
                </w:rPr>
                <m:t>∂</m:t>
              </m:r>
              <m:r>
                <w:rPr>
                  <w:rFonts w:ascii="Cambria Math" w:hAnsi="Cambria Math"/>
                </w:rPr>
                <m:t>J</m:t>
              </m:r>
            </m:num>
            <m:den>
              <m:r>
                <m:rPr>
                  <m:sty m:val="p"/>
                </m:rP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den>
          </m:f>
        </m:oMath>
      </m:oMathPara>
    </w:p>
    <w:p w:rsidR="00702BE7" w:rsidRDefault="00702BE7" w:rsidP="00334B0B">
      <w:r>
        <w:t>Die entsprechende grafische Darstellung zeigt die Abb. Jj. Davon geht die Kostenfunktion schrittweise zum Minimum, wobei wird im jeden Schritt die Gewichte aktualisiert.</w:t>
      </w:r>
    </w:p>
    <w:p w:rsidR="00702BE7" w:rsidRDefault="00702BE7" w:rsidP="00334B0B"/>
    <w:p w:rsidR="00702BE7" w:rsidRDefault="00475BDE" w:rsidP="009C6D5E">
      <w:pPr>
        <w:jc w:val="center"/>
      </w:pPr>
      <w:r>
        <w:pict>
          <v:shape id="_x0000_i1039" type="#_x0000_t75" style="width:247.7pt;height:185.35pt">
            <v:imagedata r:id="rId38" o:title="Gradientenabstieg"/>
          </v:shape>
        </w:pict>
      </w:r>
    </w:p>
    <w:p w:rsidR="009C6D5E" w:rsidRDefault="009C6D5E" w:rsidP="009C6D5E">
      <w:pPr>
        <w:jc w:val="center"/>
      </w:pPr>
      <w:r>
        <w:t>Abb. Jj: Gradientenabstiegsverfahren</w:t>
      </w:r>
    </w:p>
    <w:p w:rsidR="00702BE7" w:rsidRPr="00B9690E" w:rsidRDefault="00702BE7" w:rsidP="00334B0B"/>
    <w:p w:rsidR="00257C53" w:rsidRDefault="00257C53" w:rsidP="00257C53">
      <w:pPr>
        <w:pStyle w:val="2"/>
      </w:pPr>
      <w:bookmarkStart w:id="36" w:name="_Toc12259101"/>
      <w:r>
        <w:lastRenderedPageBreak/>
        <w:t>5.2</w:t>
      </w:r>
      <w:r>
        <w:tab/>
        <w:t>Methoden im maschinellen Lernen</w:t>
      </w:r>
      <w:bookmarkEnd w:id="36"/>
    </w:p>
    <w:p w:rsidR="00257C53" w:rsidRDefault="00257C53" w:rsidP="00257C53">
      <w:r>
        <w:t>Es gibt umfangreiche Methoden im maschinellen Lernen. Die enthalten lineare Regression, LASSO, Support Vector Maschine (SVM), Entscheidungsbaum, Neuronales Netz (NN) usw. Je nach den Eigenschaften des Problems wird dazu geeignete Methode eingesetzt. D.h. man muss zunächst die umfangreichen Methoden bekannt sein, in welcher Situation eine angepasste Methode eingesetzt werden könnte. Nach der Abwägung von Komplex und Reichenleistung werden SVM und NN in der Arbeit genommen.</w:t>
      </w:r>
    </w:p>
    <w:p w:rsidR="00257C53" w:rsidRDefault="00257C53" w:rsidP="00257C53">
      <w:pPr>
        <w:pStyle w:val="31"/>
      </w:pPr>
      <w:bookmarkStart w:id="37" w:name="_Toc12259102"/>
      <w:r>
        <w:t>5.2.1</w:t>
      </w:r>
      <w:r>
        <w:tab/>
        <w:t>Support Vector Maschine (SVM)</w:t>
      </w:r>
      <w:bookmarkEnd w:id="37"/>
    </w:p>
    <w:p w:rsidR="00257C53" w:rsidRDefault="00257C53" w:rsidP="00257C53">
      <w:r>
        <w:t>Eigentlich ist SVM ein 2-Klassen-Klassifikator (zu mehren Klassen erweiterbar), dessen Strategie zum Lernen ist der Abstand (auf Englisch Margin) zwisc</w:t>
      </w:r>
      <w:r w:rsidR="00411D92">
        <w:t>hen die zwei Klassen im Featureraum zu maximieren.</w:t>
      </w:r>
    </w:p>
    <w:p w:rsidR="00E14136" w:rsidRDefault="00E14136" w:rsidP="00257C53">
      <w:pPr>
        <w:rPr>
          <w:iCs/>
        </w:rPr>
      </w:pPr>
      <w:r>
        <w:t>Abb. 2</w:t>
      </w:r>
      <w:r w:rsidR="007D6EB0">
        <w:t>6</w:t>
      </w:r>
      <w:r>
        <w:t xml:space="preserve"> zeigt ein Beispiel von SVM. Die Trennebene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oMath>
      <w:r>
        <w:rPr>
          <w:iCs/>
        </w:rPr>
        <w:t xml:space="preserve"> verhält sich als Kriterium zur Klassifizierung der Datenpunkte.</w:t>
      </w:r>
    </w:p>
    <w:p w:rsidR="00E14136" w:rsidRDefault="00E14136" w:rsidP="00257C53">
      <w:pPr>
        <w:rPr>
          <w:iCs/>
        </w:rPr>
      </w:pPr>
      <w:r>
        <w:rPr>
          <w:iCs/>
        </w:rPr>
        <w:t xml:space="preserve">Falls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rPr>
          <m:t>&gt;0</m:t>
        </m:r>
      </m:oMath>
      <w:r>
        <w:rPr>
          <w:iCs/>
        </w:rPr>
        <w:t xml:space="preserve">, dann Zuordnung zu positiven Klasse, Zielgröße </w:t>
      </w:r>
      <m:oMath>
        <m:r>
          <w:rPr>
            <w:rFonts w:ascii="Cambria Math" w:hAnsi="Cambria Math"/>
          </w:rPr>
          <m:t>y= +1</m:t>
        </m:r>
      </m:oMath>
      <w:r>
        <w:rPr>
          <w:iCs/>
        </w:rPr>
        <w:t>.</w:t>
      </w:r>
    </w:p>
    <w:p w:rsidR="00E14136" w:rsidRDefault="00E14136" w:rsidP="00E14136">
      <w:pPr>
        <w:rPr>
          <w:iCs/>
        </w:rPr>
      </w:pPr>
      <w:r>
        <w:rPr>
          <w:iCs/>
        </w:rPr>
        <w:t xml:space="preserve">Falls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rPr>
          <m:t>&lt;0</m:t>
        </m:r>
      </m:oMath>
      <w:r>
        <w:rPr>
          <w:iCs/>
        </w:rPr>
        <w:t xml:space="preserve">, dann Zuordnung zu negativen Klasse, Zielgröße </w:t>
      </w:r>
      <m:oMath>
        <m:r>
          <w:rPr>
            <w:rFonts w:ascii="Cambria Math" w:hAnsi="Cambria Math"/>
          </w:rPr>
          <m:t>y= -1</m:t>
        </m:r>
      </m:oMath>
      <w:r>
        <w:rPr>
          <w:iCs/>
        </w:rPr>
        <w:t>.</w:t>
      </w:r>
    </w:p>
    <w:p w:rsidR="00E14136" w:rsidRDefault="00E14136" w:rsidP="00257C53">
      <w:r>
        <w:t>Im Nachfolgendes wird die mathematischen Hintergründe dargestellt, wodurch wird der max. Margin erreicht.</w:t>
      </w:r>
    </w:p>
    <w:p w:rsidR="00E14136" w:rsidRPr="00257C53" w:rsidRDefault="00E14136" w:rsidP="00257C53">
      <w:r>
        <w:rPr>
          <w:rFonts w:cs="Arial"/>
        </w:rPr>
        <w:t>●</w:t>
      </w:r>
      <w:r>
        <w:rPr>
          <w:rFonts w:cs="Arial"/>
        </w:rPr>
        <w:tab/>
        <w:t xml:space="preserve">Funktioneller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p>
    <w:p w:rsidR="00257C53" w:rsidRDefault="00B7654E" w:rsidP="00C661EC">
      <w:r>
        <w:t xml:space="preserve">Der </w:t>
      </w:r>
      <w:r w:rsidRPr="00B7654E">
        <w:t>Absolutwert</w:t>
      </w:r>
      <w:r>
        <w:t xml:space="preserve"> </w:t>
      </w:r>
      <m:oMath>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rsidR="00C661EC">
        <w:t xml:space="preserve"> ist der relative Abstand zwischen Datenpunkt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661EC">
        <w:t xml:space="preserve"> und Trennebene*. Weiterhin ergibt sich </w:t>
      </w:r>
      <m:oMath>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rsidR="00C661EC">
        <w:t xml:space="preserve"> den gleichen Zahlenwert  wie den Absolutwert</w:t>
      </w:r>
      <m:oMath>
        <m:r>
          <w:rPr>
            <w:rFonts w:ascii="Cambria Math" w:hAnsi="Cambria Math"/>
          </w:rPr>
          <m:t xml:space="preserve"> |</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rsidR="00C661EC">
        <w:t>.</w:t>
      </w:r>
    </w:p>
    <w:p w:rsidR="00C661EC" w:rsidRPr="00C661EC" w:rsidRDefault="00475BDE" w:rsidP="00C661EC">
      <m:oMathPara>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 y⋅(</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 xml:space="preserve">) </m:t>
          </m:r>
        </m:oMath>
      </m:oMathPara>
    </w:p>
    <w:p w:rsidR="00C661EC" w:rsidRDefault="00C661EC" w:rsidP="00C661EC">
      <w:r>
        <w:t xml:space="preserve">Damit kommt die Definition von funktionellen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w:t>
      </w:r>
    </w:p>
    <w:p w:rsidR="00C661EC" w:rsidRPr="00C661EC" w:rsidRDefault="00475BDE" w:rsidP="00C661EC">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)=yf(x)</m:t>
          </m:r>
        </m:oMath>
      </m:oMathPara>
    </w:p>
    <w:p w:rsidR="00C661EC" w:rsidRDefault="00C661EC" w:rsidP="00C661EC">
      <w:r>
        <w:t xml:space="preserve">Wobei, </w:t>
      </w:r>
      <m:oMath>
        <m:r>
          <w:rPr>
            <w:rFonts w:ascii="Cambria Math" w:hAnsi="Cambria Math"/>
          </w:rPr>
          <m:t>x</m:t>
        </m:r>
      </m:oMath>
      <w:r>
        <w:t xml:space="preserve"> ist ein Datenpunkt im Featureraum, </w:t>
      </w:r>
      <m:oMath>
        <m:r>
          <w:rPr>
            <w:rFonts w:ascii="Cambria Math" w:hAnsi="Cambria Math"/>
          </w:rPr>
          <m:t>y∈{-1,1}</m:t>
        </m:r>
      </m:oMath>
      <w:r>
        <w:t xml:space="preserve"> ist Label im Datensatz.</w:t>
      </w:r>
    </w:p>
    <w:p w:rsidR="002223BE" w:rsidRDefault="001E12EE" w:rsidP="00C661EC">
      <w:r>
        <w:t xml:space="preserve">Weiterhin heißt </w:t>
      </w:r>
      <m:oMath>
        <m:r>
          <w:rPr>
            <w:rFonts w:ascii="Cambria Math" w:hAnsi="Cambria Math"/>
          </w:rPr>
          <m:t>min(</m:t>
        </m:r>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 (i=</m:t>
        </m:r>
        <m:r>
          <m:rPr>
            <m:sty m:val="p"/>
          </m:rPr>
          <w:rPr>
            <w:rFonts w:ascii="Cambria Math" w:hAnsi="Cambria Math"/>
          </w:rPr>
          <m:t>1...</m:t>
        </m:r>
        <m:r>
          <w:rPr>
            <w:rFonts w:ascii="Cambria Math" w:hAnsi="Cambria Math"/>
          </w:rPr>
          <m:t>n</m:t>
        </m:r>
      </m:oMath>
      <w:r>
        <w:t xml:space="preserve">) der funktionelle Margin einer Trennebene bezogen auf vorgegebenen Datensatz. </w:t>
      </w:r>
    </w:p>
    <w:p w:rsidR="002223BE" w:rsidRDefault="00475BDE" w:rsidP="002223BE">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=min(</m:t>
          </m:r>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)(i=</m:t>
          </m:r>
          <m:r>
            <m:rPr>
              <m:sty m:val="p"/>
            </m:rPr>
            <w:rPr>
              <w:rFonts w:ascii="Cambria Math" w:hAnsi="Cambria Math"/>
            </w:rPr>
            <m:t>1...</m:t>
          </m:r>
          <m:r>
            <w:rPr>
              <w:rFonts w:ascii="Cambria Math" w:hAnsi="Cambria Math"/>
            </w:rPr>
            <m:t>n)</m:t>
          </m:r>
        </m:oMath>
      </m:oMathPara>
    </w:p>
    <w:p w:rsidR="00C661EC" w:rsidRDefault="001E12EE" w:rsidP="00C661EC">
      <w:r>
        <w:t xml:space="preserve">Falls die Koeffizienten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sich verdoppeln würden, würde die Trennebene sich nicht bewegen aber der funktionelle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 xml:space="preserve"> sich verdoppeln. In andren Worten reicht es nicht, den Abstand vollständig zu beschreiben.</w:t>
      </w:r>
    </w:p>
    <w:p w:rsidR="003E2A4D" w:rsidRDefault="003E2A4D" w:rsidP="00C661EC">
      <w:pPr>
        <w:rPr>
          <w:rFonts w:cs="Arial"/>
        </w:rPr>
      </w:pPr>
      <w:r>
        <w:rPr>
          <w:rFonts w:cs="Arial"/>
        </w:rPr>
        <w:t>●</w:t>
      </w:r>
      <w:r>
        <w:rPr>
          <w:rFonts w:cs="Arial"/>
        </w:rPr>
        <w:tab/>
        <w:t xml:space="preserve">Geometrischer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p>
    <w:p w:rsidR="003E2A4D" w:rsidRDefault="000C02DF" w:rsidP="00C661EC">
      <w:pPr>
        <w:rPr>
          <w:rFonts w:cs="Arial"/>
        </w:rPr>
      </w:pPr>
      <w:r>
        <w:rPr>
          <w:rFonts w:cs="Arial"/>
        </w:rPr>
        <w:t>Daher kommt die Definition von geometrischen Margin.</w:t>
      </w:r>
    </w:p>
    <w:p w:rsidR="000C02DF" w:rsidRPr="002223BE" w:rsidRDefault="00475BDE" w:rsidP="00C661EC">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num>
            <m:den>
              <m:r>
                <w:rPr>
                  <w:rFonts w:ascii="Cambria Math" w:hAnsi="Cambria Math"/>
                </w:rPr>
                <m:t>‖w‖</m:t>
              </m:r>
            </m:den>
          </m:f>
          <m:r>
            <w:rPr>
              <w:rFonts w:ascii="Cambria Math" w:hAnsi="Cambria Math"/>
            </w:rPr>
            <m:t>=</m:t>
          </m:r>
          <m:f>
            <m:fPr>
              <m:ctrlPr>
                <w:rPr>
                  <w:rFonts w:ascii="Cambria Math" w:hAnsi="Cambria Math"/>
                </w:rPr>
              </m:ctrlPr>
            </m:fPr>
            <m:num>
              <m:r>
                <w:rPr>
                  <w:rFonts w:ascii="Cambria Math" w:hAnsi="Cambria Math"/>
                </w:rPr>
                <m:t>f(x)</m:t>
              </m:r>
            </m:num>
            <m:den>
              <m:r>
                <w:rPr>
                  <w:rFonts w:ascii="Cambria Math" w:hAnsi="Cambria Math"/>
                </w:rPr>
                <m:t>‖w‖</m:t>
              </m:r>
            </m:den>
          </m:f>
        </m:oMath>
      </m:oMathPara>
    </w:p>
    <w:p w:rsidR="002223BE" w:rsidRPr="000C02DF" w:rsidRDefault="002223BE" w:rsidP="00C661EC">
      <w:r>
        <w:t xml:space="preserve">Wobei, </w:t>
      </w:r>
      <m:oMath>
        <m:r>
          <w:rPr>
            <w:rFonts w:ascii="Cambria Math" w:hAnsi="Cambria Math"/>
          </w:rPr>
          <m:t>‖w‖</m:t>
        </m:r>
      </m:oMath>
      <w:r>
        <w:t xml:space="preserve"> ist 2-Norm eines Vektors </w:t>
      </w:r>
      <m:oMath>
        <m:r>
          <w:rPr>
            <w:rFonts w:ascii="Cambria Math" w:hAnsi="Cambria Math"/>
          </w:rPr>
          <m:t>w</m:t>
        </m:r>
      </m:oMath>
      <w:r>
        <w:t>.</w:t>
      </w:r>
    </w:p>
    <w:p w:rsidR="000C02DF" w:rsidRDefault="000C02DF" w:rsidP="00C661EC"/>
    <w:p w:rsidR="000C02DF" w:rsidRDefault="00475BDE" w:rsidP="002223BE">
      <w:pPr>
        <w:jc w:val="center"/>
      </w:pPr>
      <w:r>
        <w:pict>
          <v:shape id="_x0000_i1040" type="#_x0000_t75" style="width:255.2pt;height:189.15pt">
            <v:imagedata r:id="rId39" o:title="geometrischerMargin"/>
          </v:shape>
        </w:pict>
      </w:r>
    </w:p>
    <w:p w:rsidR="002223BE" w:rsidRDefault="007D6EB0" w:rsidP="002223BE">
      <w:pPr>
        <w:jc w:val="center"/>
      </w:pPr>
      <w:r>
        <w:t>Abb. 25</w:t>
      </w:r>
      <w:r w:rsidR="002223BE">
        <w:t>: Geometrischer Margin</w:t>
      </w:r>
    </w:p>
    <w:p w:rsidR="002223BE" w:rsidRDefault="002223BE" w:rsidP="002223BE">
      <w:r>
        <w:t xml:space="preserve">Einen Absolutwert zu erwerben wird nochmal </w:t>
      </w:r>
      <m:oMath>
        <m:r>
          <w:rPr>
            <w:rFonts w:ascii="Cambria Math" w:hAnsi="Cambria Math"/>
          </w:rPr>
          <m:t>y</m:t>
        </m:r>
      </m:oMath>
      <w:r>
        <w:t xml:space="preserve"> zu Gl. xxx multipliziert. Danach ergibt der vollständige geometrische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 xml:space="preserve"> durch:</w:t>
      </w:r>
    </w:p>
    <w:p w:rsidR="002223BE" w:rsidRPr="002223BE" w:rsidRDefault="00475BDE" w:rsidP="002223BE">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t>
          </m:r>
          <m:f>
            <m:fPr>
              <m:ctrlPr>
                <w:rPr>
                  <w:rFonts w:ascii="Cambria Math" w:hAnsi="Cambria Math"/>
                </w:rPr>
              </m:ctrlPr>
            </m:fPr>
            <m:num>
              <m:r>
                <w:rPr>
                  <w:rFonts w:ascii="Cambria Math" w:hAnsi="Cambria Math"/>
                </w:rPr>
                <m:t>y⋅f(x)</m:t>
              </m:r>
            </m:num>
            <m:den>
              <m:r>
                <w:rPr>
                  <w:rFonts w:ascii="Cambria Math" w:hAnsi="Cambria Math"/>
                </w:rPr>
                <m:t>‖w‖</m:t>
              </m:r>
            </m:den>
          </m:f>
          <m:r>
            <w:rPr>
              <w:rFonts w:ascii="Cambria Math" w:hAnsi="Cambria Math"/>
            </w:rPr>
            <m:t>=</m:t>
          </m:r>
          <m:f>
            <m:fPr>
              <m:ctrlPr>
                <w:rPr>
                  <w:rFonts w:ascii="Cambria Math" w:hAnsi="Cambria Math"/>
                </w:rPr>
              </m:ctrlPr>
            </m:fPr>
            <m:num>
              <m:limUpp>
                <m:limUppPr>
                  <m:ctrlPr>
                    <w:rPr>
                      <w:rFonts w:ascii="Cambria Math" w:hAnsi="Cambria Math"/>
                    </w:rPr>
                  </m:ctrlPr>
                </m:limUppPr>
                <m:e>
                  <m:r>
                    <w:rPr>
                      <w:rFonts w:ascii="Cambria Math" w:hAnsi="Cambria Math"/>
                    </w:rPr>
                    <m:t>γ</m:t>
                  </m:r>
                </m:e>
                <m:lim>
                  <m:r>
                    <w:rPr>
                      <w:rFonts w:ascii="Cambria Math" w:hAnsi="Cambria Math"/>
                    </w:rPr>
                    <m:t>^</m:t>
                  </m:r>
                </m:lim>
              </m:limUpp>
            </m:num>
            <m:den>
              <m:r>
                <w:rPr>
                  <w:rFonts w:ascii="Cambria Math" w:hAnsi="Cambria Math"/>
                </w:rPr>
                <m:t>‖w‖</m:t>
              </m:r>
            </m:den>
          </m:f>
        </m:oMath>
      </m:oMathPara>
    </w:p>
    <w:p w:rsidR="002223BE" w:rsidRDefault="002223BE" w:rsidP="002223BE">
      <w:r>
        <w:t xml:space="preserve">Davon entspricht der Zählerpolynom zum funktionellen Margin </w:t>
      </w:r>
      <m:oMath>
        <m:limUpp>
          <m:limUppPr>
            <m:ctrlPr>
              <w:rPr>
                <w:rFonts w:ascii="Cambria Math" w:hAnsi="Cambria Math"/>
              </w:rPr>
            </m:ctrlPr>
          </m:limUppPr>
          <m:e>
            <m:r>
              <w:rPr>
                <w:rFonts w:ascii="Cambria Math" w:hAnsi="Cambria Math"/>
              </w:rPr>
              <m:t>γ</m:t>
            </m:r>
          </m:e>
          <m:lim>
            <m:r>
              <w:rPr>
                <w:rFonts w:ascii="Cambria Math" w:hAnsi="Cambria Math"/>
              </w:rPr>
              <m:t>^</m:t>
            </m:r>
          </m:lim>
        </m:limUpp>
      </m:oMath>
      <w:r>
        <w:t xml:space="preserve">. </w:t>
      </w:r>
    </w:p>
    <w:p w:rsidR="002223BE" w:rsidRDefault="002223BE" w:rsidP="002223BE"/>
    <w:p w:rsidR="00DF6FAF" w:rsidRDefault="00475BDE" w:rsidP="00DF6FAF">
      <w:pPr>
        <w:jc w:val="center"/>
      </w:pPr>
      <w:r>
        <w:pict>
          <v:shape id="_x0000_i1041" type="#_x0000_t75" style="width:255.2pt;height:175.15pt">
            <v:imagedata r:id="rId40" o:title="SVM"/>
          </v:shape>
        </w:pict>
      </w:r>
    </w:p>
    <w:p w:rsidR="00DF6FAF" w:rsidRDefault="007D6EB0" w:rsidP="00DF6FAF">
      <w:pPr>
        <w:jc w:val="center"/>
      </w:pPr>
      <w:r>
        <w:t>Abb. 26</w:t>
      </w:r>
      <w:r w:rsidR="00DF6FAF">
        <w:t>: Support Vector Maschine</w:t>
      </w:r>
    </w:p>
    <w:p w:rsidR="00DF6FAF" w:rsidRDefault="00DF6FAF" w:rsidP="00DF6FAF"/>
    <w:p w:rsidR="00DF6FAF" w:rsidRDefault="00DF6FAF" w:rsidP="00DF6FAF">
      <w:r>
        <w:t>Wie in Abb. 2</w:t>
      </w:r>
      <w:r w:rsidR="007D6EB0">
        <w:t>6</w:t>
      </w:r>
      <w:r>
        <w:t xml:space="preserve"> gezeigt, Ziel von uns ist es, der geometrische Margin zu maximieren:</w:t>
      </w:r>
    </w:p>
    <w:p w:rsidR="00DF6FAF" w:rsidRPr="00DF6FAF" w:rsidRDefault="00DF6FAF" w:rsidP="00EB5C61">
      <w:pPr>
        <w:jc w:val="center"/>
      </w:pPr>
      <m:oMath>
        <m:r>
          <m:rPr>
            <m:sty m:val="p"/>
          </m:rPr>
          <w:rPr>
            <w:rFonts w:ascii="Cambria Math" w:hAnsi="Cambria Math"/>
          </w:rPr>
          <m:t>max⁡</m:t>
        </m:r>
        <m:r>
          <w:rPr>
            <w:rFonts w:ascii="Cambria Math" w:hAnsi="Cambria Math"/>
          </w:rPr>
          <m:t>(</m:t>
        </m:r>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r>
          <w:rPr>
            <w:rFonts w:ascii="Cambria Math" w:hAnsi="Cambria Math"/>
          </w:rPr>
          <m:t>)</m:t>
        </m:r>
      </m:oMath>
      <w:r w:rsidR="00EB5C61">
        <w:t xml:space="preserve">    xxx</w:t>
      </w:r>
    </w:p>
    <w:p w:rsidR="00DF6FAF" w:rsidRDefault="00DF6FAF" w:rsidP="00DF6FAF">
      <w:r>
        <w:t xml:space="preserve">unter Bedingung (Definition vom funktionellen Margin </w:t>
      </w:r>
      <m:oMath>
        <m:limUpp>
          <m:limUppPr>
            <m:ctrlPr>
              <w:rPr>
                <w:rFonts w:ascii="Cambria Math" w:hAnsi="Cambria Math"/>
              </w:rPr>
            </m:ctrlPr>
          </m:limUppPr>
          <m:e>
            <m:r>
              <w:rPr>
                <w:rFonts w:ascii="Cambria Math" w:hAnsi="Cambria Math"/>
              </w:rPr>
              <m:t>γ</m:t>
            </m:r>
          </m:e>
          <m:lim>
            <m:r>
              <w:rPr>
                <w:rFonts w:ascii="Cambria Math" w:hAnsi="Cambria Math"/>
              </w:rPr>
              <m:t>^</m:t>
            </m:r>
          </m:lim>
        </m:limUpp>
      </m:oMath>
      <w:r>
        <w:t>):</w:t>
      </w:r>
    </w:p>
    <w:p w:rsidR="00DF6FAF" w:rsidRDefault="00475BDE" w:rsidP="00266906">
      <w:pPr>
        <w:jc w:val="center"/>
      </w:pPr>
      <m:oMath>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limUpp>
          <m:limUppPr>
            <m:ctrlPr>
              <w:rPr>
                <w:rFonts w:ascii="Cambria Math" w:hAnsi="Cambria Math"/>
              </w:rPr>
            </m:ctrlPr>
          </m:limUppPr>
          <m:e>
            <m:r>
              <w:rPr>
                <w:rFonts w:ascii="Cambria Math" w:hAnsi="Cambria Math"/>
              </w:rPr>
              <m:t>γ</m:t>
            </m:r>
          </m:e>
          <m:lim>
            <m:r>
              <w:rPr>
                <w:rFonts w:ascii="Cambria Math" w:hAnsi="Cambria Math"/>
              </w:rPr>
              <m:t>^</m:t>
            </m:r>
          </m:lim>
        </m:limUpp>
      </m:oMath>
      <w:r w:rsidR="00266906">
        <w:t xml:space="preserve"> </w:t>
      </w:r>
      <m:oMath>
        <m:r>
          <w:rPr>
            <w:rFonts w:ascii="Cambria Math" w:hAnsi="Cambria Math"/>
          </w:rPr>
          <m:t xml:space="preserve">    (i=</m:t>
        </m:r>
        <m:r>
          <m:rPr>
            <m:sty m:val="p"/>
          </m:rPr>
          <w:rPr>
            <w:rFonts w:ascii="Cambria Math" w:hAnsi="Cambria Math"/>
          </w:rPr>
          <m:t>1...</m:t>
        </m:r>
        <m:r>
          <w:rPr>
            <w:rFonts w:ascii="Cambria Math" w:hAnsi="Cambria Math"/>
          </w:rPr>
          <m:t>n)</m:t>
        </m:r>
      </m:oMath>
    </w:p>
    <w:p w:rsidR="00266906" w:rsidRDefault="00EB5C61" w:rsidP="00266906">
      <w:r>
        <w:t xml:space="preserve">Annahme: </w:t>
      </w:r>
    </w:p>
    <w:p w:rsidR="00EB5C61" w:rsidRDefault="00475BDE" w:rsidP="00EB5C61">
      <w:pPr>
        <w:jc w:val="center"/>
      </w:pPr>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=1</m:t>
        </m:r>
      </m:oMath>
      <w:r w:rsidR="00EB5C61">
        <w:t>*</w:t>
      </w:r>
    </w:p>
    <w:p w:rsidR="00EB5C61" w:rsidRPr="00257C53" w:rsidRDefault="00EB5C61" w:rsidP="00EB5C61"/>
    <w:p w:rsidR="00EB5C61" w:rsidRDefault="00EB5C61" w:rsidP="00C661EC">
      <w:r>
        <w:t>Dann Gl. Xxx ändert sich zu:</w:t>
      </w:r>
    </w:p>
    <w:p w:rsidR="00EB5C61" w:rsidRPr="00B7654E" w:rsidRDefault="00EB5C61" w:rsidP="00882FE4">
      <w:pPr>
        <w:jc w:val="center"/>
      </w:pPr>
      <m:oMath>
        <m:r>
          <w:rPr>
            <w:rFonts w:ascii="Cambria Math" w:hAnsi="Cambria Math"/>
          </w:rPr>
          <m:t>max</m:t>
        </m:r>
        <m:f>
          <m:fPr>
            <m:ctrlPr>
              <w:rPr>
                <w:rFonts w:ascii="Cambria Math" w:hAnsi="Cambria Math"/>
              </w:rPr>
            </m:ctrlPr>
          </m:fPr>
          <m:num>
            <m:r>
              <w:rPr>
                <w:rFonts w:ascii="Cambria Math" w:hAnsi="Cambria Math"/>
              </w:rPr>
              <m:t>1</m:t>
            </m:r>
          </m:num>
          <m:den>
            <m:r>
              <w:rPr>
                <w:rFonts w:ascii="Cambria Math" w:hAnsi="Cambria Math"/>
              </w:rPr>
              <m:t>‖w‖</m:t>
            </m:r>
          </m:den>
        </m:f>
        <m:r>
          <w:rPr>
            <w:rFonts w:ascii="Cambria Math" w:hAnsi="Cambria Math"/>
          </w:rPr>
          <m:t xml:space="preserve">,  s.t.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≥1    (i=</m:t>
        </m:r>
        <m:r>
          <m:rPr>
            <m:sty m:val="p"/>
          </m:rPr>
          <w:rPr>
            <w:rFonts w:ascii="Cambria Math" w:hAnsi="Cambria Math"/>
          </w:rPr>
          <m:t>1...</m:t>
        </m:r>
        <m:r>
          <w:rPr>
            <w:rFonts w:ascii="Cambria Math" w:hAnsi="Cambria Math"/>
          </w:rPr>
          <m:t>n)</m:t>
        </m:r>
      </m:oMath>
      <w:r w:rsidR="00882FE4">
        <w:t xml:space="preserve"> kkk</w:t>
      </w:r>
    </w:p>
    <w:p w:rsidR="00EB5C61" w:rsidRDefault="00EB5C61" w:rsidP="001D555C">
      <w:r>
        <w:t>*Grund der Annahme:</w:t>
      </w:r>
      <w:r w:rsidR="00882FE4">
        <w:t xml:space="preserve"> w</w:t>
      </w:r>
      <w:r>
        <w:t xml:space="preserve">eil die Koeffizienten </w:t>
      </w:r>
      <m:oMath>
        <m:r>
          <w:rPr>
            <w:rFonts w:ascii="Cambria Math" w:hAnsi="Cambria Math"/>
          </w:rPr>
          <m:t>w</m:t>
        </m:r>
      </m:oMath>
      <w:r w:rsidR="00882FE4">
        <w:t xml:space="preserve"> proportional sich verändern können und damit bewegt die Trennebene nicht, ist die Annahme logisch.</w:t>
      </w:r>
    </w:p>
    <w:p w:rsidR="00882FE4" w:rsidRDefault="00882FE4" w:rsidP="001D555C">
      <w:r>
        <w:t xml:space="preserve">Damit ist der Prozess, wodurch Gl. Kkk gezeigt, die Suche nach der besten Trennebene. Die </w:t>
      </w:r>
      <w:r w:rsidR="007D6EB0">
        <w:t>Datenpunkte, die genau in Abb.26</w:t>
      </w:r>
      <w:r>
        <w:t xml:space="preserve"> auf den gestrichelten Linien liegen, heißen als Support Vector.</w:t>
      </w:r>
    </w:p>
    <w:p w:rsidR="00ED2BD1" w:rsidRDefault="00ED2BD1" w:rsidP="001D555C">
      <w:pPr>
        <w:rPr>
          <w:rFonts w:cs="Arial"/>
        </w:rPr>
      </w:pPr>
      <w:r>
        <w:rPr>
          <w:rFonts w:cs="Arial"/>
        </w:rPr>
        <w:t>●</w:t>
      </w:r>
      <w:r>
        <w:rPr>
          <w:rFonts w:cs="Arial"/>
        </w:rPr>
        <w:tab/>
        <w:t>Kernel Funktion</w:t>
      </w:r>
    </w:p>
    <w:p w:rsidR="00ED2BD1" w:rsidRDefault="003D6F5E" w:rsidP="001D555C">
      <w:pPr>
        <w:rPr>
          <w:rFonts w:cs="Arial"/>
        </w:rPr>
      </w:pPr>
      <w:r>
        <w:rPr>
          <w:rFonts w:cs="Arial"/>
        </w:rPr>
        <w:t>Das obengenannte Verfahren besitzt eine Voraussetzung, dass die Datenpunkte im Featureraum linear trennbar sein müssen, sonst weißt es eine schlechte Modellgüte beim Einsatz auf.</w:t>
      </w:r>
      <w:r w:rsidR="009C664A">
        <w:rPr>
          <w:rFonts w:cs="Arial"/>
        </w:rPr>
        <w:t xml:space="preserve"> Eine Möglichkeit dies zu lösen ist es, das nicht linear trennbare Datensatz in einen höherdimensionalen Raum zu transformieren, in welchem man sich eine bessere lineare Trennbarkeit erhofft.</w:t>
      </w:r>
    </w:p>
    <w:p w:rsidR="00144420" w:rsidRDefault="00144420" w:rsidP="001D555C">
      <w:pPr>
        <w:rPr>
          <w:rFonts w:cs="Arial"/>
        </w:rPr>
      </w:pPr>
    </w:p>
    <w:p w:rsidR="00902B30" w:rsidRDefault="00475BDE" w:rsidP="00C57D7D">
      <w:pPr>
        <w:jc w:val="center"/>
        <w:rPr>
          <w:rFonts w:cs="Arial"/>
        </w:rPr>
      </w:pPr>
      <w:r>
        <w:rPr>
          <w:rFonts w:cs="Arial"/>
        </w:rPr>
        <w:pict>
          <v:shape id="_x0000_i1042" type="#_x0000_t75" style="width:271.35pt;height:117.15pt">
            <v:imagedata r:id="rId41" o:title="kernel"/>
          </v:shape>
        </w:pict>
      </w:r>
    </w:p>
    <w:p w:rsidR="00C57D7D" w:rsidRDefault="00C57D7D" w:rsidP="00C57D7D">
      <w:pPr>
        <w:jc w:val="center"/>
        <w:rPr>
          <w:rFonts w:cs="Arial"/>
        </w:rPr>
      </w:pPr>
      <w:r>
        <w:rPr>
          <w:rFonts w:cs="Arial"/>
        </w:rPr>
        <w:t>Abb. Xx: Datensatz in höherdimensionalen Raum transformieren</w:t>
      </w:r>
    </w:p>
    <w:p w:rsidR="00BF7C9A" w:rsidRDefault="00C57D7D" w:rsidP="001D555C">
      <w:pPr>
        <w:rPr>
          <w:rFonts w:cs="Arial"/>
        </w:rPr>
      </w:pPr>
      <w:r>
        <w:rPr>
          <w:rFonts w:cs="Arial"/>
        </w:rPr>
        <w:t xml:space="preserve">Abb. XX zeigt das Transformationsprozess, wobei mittels Kernel Funktion ein Datensatz sich in linear trennbare umwandeln lässt. Die üblichen Kernels </w:t>
      </w:r>
      <w:r w:rsidR="00BF7C9A">
        <w:rPr>
          <w:rFonts w:cs="Arial"/>
        </w:rPr>
        <w:t>sind:</w:t>
      </w:r>
    </w:p>
    <w:p w:rsidR="00902B30" w:rsidRDefault="00BF7C9A" w:rsidP="001D555C">
      <w:pPr>
        <w:rPr>
          <w:rFonts w:cs="Arial"/>
        </w:rPr>
      </w:pPr>
      <w:r>
        <w:rPr>
          <w:rFonts w:cs="Arial"/>
        </w:rPr>
        <w:t>lineare Kernel,</w:t>
      </w:r>
    </w:p>
    <w:p w:rsidR="00BF7C9A" w:rsidRPr="00BF7C9A" w:rsidRDefault="00BF7C9A" w:rsidP="001D555C">
      <w:pPr>
        <w:rPr>
          <w:rFonts w:cs="Arial"/>
        </w:rPr>
      </w:pPr>
      <m:oMathPara>
        <m:oMath>
          <m:r>
            <w:rPr>
              <w:rFonts w:ascii="Cambria Math" w:hAnsi="Cambria Math" w:cs="Arial"/>
            </w:rPr>
            <m:t>k(x,y)=&lt;x,y&gt;</m:t>
          </m:r>
        </m:oMath>
      </m:oMathPara>
    </w:p>
    <w:p w:rsidR="00BF7C9A" w:rsidRDefault="00BF7C9A" w:rsidP="001D555C">
      <w:pPr>
        <w:rPr>
          <w:rFonts w:cs="Arial"/>
        </w:rPr>
      </w:pPr>
      <w:r w:rsidRPr="00BF7C9A">
        <w:rPr>
          <w:rFonts w:cs="Arial"/>
        </w:rPr>
        <w:t>polynomiale Kernel</w:t>
      </w:r>
      <w:r>
        <w:rPr>
          <w:rFonts w:cs="Arial"/>
        </w:rPr>
        <w:t>,</w:t>
      </w:r>
    </w:p>
    <w:p w:rsidR="00BF7C9A" w:rsidRPr="00BF7C9A" w:rsidRDefault="00BF7C9A" w:rsidP="001D555C">
      <w:pPr>
        <w:rPr>
          <w:rFonts w:cs="Arial"/>
        </w:rPr>
      </w:pPr>
      <m:oMathPara>
        <m:oMath>
          <m:r>
            <w:rPr>
              <w:rFonts w:ascii="Cambria Math" w:hAnsi="Cambria Math" w:cs="Arial"/>
            </w:rPr>
            <m:t>k(x,y)=&lt;x,y</m:t>
          </m:r>
          <m:sSup>
            <m:sSupPr>
              <m:ctrlPr>
                <w:rPr>
                  <w:rFonts w:ascii="Cambria Math" w:hAnsi="Cambria Math" w:cs="Arial"/>
                </w:rPr>
              </m:ctrlPr>
            </m:sSupPr>
            <m:e>
              <m:r>
                <w:rPr>
                  <w:rFonts w:ascii="Cambria Math" w:hAnsi="Cambria Math" w:cs="Arial"/>
                </w:rPr>
                <m:t>&gt;</m:t>
              </m:r>
            </m:e>
            <m:sup>
              <m:r>
                <w:rPr>
                  <w:rFonts w:ascii="Cambria Math" w:hAnsi="Cambria Math" w:cs="Arial"/>
                </w:rPr>
                <m:t>d</m:t>
              </m:r>
            </m:sup>
          </m:sSup>
        </m:oMath>
      </m:oMathPara>
    </w:p>
    <w:p w:rsidR="00BF7C9A" w:rsidRDefault="00BF7C9A" w:rsidP="001D555C">
      <w:pPr>
        <w:rPr>
          <w:rFonts w:cs="Arial"/>
        </w:rPr>
      </w:pPr>
      <w:r>
        <w:rPr>
          <w:rFonts w:cs="Arial"/>
        </w:rPr>
        <w:t xml:space="preserve">wobei </w:t>
      </w:r>
      <m:oMath>
        <m:r>
          <w:rPr>
            <w:rFonts w:ascii="Cambria Math" w:hAnsi="Cambria Math" w:cs="Arial"/>
          </w:rPr>
          <m:t>d</m:t>
        </m:r>
      </m:oMath>
      <w:r>
        <w:rPr>
          <w:rFonts w:cs="Arial"/>
        </w:rPr>
        <w:t xml:space="preserve"> einer ganzen Zahl.</w:t>
      </w:r>
    </w:p>
    <w:p w:rsidR="00BF7C9A" w:rsidRDefault="00BF7C9A" w:rsidP="001D555C">
      <w:pPr>
        <w:rPr>
          <w:rFonts w:cs="Arial"/>
        </w:rPr>
      </w:pPr>
      <w:r w:rsidRPr="00BF7C9A">
        <w:rPr>
          <w:rFonts w:cs="Arial"/>
        </w:rPr>
        <w:t>RBF-Kernel</w:t>
      </w:r>
      <w:r>
        <w:rPr>
          <w:rFonts w:cs="Arial"/>
        </w:rPr>
        <w:t>,</w:t>
      </w:r>
    </w:p>
    <w:p w:rsidR="00BF7C9A" w:rsidRPr="00BF7C9A" w:rsidRDefault="00F73323" w:rsidP="001D555C">
      <w:pPr>
        <w:rPr>
          <w:rFonts w:cs="Arial"/>
        </w:rPr>
      </w:pPr>
      <m:oMathPara>
        <m:oMath>
          <m:r>
            <w:rPr>
              <w:rFonts w:ascii="Cambria Math" w:hAnsi="Cambria Math" w:cs="Arial"/>
            </w:rPr>
            <m:t>k(x,y)=</m:t>
          </m:r>
          <m:sSup>
            <m:sSupPr>
              <m:ctrlPr>
                <w:rPr>
                  <w:rFonts w:ascii="Cambria Math" w:hAnsi="Cambria Math" w:cs="Arial"/>
                </w:rPr>
              </m:ctrlPr>
            </m:sSupPr>
            <m:e>
              <m:r>
                <w:rPr>
                  <w:rFonts w:ascii="Cambria Math" w:hAnsi="Cambria Math" w:cs="Arial"/>
                </w:rPr>
                <m:t>e</m:t>
              </m:r>
            </m:e>
            <m:sup>
              <m:r>
                <w:rPr>
                  <w:rFonts w:ascii="Cambria Math" w:hAnsi="Cambria Math" w:cs="Arial"/>
                </w:rPr>
                <m:t>-</m:t>
              </m:r>
              <m:f>
                <m:fPr>
                  <m:ctrlPr>
                    <w:rPr>
                      <w:rFonts w:ascii="Cambria Math" w:hAnsi="Cambria Math" w:cs="Arial"/>
                    </w:rPr>
                  </m:ctrlPr>
                </m:fPr>
                <m:num>
                  <m:r>
                    <w:rPr>
                      <w:rFonts w:ascii="Cambria Math" w:hAnsi="Cambria Math" w:cs="Arial"/>
                    </w:rPr>
                    <m:t>||x-y|</m:t>
                  </m:r>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num>
                <m:den>
                  <m:r>
                    <w:rPr>
                      <w:rFonts w:ascii="Cambria Math" w:hAnsi="Cambria Math" w:cs="Arial"/>
                    </w:rPr>
                    <m:t>2</m:t>
                  </m:r>
                  <m:sSup>
                    <m:sSupPr>
                      <m:ctrlPr>
                        <w:rPr>
                          <w:rFonts w:ascii="Cambria Math" w:hAnsi="Cambria Math" w:cs="Arial"/>
                        </w:rPr>
                      </m:ctrlPr>
                    </m:sSupPr>
                    <m:e>
                      <m:r>
                        <w:rPr>
                          <w:rFonts w:ascii="Cambria Math" w:hAnsi="Cambria Math" w:cs="Arial"/>
                        </w:rPr>
                        <m:t>σ</m:t>
                      </m:r>
                    </m:e>
                    <m:sup>
                      <m:r>
                        <w:rPr>
                          <w:rFonts w:ascii="Cambria Math" w:hAnsi="Cambria Math" w:cs="Arial"/>
                        </w:rPr>
                        <m:t>2</m:t>
                      </m:r>
                    </m:sup>
                  </m:sSup>
                </m:den>
              </m:f>
            </m:sup>
          </m:sSup>
        </m:oMath>
      </m:oMathPara>
    </w:p>
    <w:p w:rsidR="00BF7C9A" w:rsidRDefault="00756AD7" w:rsidP="001D555C">
      <w:pPr>
        <w:rPr>
          <w:rFonts w:cs="Arial"/>
        </w:rPr>
      </w:pPr>
      <w:r>
        <w:rPr>
          <w:rFonts w:cs="Arial"/>
        </w:rPr>
        <w:t>●</w:t>
      </w:r>
      <w:r>
        <w:rPr>
          <w:rFonts w:cs="Arial"/>
        </w:rPr>
        <w:tab/>
      </w:r>
      <w:r w:rsidR="00E21A40">
        <w:rPr>
          <w:rFonts w:cs="Arial"/>
        </w:rPr>
        <w:t>Soft Margin</w:t>
      </w:r>
    </w:p>
    <w:p w:rsidR="00E21A40" w:rsidRDefault="00E21A40" w:rsidP="001D555C">
      <w:pPr>
        <w:rPr>
          <w:rFonts w:cs="Arial"/>
        </w:rPr>
      </w:pPr>
      <w:r>
        <w:rPr>
          <w:rFonts w:cs="Arial"/>
        </w:rPr>
        <w:lastRenderedPageBreak/>
        <w:t xml:space="preserve">Beim Soft Margin heißt es, dass SVM eine Toleranz für Ausreißer </w:t>
      </w:r>
      <w:r w:rsidR="00A310B2">
        <w:rPr>
          <w:rFonts w:cs="Arial"/>
        </w:rPr>
        <w:t>hat, somit kann ein größere Margin erzielen. Dazu wird die Nebenbedingung in Gl. Kkk erweitert:</w:t>
      </w:r>
    </w:p>
    <w:p w:rsidR="00A310B2" w:rsidRDefault="00475BDE" w:rsidP="001D555C">
      <w:pPr>
        <w:rPr>
          <w:rFonts w:cs="Arial"/>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 xml:space="preserve">≥1- </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p w:rsidR="003D6F5E" w:rsidRDefault="00A310B2" w:rsidP="001D555C">
      <w:r>
        <w:t>Steuerung dieses weichen Fehlers durch Hyperparameter</w:t>
      </w:r>
      <w:r w:rsidR="005936A1">
        <w:t xml:space="preserve"> </w:t>
      </w:r>
      <m:oMath>
        <m:r>
          <w:rPr>
            <w:rFonts w:ascii="Cambria Math" w:hAnsi="Cambria Math"/>
          </w:rPr>
          <m:t>C</m:t>
        </m:r>
      </m:oMath>
      <w:r>
        <w:t xml:space="preserve"> in der Kostenfunktion:</w:t>
      </w:r>
    </w:p>
    <w:p w:rsidR="00A310B2" w:rsidRPr="005936A1" w:rsidRDefault="00A310B2" w:rsidP="001D555C">
      <m:oMathPara>
        <m:oMath>
          <m:r>
            <w:rPr>
              <w:rFonts w:ascii="Cambria Math" w:hAnsi="Cambria Math"/>
            </w:rPr>
            <m:t>min(</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||w||+C</m:t>
          </m:r>
          <m:nary>
            <m:naryPr>
              <m:chr m:val="∑"/>
              <m:limLoc m:val="undOvr"/>
              <m:grow m:val="1"/>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 xml:space="preserve"> </m:t>
              </m:r>
            </m:e>
          </m:nary>
          <m:r>
            <w:rPr>
              <w:rFonts w:ascii="Cambria Math" w:hAnsi="Cambria Math"/>
            </w:rPr>
            <m:t>)</m:t>
          </m:r>
        </m:oMath>
      </m:oMathPara>
    </w:p>
    <w:p w:rsidR="005936A1" w:rsidRDefault="005936A1" w:rsidP="001D555C">
      <w:r>
        <w:t xml:space="preserve">Ist </w:t>
      </w:r>
      <m:oMath>
        <m:r>
          <w:rPr>
            <w:rFonts w:ascii="Cambria Math" w:hAnsi="Cambria Math"/>
          </w:rPr>
          <m:t>C</m:t>
        </m:r>
      </m:oMath>
      <w:r>
        <w:t xml:space="preserve"> groß, so ergeben sich eher enge Margins, die eher selten verletzt werden, d.h. der Klassifikator passt sich sehr stark an die Daten an. Ist </w:t>
      </w:r>
      <m:oMath>
        <m:r>
          <w:rPr>
            <w:rFonts w:ascii="Cambria Math" w:hAnsi="Cambria Math"/>
          </w:rPr>
          <m:t>C</m:t>
        </m:r>
      </m:oMath>
      <w:r>
        <w:t xml:space="preserve"> klein, so ergeben sich eher breitere Margins, die öfter verletzt werden, d.h. der Klassifikator passt sich den Daten nicht im Detail an.</w:t>
      </w:r>
    </w:p>
    <w:p w:rsidR="005936A1" w:rsidRDefault="005936A1" w:rsidP="001D555C">
      <w:r>
        <w:t xml:space="preserve">Mit Strafterm </w:t>
      </w:r>
      <m:oMath>
        <m:r>
          <w:rPr>
            <w:rFonts w:ascii="Cambria Math" w:hAnsi="Cambria Math"/>
          </w:rPr>
          <m:t>C</m:t>
        </m:r>
      </m:oMath>
      <w:r>
        <w:t xml:space="preserve"> Kompromiss zwischen Komplexität (Anzahl der Stützvektoren) und Datenfehlanpassung (Anzahl an nicht trennbaren Punkten).</w:t>
      </w:r>
    </w:p>
    <w:p w:rsidR="00882FE4" w:rsidRDefault="003A6DA5" w:rsidP="003A6DA5">
      <w:pPr>
        <w:pStyle w:val="31"/>
      </w:pPr>
      <w:bookmarkStart w:id="38" w:name="_Toc12259103"/>
      <w:r>
        <w:rPr>
          <w:rFonts w:hint="eastAsia"/>
        </w:rPr>
        <w:t>5.2.2</w:t>
      </w:r>
      <w:r>
        <w:tab/>
        <w:t>Neuronales Netz</w:t>
      </w:r>
      <w:bookmarkEnd w:id="38"/>
    </w:p>
    <w:p w:rsidR="003A6DA5" w:rsidRDefault="0001092D" w:rsidP="003A6DA5">
      <w:pPr>
        <w:rPr>
          <w:rFonts w:cs="Arial"/>
        </w:rPr>
      </w:pPr>
      <w:r>
        <w:rPr>
          <w:rFonts w:cs="Arial"/>
        </w:rPr>
        <w:t>●</w:t>
      </w:r>
      <w:r>
        <w:rPr>
          <w:rFonts w:cs="Arial"/>
        </w:rPr>
        <w:tab/>
        <w:t>Perzeptron</w:t>
      </w:r>
    </w:p>
    <w:p w:rsidR="00843CD7" w:rsidRDefault="0001092D" w:rsidP="003A6DA5">
      <w:r>
        <w:t>Das Perzeptron ist eine von einfachsten künstlichen neuronalen Netzen. Es wurde in 1957 von Frank Rosenblatt aufgestellt. Die Knotenwerte der eingehenden Schicht werden gewichtet und anschließend aufsummiert. Zum Schluss lässt die Summe sich mittels Aktivierungsfunktion transformieren, eine Zielgröße vorherzusagen. Abb. 2</w:t>
      </w:r>
      <w:r w:rsidR="007D6EB0">
        <w:t>7</w:t>
      </w:r>
      <w:r>
        <w:t xml:space="preserve"> ist die schematische Darstellung dieser Funktionsweise. Davon Einflussgröße </w:t>
      </w:r>
      <m:oMath>
        <m:limUpp>
          <m:limUppPr>
            <m:ctrlPr>
              <w:rPr>
                <w:rFonts w:ascii="Cambria Math" w:hAnsi="Cambria Math"/>
              </w:rPr>
            </m:ctrlPr>
          </m:limUppPr>
          <m:e>
            <m:r>
              <w:rPr>
                <w:rFonts w:ascii="Cambria Math" w:hAnsi="Cambria Math"/>
              </w:rPr>
              <m:t>x</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oMath>
      <w:r w:rsidR="00843CD7">
        <w:t xml:space="preserve">, Zielgröße </w:t>
      </w:r>
      <m:oMath>
        <m:r>
          <w:rPr>
            <w:rFonts w:ascii="Cambria Math" w:hAnsi="Cambria Math"/>
          </w:rPr>
          <m:t>y∈{-1,1}</m:t>
        </m:r>
      </m:oMath>
      <w:r w:rsidR="00843CD7">
        <w:t xml:space="preserv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sSup>
          <m:sSupPr>
            <m:ctrlPr>
              <w:rPr>
                <w:rFonts w:ascii="Cambria Math" w:hAnsi="Cambria Math"/>
              </w:rPr>
            </m:ctrlPr>
          </m:sSupPr>
          <m:e>
            <m:r>
              <w:rPr>
                <w:rFonts w:ascii="Cambria Math" w:hAnsi="Cambria Math"/>
              </w:rPr>
              <m:t>)</m:t>
            </m:r>
          </m:e>
          <m:sup>
            <m:r>
              <w:rPr>
                <w:rFonts w:ascii="Cambria Math" w:hAnsi="Cambria Math"/>
              </w:rPr>
              <m:t>T</m:t>
            </m:r>
          </m:sup>
        </m:sSup>
      </m:oMath>
      <w:r w:rsidR="00843CD7">
        <w:t xml:space="preserve"> , Aktivierungsfunktion</w:t>
      </w:r>
    </w:p>
    <w:p w:rsidR="00843CD7" w:rsidRPr="003A6DA5" w:rsidRDefault="00843CD7" w:rsidP="003A6DA5">
      <m:oMathPara>
        <m:oMath>
          <m:r>
            <w:rPr>
              <w:rFonts w:ascii="Cambria Math" w:hAnsi="Cambria Math"/>
            </w:rPr>
            <m:t>f(a)={</m:t>
          </m:r>
          <m:m>
            <m:mPr>
              <m:plcHide m:val="1"/>
              <m:mcs>
                <m:mc>
                  <m:mcPr>
                    <m:count m:val="3"/>
                    <m:mcJc m:val="center"/>
                  </m:mcPr>
                </m:mc>
              </m:mcs>
              <m:ctrlPr>
                <w:rPr>
                  <w:rFonts w:ascii="Cambria Math" w:hAnsi="Cambria Math"/>
                </w:rPr>
              </m:ctrlPr>
            </m:mPr>
            <m:mr>
              <m:e>
                <m:r>
                  <w:rPr>
                    <w:rFonts w:ascii="Cambria Math" w:hAnsi="Cambria Math"/>
                  </w:rPr>
                  <m:t>+1</m:t>
                </m:r>
              </m:e>
              <m:e/>
              <m:e>
                <m:r>
                  <w:rPr>
                    <w:rFonts w:ascii="Cambria Math" w:hAnsi="Cambria Math"/>
                  </w:rPr>
                  <m:t>a≥0</m:t>
                </m:r>
              </m:e>
            </m:mr>
            <m:mr>
              <m:e>
                <m:r>
                  <w:rPr>
                    <w:rFonts w:ascii="Cambria Math" w:hAnsi="Cambria Math"/>
                  </w:rPr>
                  <m:t>-1</m:t>
                </m:r>
              </m:e>
              <m:e/>
              <m:e>
                <m:r>
                  <w:rPr>
                    <w:rFonts w:ascii="Cambria Math" w:hAnsi="Cambria Math"/>
                  </w:rPr>
                  <m:t>a&lt;0</m:t>
                </m:r>
              </m:e>
            </m:mr>
          </m:m>
        </m:oMath>
      </m:oMathPara>
    </w:p>
    <w:p w:rsidR="00EB5C61" w:rsidRDefault="00D4003A" w:rsidP="001D555C">
      <w:r>
        <w:t xml:space="preserve">Falls </w:t>
      </w:r>
      <m:oMath>
        <m:r>
          <w:rPr>
            <w:rFonts w:ascii="Cambria Math" w:hAnsi="Cambria Math"/>
          </w:rPr>
          <m:t>f(</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)=+1</m:t>
        </m:r>
      </m:oMath>
      <w:r>
        <w:t xml:space="preserve">, dann Zuordnung zu positiven Klasse, Zielgröße </w:t>
      </w:r>
      <m:oMath>
        <m:r>
          <w:rPr>
            <w:rFonts w:ascii="Cambria Math" w:hAnsi="Cambria Math"/>
          </w:rPr>
          <m:t>y=+1</m:t>
        </m:r>
      </m:oMath>
      <w:r>
        <w:t>.</w:t>
      </w:r>
    </w:p>
    <w:p w:rsidR="00D4003A" w:rsidRDefault="00D4003A" w:rsidP="00D4003A">
      <w:r>
        <w:t xml:space="preserve">Falls </w:t>
      </w:r>
      <m:oMath>
        <m:r>
          <w:rPr>
            <w:rFonts w:ascii="Cambria Math" w:hAnsi="Cambria Math"/>
          </w:rPr>
          <m:t>f</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=-1</m:t>
        </m:r>
      </m:oMath>
      <w:r>
        <w:t xml:space="preserve">, dann Zuordnung zu negativen Klasse, Zielgröße </w:t>
      </w:r>
      <m:oMath>
        <m:r>
          <w:rPr>
            <w:rFonts w:ascii="Cambria Math" w:hAnsi="Cambria Math"/>
          </w:rPr>
          <m:t>y=-1</m:t>
        </m:r>
      </m:oMath>
    </w:p>
    <w:p w:rsidR="00D4003A" w:rsidRDefault="00D4003A" w:rsidP="001D555C"/>
    <w:p w:rsidR="00D4003A" w:rsidRDefault="00475BDE" w:rsidP="004B5349">
      <w:pPr>
        <w:jc w:val="center"/>
      </w:pPr>
      <w:r>
        <w:pict>
          <v:shape id="_x0000_i1043" type="#_x0000_t75" style="width:261.15pt;height:138.1pt">
            <v:imagedata r:id="rId42" o:title="perzeptron"/>
          </v:shape>
        </w:pict>
      </w:r>
    </w:p>
    <w:p w:rsidR="004B5349" w:rsidRDefault="004B5349" w:rsidP="004B5349">
      <w:pPr>
        <w:jc w:val="center"/>
      </w:pPr>
      <w:r>
        <w:t>Abb. 2</w:t>
      </w:r>
      <w:r w:rsidR="007D6EB0">
        <w:t>7</w:t>
      </w:r>
      <w:r>
        <w:t>: Perzeptron</w:t>
      </w:r>
    </w:p>
    <w:p w:rsidR="004B5349" w:rsidRDefault="004B5349" w:rsidP="004B5349"/>
    <w:p w:rsidR="004B5349" w:rsidRDefault="00796874" w:rsidP="004B5349">
      <w:r>
        <w:t xml:space="preserve">Trainieren eines Perzeptrons ist es so, die richtigen Zahlenwerte für die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herauszufinden. Es fangt mit bestimmten Initialwerten an Gewichte an, dann nach jeder </w:t>
      </w:r>
      <w:r>
        <w:lastRenderedPageBreak/>
        <w:t>Iteration aktualisieren sich die Gewichte, um die richtigen Zielgrößen nachzufolgen. Die Iteration könnte beendet werden, wenn die hinreichende Genauigkeit erreicht.</w:t>
      </w:r>
    </w:p>
    <w:p w:rsidR="00495A1E" w:rsidRPr="00495A1E" w:rsidRDefault="00495A1E" w:rsidP="004B5349">
      <w:r>
        <w:t>Zur Charakte</w:t>
      </w:r>
      <w:r w:rsidR="00F6353E">
        <w:t xml:space="preserve">risierung der Abweichung zwischen Richtige und Vorhersage kommt eine Kostenfunktion im Einsatz. Je nach den Arten und Zielstellungen eines maschinellen Lernens ist das Formel der Kostenfunktion unterschiedlich. Ziel des Trainierens im Allgemeinen ist es, die Kostenfunktion sich möglichsten verkleinern zu lassen. </w:t>
      </w:r>
    </w:p>
    <w:p w:rsidR="00796874" w:rsidRDefault="00796874" w:rsidP="004B5349">
      <w:r>
        <w:t xml:space="preserve">Die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ergeben sich wieder durch eine Minimierung der Fehler zwischen Richtige und Vorhersage, also der Kostenfunktion des Perzeptrons, für ein Trainingsbeispiel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mit Klasse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und Vorhersage </w:t>
      </w:r>
      <m:oMath>
        <m:sSub>
          <m:sSubPr>
            <m:ctrlPr>
              <w:rPr>
                <w:rFonts w:ascii="Cambria Math" w:hAnsi="Cambria Math"/>
                <w:i/>
              </w:rPr>
            </m:ctrlPr>
          </m:sSubPr>
          <m:e>
            <m:r>
              <w:rPr>
                <w:rFonts w:ascii="Cambria Math" w:hAnsi="Cambria Math"/>
              </w:rPr>
              <m:t>y</m:t>
            </m:r>
          </m:e>
          <m:sub>
            <m:r>
              <w:rPr>
                <w:rFonts w:ascii="Cambria Math" w:hAnsi="Cambria Math"/>
              </w:rPr>
              <m:t>i,pred</m:t>
            </m:r>
          </m:sub>
        </m:sSub>
      </m:oMath>
      <w:r>
        <w:t xml:space="preserve"> anhand der Kreuzentropie:</w:t>
      </w:r>
    </w:p>
    <w:p w:rsidR="00796874" w:rsidRPr="00D17A0D" w:rsidRDefault="00D17A0D" w:rsidP="004B5349">
      <m:oMathPara>
        <m:oMath>
          <m:r>
            <w:rPr>
              <w:rFonts w:ascii="Cambria Math" w:hAnsi="Cambria Math"/>
            </w:rPr>
            <m:t>J(</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)log(1-</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m:t>
          </m:r>
        </m:oMath>
      </m:oMathPara>
    </w:p>
    <w:p w:rsidR="00D17A0D" w:rsidRDefault="00D17A0D" w:rsidP="004B5349">
      <w:r>
        <w:t>Fehler- bzw. Kostenminimierung wird mittels Gradientenabstiegsverfahren erledigt, damit die Gewichteupdate durch:</w:t>
      </w:r>
    </w:p>
    <w:p w:rsidR="00D17A0D" w:rsidRPr="00D17A0D" w:rsidRDefault="00475BDE" w:rsidP="004B5349">
      <m:oMathPara>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r>
            <m:rPr>
              <m:sty m:val="p"/>
            </m:rPr>
            <w:rPr>
              <w:rFonts w:ascii="Cambria Math" w:hAnsi="Cambria Math"/>
            </w:rPr>
            <m:t>Δ</m:t>
          </m:r>
          <m:limUpp>
            <m:limUppPr>
              <m:ctrlPr>
                <w:rPr>
                  <w:rFonts w:ascii="Cambria Math" w:hAnsi="Cambria Math"/>
                </w:rPr>
              </m:ctrlPr>
            </m:limUppPr>
            <m:e>
              <m:r>
                <w:rPr>
                  <w:rFonts w:ascii="Cambria Math" w:hAnsi="Cambria Math"/>
                </w:rPr>
                <m:t>w</m:t>
              </m:r>
            </m:e>
            <m:lim>
              <m:r>
                <w:rPr>
                  <w:rFonts w:ascii="Cambria Math" w:hAnsi="Cambria Math"/>
                </w:rPr>
                <m:t>→</m:t>
              </m:r>
            </m:lim>
          </m:limUpp>
        </m:oMath>
      </m:oMathPara>
    </w:p>
    <w:p w:rsidR="00D17A0D" w:rsidRDefault="00AC6F13" w:rsidP="004B5349">
      <w:r>
        <w:t>w</w:t>
      </w:r>
      <w:r w:rsidR="00D17A0D">
        <w:t>obei</w:t>
      </w:r>
    </w:p>
    <w:p w:rsidR="00D17A0D" w:rsidRPr="00AC6F13" w:rsidRDefault="00475BDE" w:rsidP="004B5349">
      <m:oMathPara>
        <m:oMath>
          <m:m>
            <m:mPr>
              <m:plcHide m:val="1"/>
              <m:mcs>
                <m:mc>
                  <m:mcPr>
                    <m:count m:val="2"/>
                    <m:mcJc m:val="center"/>
                  </m:mcPr>
                </m:mc>
              </m:mcs>
              <m:ctrlPr>
                <w:rPr>
                  <w:rFonts w:ascii="Cambria Math" w:hAnsi="Cambria Math"/>
                </w:rPr>
              </m:ctrlPr>
            </m:mPr>
            <m:mr>
              <m:e>
                <m:r>
                  <m:rPr>
                    <m:sty m:val="p"/>
                  </m:rPr>
                  <w:rPr>
                    <w:rFonts w:ascii="Cambria Math" w:hAnsi="Cambria Math"/>
                  </w:rPr>
                  <m:t>Δ</m:t>
                </m:r>
                <m:limUpp>
                  <m:limUppPr>
                    <m:ctrlPr>
                      <w:rPr>
                        <w:rFonts w:ascii="Cambria Math" w:hAnsi="Cambria Math"/>
                      </w:rPr>
                    </m:ctrlPr>
                  </m:limUppPr>
                  <m:e>
                    <m:r>
                      <w:rPr>
                        <w:rFonts w:ascii="Cambria Math" w:hAnsi="Cambria Math"/>
                      </w:rPr>
                      <m:t>w</m:t>
                    </m:r>
                  </m:e>
                  <m:lim>
                    <m:r>
                      <w:rPr>
                        <w:rFonts w:ascii="Cambria Math" w:hAnsi="Cambria Math"/>
                      </w:rPr>
                      <m:t>→</m:t>
                    </m:r>
                  </m:lim>
                </m:limUpp>
              </m:e>
              <m:e>
                <m:r>
                  <w:rPr>
                    <w:rFonts w:ascii="Cambria Math" w:hAnsi="Cambria Math"/>
                  </w:rPr>
                  <m:t>=-η</m:t>
                </m:r>
                <m:f>
                  <m:fPr>
                    <m:ctrlPr>
                      <w:rPr>
                        <w:rFonts w:ascii="Cambria Math" w:hAnsi="Cambria Math"/>
                      </w:rPr>
                    </m:ctrlPr>
                  </m:fPr>
                  <m:num>
                    <m:r>
                      <m:rPr>
                        <m:sty m:val="p"/>
                      </m:rPr>
                      <w:rPr>
                        <w:rFonts w:ascii="Cambria Math" w:hAnsi="Cambria Math"/>
                      </w:rPr>
                      <m:t>∂</m:t>
                    </m:r>
                    <m:r>
                      <w:rPr>
                        <w:rFonts w:ascii="Cambria Math" w:hAnsi="Cambria Math"/>
                      </w:rPr>
                      <m:t>J(</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num>
                  <m:den>
                    <m:r>
                      <m:rPr>
                        <m:sty m:val="p"/>
                      </m:rP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den>
                </m:f>
              </m:e>
            </m:mr>
            <m:mr>
              <m:e/>
              <m:e>
                <m:r>
                  <w:rPr>
                    <w:rFonts w:ascii="Cambria Math" w:hAnsi="Cambria Math"/>
                  </w:rPr>
                  <m:t>=η(</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mr>
          </m:m>
        </m:oMath>
      </m:oMathPara>
    </w:p>
    <w:p w:rsidR="00AC6F13" w:rsidRDefault="00AC6F13" w:rsidP="004B5349">
      <w:r>
        <w:t xml:space="preserve">mit </w:t>
      </w:r>
      <m:oMath>
        <m:r>
          <w:rPr>
            <w:rFonts w:ascii="Cambria Math" w:hAnsi="Cambria Math"/>
          </w:rPr>
          <m:t>η</m:t>
        </m:r>
      </m:oMath>
      <w:r>
        <w:t xml:space="preserve"> der Lernrate.</w:t>
      </w:r>
    </w:p>
    <w:p w:rsidR="00AC6F13" w:rsidRDefault="00A270FB" w:rsidP="004B5349">
      <w:pPr>
        <w:rPr>
          <w:rFonts w:cs="Arial"/>
        </w:rPr>
      </w:pPr>
      <w:r>
        <w:rPr>
          <w:rFonts w:cs="Arial"/>
        </w:rPr>
        <w:t>●</w:t>
      </w:r>
      <w:r>
        <w:rPr>
          <w:rFonts w:cs="Arial"/>
        </w:rPr>
        <w:tab/>
        <w:t>Mehrlagige Schichten von Perzeptronen</w:t>
      </w:r>
    </w:p>
    <w:p w:rsidR="00A270FB" w:rsidRDefault="00952971" w:rsidP="004B5349">
      <w:r>
        <w:t>Die mehrlagig</w:t>
      </w:r>
      <w:r w:rsidR="00C00D8C">
        <w:t>en Schichten von Perzeptronen heißen also das sogenannte neuronale Netz. Außer den Ein- und Ausgangsschichten sind die dazwischenliegenden Schichten von Perzeptronen Zwischenschichten (auf Engl. Hidden Layer). Je mehr Zwischenschichten es gibt, desto tiefer ist das neuronale Netz, im Englischen spricht man daher auch von Deep Learning.</w:t>
      </w:r>
    </w:p>
    <w:p w:rsidR="00C00D8C" w:rsidRDefault="00C00D8C" w:rsidP="004B5349"/>
    <w:p w:rsidR="005C76AB" w:rsidRDefault="00475BDE" w:rsidP="005C76AB">
      <w:pPr>
        <w:jc w:val="center"/>
      </w:pPr>
      <w:r>
        <w:pict>
          <v:shape id="_x0000_i1044" type="#_x0000_t75" style="width:283.15pt;height:126.25pt">
            <v:imagedata r:id="rId43" o:title="NN"/>
          </v:shape>
        </w:pict>
      </w:r>
    </w:p>
    <w:p w:rsidR="005C76AB" w:rsidRDefault="005C76AB" w:rsidP="005C76AB">
      <w:pPr>
        <w:jc w:val="center"/>
      </w:pPr>
      <w:r>
        <w:t>Abb. 2</w:t>
      </w:r>
      <w:r w:rsidR="007D6EB0">
        <w:t>8</w:t>
      </w:r>
      <w:r>
        <w:t>: Neuronales Netz</w:t>
      </w:r>
    </w:p>
    <w:p w:rsidR="005C76AB" w:rsidRDefault="005C76AB" w:rsidP="005C76AB"/>
    <w:p w:rsidR="005C76AB" w:rsidRDefault="005C76AB" w:rsidP="005C76AB">
      <w:r>
        <w:lastRenderedPageBreak/>
        <w:t>Abb. 2</w:t>
      </w:r>
      <w:r w:rsidR="007D6EB0">
        <w:t>8</w:t>
      </w:r>
      <w:r>
        <w:t xml:space="preserve"> zeigt ein Beispiel vom neuronalen Netz. Jede Verbindung besitzt ein eigenes Gewicht. Auf Grund der komplexen Strukturen wird die Notation für das Gewicht auch erweitert, nämlich:</w:t>
      </w:r>
    </w:p>
    <w:p w:rsidR="005C76AB" w:rsidRPr="005C76AB" w:rsidRDefault="00475BDE" w:rsidP="005C76AB">
      <m:oMathPara>
        <m:oMath>
          <m:sSubSup>
            <m:sSubSupPr>
              <m:ctrlPr>
                <w:rPr>
                  <w:rFonts w:ascii="Cambria Math" w:hAnsi="Cambria Math"/>
                  <w:i/>
                </w:rPr>
              </m:ctrlPr>
            </m:sSubSupPr>
            <m:e>
              <m:r>
                <w:rPr>
                  <w:rFonts w:ascii="Cambria Math" w:hAnsi="Cambria Math"/>
                </w:rPr>
                <m:t>w</m:t>
              </m:r>
            </m:e>
            <m:sub>
              <m:r>
                <w:rPr>
                  <w:rFonts w:ascii="Cambria Math" w:hAnsi="Cambria Math"/>
                </w:rPr>
                <m:t>output input</m:t>
              </m:r>
            </m:sub>
            <m:sup>
              <m:r>
                <w:rPr>
                  <w:rFonts w:ascii="Cambria Math" w:hAnsi="Cambria Math"/>
                </w:rPr>
                <m:t>(schicht)</m:t>
              </m:r>
            </m:sup>
          </m:sSubSup>
        </m:oMath>
      </m:oMathPara>
    </w:p>
    <w:p w:rsidR="005C76AB" w:rsidRDefault="005C76AB" w:rsidP="005C76AB">
      <w:pPr>
        <w:rPr>
          <w:rFonts w:cs="Arial"/>
        </w:rPr>
      </w:pPr>
      <w:r>
        <w:t xml:space="preserve">Jede Einheit </w:t>
      </w:r>
      <m:oMath>
        <m:sSub>
          <m:sSubPr>
            <m:ctrlPr>
              <w:rPr>
                <w:rFonts w:ascii="Cambria Math" w:hAnsi="Cambria Math"/>
                <w:i/>
              </w:rPr>
            </m:ctrlPr>
          </m:sSubPr>
          <m:e>
            <m:r>
              <w:rPr>
                <w:rFonts w:ascii="Cambria Math" w:hAnsi="Cambria Math"/>
              </w:rPr>
              <m:t>z</m:t>
            </m:r>
          </m:e>
          <m:sub>
            <m:r>
              <w:rPr>
                <w:rFonts w:ascii="Cambria Math" w:hAnsi="Cambria Math"/>
              </w:rPr>
              <m:t>j</m:t>
            </m:r>
          </m:sub>
        </m:sSub>
      </m:oMath>
      <w:r>
        <w:t xml:space="preserve"> der Zwischenschichten berechnet sich wie das Perzeptron mit einer Aktivierungsfunktion </w:t>
      </w:r>
      <m:oMath>
        <m:r>
          <w:rPr>
            <w:rFonts w:ascii="Cambria Math" w:hAnsi="Cambria Math"/>
          </w:rPr>
          <m:t>f</m:t>
        </m:r>
      </m:oMath>
      <w:r>
        <w:rPr>
          <w:rFonts w:cs="Arial"/>
        </w:rPr>
        <w:t xml:space="preserve">. Damit könnte Output </w:t>
      </w:r>
      <m:oMath>
        <m:sSub>
          <m:sSubPr>
            <m:ctrlPr>
              <w:rPr>
                <w:rFonts w:ascii="Cambria Math" w:hAnsi="Cambria Math"/>
              </w:rPr>
            </m:ctrlPr>
          </m:sSubPr>
          <m:e>
            <m:r>
              <w:rPr>
                <w:rFonts w:ascii="Cambria Math" w:hAnsi="Cambria Math"/>
              </w:rPr>
              <m:t>y</m:t>
            </m:r>
          </m:e>
          <m:sub>
            <m:r>
              <w:rPr>
                <w:rFonts w:ascii="Cambria Math" w:hAnsi="Cambria Math"/>
              </w:rPr>
              <m:t>pred</m:t>
            </m:r>
          </m:sub>
        </m:sSub>
      </m:oMath>
      <w:r w:rsidR="00F529EB">
        <w:rPr>
          <w:rFonts w:cs="Arial"/>
        </w:rPr>
        <w:t xml:space="preserve"> sich durch die Gl. Xx ergeben:</w:t>
      </w:r>
    </w:p>
    <w:p w:rsidR="00F529EB" w:rsidRDefault="00475BDE" w:rsidP="009016F8">
      <w:pPr>
        <w:jc w:val="center"/>
        <w:rPr>
          <w:rFonts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
          <m:sSubPr>
            <m:ctrlPr>
              <w:rPr>
                <w:rFonts w:ascii="Cambria Math" w:hAnsi="Cambria Math" w:cs="Arial"/>
              </w:rPr>
            </m:ctrlPr>
          </m:sSubPr>
          <m:e>
            <m:r>
              <w:rPr>
                <w:rFonts w:ascii="Cambria Math" w:hAnsi="Cambria Math" w:cs="Arial"/>
              </w:rPr>
              <m:t>f</m:t>
            </m:r>
          </m:e>
          <m:sub>
            <m:r>
              <w:rPr>
                <w:rFonts w:ascii="Cambria Math" w:hAnsi="Cambria Math" w:cs="Arial"/>
              </w:rPr>
              <m:t>2</m:t>
            </m:r>
          </m:sub>
        </m:sSub>
        <m:r>
          <w:rPr>
            <w:rFonts w:ascii="Cambria Math" w:hAnsi="Cambria Math" w:cs="Arial"/>
          </w:rPr>
          <m:t>(</m:t>
        </m:r>
        <m:nary>
          <m:naryPr>
            <m:chr m:val="∑"/>
            <m:limLoc m:val="undOvr"/>
            <m:grow m:val="1"/>
            <m:supHide m:val="1"/>
            <m:ctrlPr>
              <w:rPr>
                <w:rFonts w:ascii="Cambria Math" w:hAnsi="Cambria Math" w:cs="Arial"/>
              </w:rPr>
            </m:ctrlPr>
          </m:naryPr>
          <m:sub>
            <m:r>
              <w:rPr>
                <w:rFonts w:ascii="Cambria Math" w:hAnsi="Cambria Math" w:cs="Arial"/>
              </w:rPr>
              <m:t>j</m:t>
            </m:r>
          </m:sub>
          <m:sup/>
          <m:e>
            <m:r>
              <w:rPr>
                <w:rFonts w:ascii="Cambria Math" w:hAnsi="Cambria Math" w:cs="Arial"/>
              </w:rPr>
              <m:t xml:space="preserve"> </m:t>
            </m:r>
          </m:e>
        </m:nary>
        <m:sSubSup>
          <m:sSubSupPr>
            <m:ctrlPr>
              <w:rPr>
                <w:rFonts w:ascii="Cambria Math" w:hAnsi="Cambria Math" w:cs="Arial"/>
              </w:rPr>
            </m:ctrlPr>
          </m:sSubSupPr>
          <m:e>
            <m:r>
              <w:rPr>
                <w:rFonts w:ascii="Cambria Math" w:hAnsi="Cambria Math" w:cs="Arial"/>
              </w:rPr>
              <m:t>w</m:t>
            </m:r>
          </m:e>
          <m:sub>
            <m:r>
              <w:rPr>
                <w:rFonts w:ascii="Cambria Math" w:hAnsi="Cambria Math" w:cs="Arial"/>
              </w:rPr>
              <m:t>kj</m:t>
            </m:r>
          </m:sub>
          <m:sup>
            <m:r>
              <w:rPr>
                <w:rFonts w:ascii="Cambria Math" w:hAnsi="Cambria Math" w:cs="Arial"/>
              </w:rPr>
              <m:t>(2)</m:t>
            </m:r>
          </m:sup>
        </m:sSubSup>
        <m:sSub>
          <m:sSubPr>
            <m:ctrlPr>
              <w:rPr>
                <w:rFonts w:ascii="Cambria Math" w:hAnsi="Cambria Math" w:cs="Arial"/>
              </w:rPr>
            </m:ctrlPr>
          </m:sSubPr>
          <m:e>
            <m:r>
              <w:rPr>
                <w:rFonts w:ascii="Cambria Math" w:hAnsi="Cambria Math" w:cs="Arial"/>
              </w:rPr>
              <m:t>f</m:t>
            </m:r>
          </m:e>
          <m:sub>
            <m:r>
              <w:rPr>
                <w:rFonts w:ascii="Cambria Math" w:hAnsi="Cambria Math" w:cs="Arial"/>
              </w:rPr>
              <m:t>1</m:t>
            </m:r>
          </m:sub>
        </m:sSub>
        <m:r>
          <w:rPr>
            <w:rFonts w:ascii="Cambria Math" w:hAnsi="Cambria Math" w:cs="Arial"/>
          </w:rPr>
          <m:t>(</m:t>
        </m:r>
        <m:nary>
          <m:naryPr>
            <m:chr m:val="∑"/>
            <m:limLoc m:val="undOvr"/>
            <m:grow m:val="1"/>
            <m:supHide m:val="1"/>
            <m:ctrlPr>
              <w:rPr>
                <w:rFonts w:ascii="Cambria Math" w:hAnsi="Cambria Math" w:cs="Arial"/>
              </w:rPr>
            </m:ctrlPr>
          </m:naryPr>
          <m:sub>
            <m:r>
              <w:rPr>
                <w:rFonts w:ascii="Cambria Math" w:hAnsi="Cambria Math" w:cs="Arial"/>
              </w:rPr>
              <m:t>i</m:t>
            </m:r>
          </m:sub>
          <m:sup/>
          <m:e>
            <m:r>
              <w:rPr>
                <w:rFonts w:ascii="Cambria Math" w:hAnsi="Cambria Math" w:cs="Arial"/>
              </w:rPr>
              <m:t xml:space="preserve"> </m:t>
            </m:r>
          </m:e>
        </m:nary>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t>
        </m:r>
      </m:oMath>
      <w:r w:rsidR="009016F8">
        <w:rPr>
          <w:rFonts w:cs="Arial"/>
        </w:rPr>
        <w:t xml:space="preserve">  GL.xx</w:t>
      </w:r>
    </w:p>
    <w:p w:rsidR="009016F8" w:rsidRDefault="009016F8" w:rsidP="009016F8">
      <w:pPr>
        <w:rPr>
          <w:rFonts w:cs="Arial"/>
        </w:rPr>
      </w:pPr>
      <w:r>
        <w:rPr>
          <w:rFonts w:cs="Arial"/>
        </w:rPr>
        <w:t xml:space="preserve">mit  </w:t>
      </w:r>
      <m:oMath>
        <m:sSub>
          <m:sSubPr>
            <m:ctrlPr>
              <w:rPr>
                <w:rFonts w:ascii="Cambria Math" w:hAnsi="Cambria Math" w:cs="Arial"/>
              </w:rPr>
            </m:ctrlPr>
          </m:sSubPr>
          <m:e>
            <m:r>
              <w:rPr>
                <w:rFonts w:ascii="Cambria Math" w:hAnsi="Cambria Math" w:cs="Arial"/>
              </w:rPr>
              <m:t>f</m:t>
            </m:r>
          </m:e>
          <m:sub>
            <m:r>
              <w:rPr>
                <w:rFonts w:ascii="Cambria Math" w:hAnsi="Cambria Math" w:cs="Arial"/>
              </w:rPr>
              <m:t>1</m:t>
            </m:r>
          </m:sub>
        </m:sSub>
      </m:oMath>
      <w:r>
        <w:rPr>
          <w:rFonts w:cs="Arial"/>
        </w:rPr>
        <w:t xml:space="preserve"> , </w:t>
      </w:r>
      <m:oMath>
        <m:sSub>
          <m:sSubPr>
            <m:ctrlPr>
              <w:rPr>
                <w:rFonts w:ascii="Cambria Math" w:hAnsi="Cambria Math" w:cs="Arial"/>
              </w:rPr>
            </m:ctrlPr>
          </m:sSubPr>
          <m:e>
            <m:r>
              <w:rPr>
                <w:rFonts w:ascii="Cambria Math" w:hAnsi="Cambria Math" w:cs="Arial"/>
              </w:rPr>
              <m:t>f</m:t>
            </m:r>
          </m:e>
          <m:sub>
            <m:r>
              <w:rPr>
                <w:rFonts w:ascii="Cambria Math" w:hAnsi="Cambria Math" w:cs="Arial"/>
              </w:rPr>
              <m:t>2</m:t>
            </m:r>
          </m:sub>
        </m:sSub>
      </m:oMath>
      <w:r>
        <w:rPr>
          <w:rFonts w:cs="Arial"/>
        </w:rPr>
        <w:t xml:space="preserve"> der Aktivierungsfunktion jeweils für Hidden Layer und Output Layer. Typische Aktivierungsfunktionen sind logistische Funktion, rectified linear unit (ReLU), exponential linear unit (ELU) usw. Die Kurven und Formal dazu werden in Abb.28 dargestellt. </w:t>
      </w:r>
      <w:r w:rsidR="00A31728">
        <w:rPr>
          <w:rFonts w:cs="Arial"/>
        </w:rPr>
        <w:t>Bei</w:t>
      </w:r>
      <w:r>
        <w:rPr>
          <w:rFonts w:cs="Arial"/>
        </w:rPr>
        <w:t xml:space="preserve"> </w:t>
      </w:r>
      <w:r w:rsidR="00A31728">
        <w:rPr>
          <w:rFonts w:cs="Arial"/>
        </w:rPr>
        <w:t>den Anwendungsfällen</w:t>
      </w:r>
      <w:r>
        <w:rPr>
          <w:rFonts w:cs="Arial"/>
        </w:rPr>
        <w:t xml:space="preserve"> werden unterschiedliche </w:t>
      </w:r>
      <w:r w:rsidR="00A31728">
        <w:rPr>
          <w:rFonts w:cs="Arial"/>
        </w:rPr>
        <w:t>Ergebnisse geliefert, wenn dieselbe neuronale Netz mit unterschiedlicher Aktivierungsfunktion verseht ist. Aber wie Anrelion Georon in seinem Buch „Hands-On Maschine Learning with Scikit-Learn and Tensorflow“ gesagt: ELU ist normalerweise besser als die andere.</w:t>
      </w:r>
    </w:p>
    <w:p w:rsidR="00777285" w:rsidRDefault="00F7223D" w:rsidP="009016F8">
      <w:pPr>
        <w:rPr>
          <w:rFonts w:cs="Arial"/>
        </w:rPr>
      </w:pPr>
      <w:r>
        <w:rPr>
          <w:rFonts w:cs="Arial"/>
        </w:rPr>
        <w:t>In Kap. 5.1.2 sind die Zielstellungen des maschinellen Lernens vorgestellt, davon uns interessieren in der Arbeit Regression und Klassifikation. Die neuronalen Netze sind in der Lage, sowohl Klassifikation als auch Regression zu erledigen. Ob ein neuronales Netz für Klassifikation oder Regression ist, hängt es im Wesentlichen von der Aktivierungsfunktion des Output Layers ab. Für ein Klassifikationsproblem wird normalerweise eine logistische Funktion als Aktivierungsfunktion im Output Layer eingesetzt, welche die Aufsummierung der Verbindungen zu einer Wahrscheinlichkeit umrechnen kann. Damit wird die Klasse, die über höchster Wahrscheinlichkeit verfügt, als die vorhergesagte Klasse angesehen. Im Gegensatz dazu sind die Zielgrößen einer Regression stetige Zahlwerte. D.h. eine Aktivierungs</w:t>
      </w:r>
      <w:r w:rsidR="006D23CC">
        <w:rPr>
          <w:rFonts w:cs="Arial"/>
        </w:rPr>
        <w:t xml:space="preserve">funktion im Output Layer bei einer Regression ist unnötig, wobei eine Aufsummierung der Verbindungen reicht, eine stetige Zielgröße bereitzustellen. </w:t>
      </w:r>
    </w:p>
    <w:p w:rsidR="006D23CC" w:rsidRDefault="001B5F36" w:rsidP="009016F8">
      <w:pPr>
        <w:rPr>
          <w:rFonts w:cs="Arial"/>
        </w:rPr>
      </w:pPr>
      <w:r>
        <w:rPr>
          <w:rFonts w:cs="Arial"/>
        </w:rPr>
        <w:t>●</w:t>
      </w:r>
      <w:r>
        <w:rPr>
          <w:rFonts w:cs="Arial"/>
        </w:rPr>
        <w:tab/>
        <w:t>Kostenfunktion</w:t>
      </w:r>
    </w:p>
    <w:p w:rsidR="001B5F36" w:rsidRDefault="001B5F36" w:rsidP="009016F8">
      <w:pPr>
        <w:rPr>
          <w:rFonts w:cs="Arial"/>
        </w:rPr>
      </w:pPr>
      <w:r>
        <w:rPr>
          <w:rFonts w:cs="Arial"/>
        </w:rPr>
        <w:t xml:space="preserve">Die Definition der Kostenfunktion und deren Funktionsweise sind schon in der Vorstellung des Perzeptrons dargestellt. Für neuronales Netz ist die Situation mehr komplex als die für </w:t>
      </w:r>
      <w:r w:rsidR="00B15125">
        <w:rPr>
          <w:rFonts w:cs="Arial"/>
        </w:rPr>
        <w:t xml:space="preserve">ein einzelne Perzeptron. </w:t>
      </w:r>
    </w:p>
    <w:p w:rsidR="00B15125" w:rsidRDefault="00B15125" w:rsidP="009016F8">
      <w:pPr>
        <w:rPr>
          <w:rFonts w:cs="Arial"/>
        </w:rPr>
      </w:pPr>
      <w:r>
        <w:rPr>
          <w:rFonts w:cs="Arial"/>
        </w:rPr>
        <w:t>Anhand des Beispiels eines neuronalen Netzes in Abb. 27sich unterscheiden die Kostenfunktion für Klassifikation und Regression, nämlich:</w:t>
      </w:r>
    </w:p>
    <w:p w:rsidR="00B15125" w:rsidRDefault="00C46632" w:rsidP="009016F8">
      <w:pPr>
        <w:rPr>
          <w:rFonts w:cs="Arial"/>
        </w:rPr>
      </w:pPr>
      <w:r>
        <w:rPr>
          <w:rFonts w:cs="Arial"/>
        </w:rPr>
        <w:t>f</w:t>
      </w:r>
      <w:r w:rsidR="00B15125">
        <w:rPr>
          <w:rFonts w:cs="Arial"/>
        </w:rPr>
        <w:t xml:space="preserve">ür Regression, quadratischen Abweichung für ein Datenpunkt </w:t>
      </w:r>
      <m:oMath>
        <m:r>
          <w:rPr>
            <w:rFonts w:ascii="Cambria Math" w:hAnsi="Cambria Math" w:cs="Arial"/>
          </w:rPr>
          <m:t>(</m:t>
        </m:r>
        <m:sSub>
          <m:sSubPr>
            <m:ctrlPr>
              <w:rPr>
                <w:rFonts w:ascii="Cambria Math" w:hAnsi="Cambria Math" w:cs="Arial"/>
              </w:rPr>
            </m:ctrlPr>
          </m:sSubPr>
          <m:e>
            <m:limUpp>
              <m:limUppPr>
                <m:ctrlPr>
                  <w:rPr>
                    <w:rFonts w:ascii="Cambria Math" w:hAnsi="Cambria Math" w:cs="Arial"/>
                  </w:rPr>
                </m:ctrlPr>
              </m:limUppPr>
              <m:e>
                <m:r>
                  <w:rPr>
                    <w:rFonts w:ascii="Cambria Math" w:hAnsi="Cambria Math" w:cs="Arial"/>
                  </w:rPr>
                  <m:t>x</m:t>
                </m:r>
              </m:e>
              <m:lim>
                <m:r>
                  <w:rPr>
                    <w:rFonts w:ascii="Cambria Math" w:hAnsi="Cambria Math" w:cs="Arial"/>
                  </w:rPr>
                  <m:t>→</m:t>
                </m:r>
              </m:lim>
            </m:limUpp>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w:r w:rsidR="00B15125">
        <w:rPr>
          <w:rFonts w:cs="Arial"/>
        </w:rPr>
        <w:t xml:space="preserve"> mit Vorhersage </w:t>
      </w: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sidR="00B15125">
        <w:rPr>
          <w:rFonts w:cs="Arial"/>
        </w:rPr>
        <w:t>:</w:t>
      </w:r>
    </w:p>
    <w:p w:rsidR="00B15125" w:rsidRPr="00B15125" w:rsidRDefault="00B15125" w:rsidP="009016F8">
      <w:pPr>
        <w:rPr>
          <w:rFonts w:cs="Arial"/>
        </w:rPr>
      </w:pPr>
      <m:oMathPara>
        <m:oMath>
          <m:r>
            <w:rPr>
              <w:rFonts w:ascii="Cambria Math" w:hAnsi="Cambria Math" w:cs="Arial"/>
            </w:rPr>
            <m:t>J(</m:t>
          </m:r>
          <m:limUpp>
            <m:limUppPr>
              <m:ctrlPr>
                <w:rPr>
                  <w:rFonts w:ascii="Cambria Math" w:hAnsi="Cambria Math" w:cs="Arial"/>
                </w:rPr>
              </m:ctrlPr>
            </m:limUppPr>
            <m:e>
              <m:r>
                <w:rPr>
                  <w:rFonts w:ascii="Cambria Math" w:hAnsi="Cambria Math" w:cs="Arial"/>
                </w:rPr>
                <m:t>w</m:t>
              </m:r>
            </m:e>
            <m:lim>
              <m:r>
                <w:rPr>
                  <w:rFonts w:ascii="Cambria Math" w:hAnsi="Cambria Math" w:cs="Arial"/>
                </w:rPr>
                <m:t>→</m:t>
              </m:r>
            </m:lim>
          </m:limUpp>
          <m:r>
            <w:rPr>
              <w:rFonts w:ascii="Cambria Math" w:hAnsi="Cambria Math" w:cs="Arial"/>
            </w:rPr>
            <m:t>)=</m:t>
          </m:r>
          <m:f>
            <m:fPr>
              <m:ctrlPr>
                <w:rPr>
                  <w:rFonts w:ascii="Cambria Math" w:hAnsi="Cambria Math" w:cs="Arial"/>
                </w:rPr>
              </m:ctrlPr>
            </m:fPr>
            <m:num>
              <m:r>
                <w:rPr>
                  <w:rFonts w:ascii="Cambria Math" w:hAnsi="Cambria Math" w:cs="Arial"/>
                </w:rPr>
                <m:t>1</m:t>
              </m:r>
            </m:num>
            <m:den>
              <m:r>
                <w:rPr>
                  <w:rFonts w:ascii="Cambria Math" w:hAnsi="Cambria Math" w:cs="Arial"/>
                </w:rPr>
                <m:t>2</m:t>
              </m:r>
            </m:den>
          </m:f>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oMath>
      </m:oMathPara>
    </w:p>
    <w:p w:rsidR="00C46632" w:rsidRDefault="00C46632" w:rsidP="00C46632">
      <w:pPr>
        <w:rPr>
          <w:rFonts w:cs="Arial"/>
        </w:rPr>
      </w:pPr>
      <w:r>
        <w:rPr>
          <w:rFonts w:cs="Arial"/>
        </w:rPr>
        <w:lastRenderedPageBreak/>
        <w:t xml:space="preserve">für Klassifikation, kreuzentropie für ein Datenpunkt </w:t>
      </w:r>
      <m:oMath>
        <m:r>
          <w:rPr>
            <w:rFonts w:ascii="Cambria Math" w:hAnsi="Cambria Math" w:cs="Arial"/>
          </w:rPr>
          <m:t>(</m:t>
        </m:r>
        <m:sSub>
          <m:sSubPr>
            <m:ctrlPr>
              <w:rPr>
                <w:rFonts w:ascii="Cambria Math" w:hAnsi="Cambria Math" w:cs="Arial"/>
              </w:rPr>
            </m:ctrlPr>
          </m:sSubPr>
          <m:e>
            <m:limUpp>
              <m:limUppPr>
                <m:ctrlPr>
                  <w:rPr>
                    <w:rFonts w:ascii="Cambria Math" w:hAnsi="Cambria Math" w:cs="Arial"/>
                  </w:rPr>
                </m:ctrlPr>
              </m:limUppPr>
              <m:e>
                <m:r>
                  <w:rPr>
                    <w:rFonts w:ascii="Cambria Math" w:hAnsi="Cambria Math" w:cs="Arial"/>
                  </w:rPr>
                  <m:t>x</m:t>
                </m:r>
              </m:e>
              <m:lim>
                <m:r>
                  <w:rPr>
                    <w:rFonts w:ascii="Cambria Math" w:hAnsi="Cambria Math" w:cs="Arial"/>
                  </w:rPr>
                  <m:t>→</m:t>
                </m:r>
              </m:lim>
            </m:limUpp>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w:r>
        <w:rPr>
          <w:rFonts w:cs="Arial"/>
        </w:rPr>
        <w:t xml:space="preserve"> mit Vorhersage </w:t>
      </w: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Pr>
          <w:rFonts w:cs="Arial"/>
        </w:rPr>
        <w:t>:</w:t>
      </w:r>
    </w:p>
    <w:p w:rsidR="00C46632" w:rsidRPr="00C46632" w:rsidRDefault="00C46632" w:rsidP="00C46632">
      <w:pPr>
        <w:rPr>
          <w:rFonts w:cs="Arial"/>
        </w:rPr>
      </w:pPr>
      <m:oMathPara>
        <m:oMath>
          <m:r>
            <w:rPr>
              <w:rFonts w:ascii="Cambria Math" w:hAnsi="Cambria Math" w:cs="Arial"/>
            </w:rPr>
            <m:t>J(</m:t>
          </m:r>
          <m:limUpp>
            <m:limUppPr>
              <m:ctrlPr>
                <w:rPr>
                  <w:rFonts w:ascii="Cambria Math" w:hAnsi="Cambria Math" w:cs="Arial"/>
                </w:rPr>
              </m:ctrlPr>
            </m:limUppPr>
            <m:e>
              <m:r>
                <w:rPr>
                  <w:rFonts w:ascii="Cambria Math" w:hAnsi="Cambria Math" w:cs="Arial"/>
                </w:rPr>
                <m:t>w</m:t>
              </m:r>
            </m:e>
            <m:lim>
              <m:r>
                <w:rPr>
                  <w:rFonts w:ascii="Cambria Math" w:hAnsi="Cambria Math" w:cs="Arial"/>
                </w:rPr>
                <m:t>→</m:t>
              </m:r>
            </m:lim>
          </m:limUpp>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ln(</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oMath>
      </m:oMathPara>
    </w:p>
    <w:p w:rsidR="00C46632" w:rsidRDefault="00C46632" w:rsidP="00C46632">
      <w:pPr>
        <w:rPr>
          <w:rFonts w:cs="Arial"/>
        </w:rPr>
      </w:pPr>
      <w:r>
        <w:rPr>
          <w:rFonts w:cs="Arial"/>
        </w:rPr>
        <w:t>Aktivierung der Gewichte und Berechnung der Aktivierung ergeben sich durch:</w:t>
      </w:r>
    </w:p>
    <w:p w:rsidR="00C46632" w:rsidRPr="00FB0AAD" w:rsidRDefault="00475BDE" w:rsidP="00C46632">
      <w:pPr>
        <w:rPr>
          <w:rFonts w:cs="Arial"/>
        </w:rPr>
      </w:pPr>
      <m:oMathPara>
        <m:oMath>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m:t>
          </m:r>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oMath>
      </m:oMathPara>
    </w:p>
    <w:p w:rsidR="00FB0AAD" w:rsidRPr="004F3F81" w:rsidRDefault="002B628C" w:rsidP="00C46632">
      <w:pPr>
        <w:rPr>
          <w:rFonts w:cs="Arial"/>
        </w:rP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den>
          </m:f>
        </m:oMath>
      </m:oMathPara>
    </w:p>
    <w:p w:rsidR="004F3F81" w:rsidRDefault="004F3F81" w:rsidP="00C46632">
      <w:pPr>
        <w:rPr>
          <w:rFonts w:cs="Arial"/>
        </w:rPr>
      </w:pPr>
      <w:r>
        <w:rPr>
          <w:rFonts w:cs="Arial"/>
        </w:rPr>
        <w:t>wobei m der Schichtnummer.</w:t>
      </w:r>
    </w:p>
    <w:p w:rsidR="004F3F81" w:rsidRDefault="004F3F81" w:rsidP="00C46632">
      <w:pPr>
        <w:rPr>
          <w:rFonts w:cs="Arial"/>
        </w:rPr>
      </w:pPr>
      <w:r>
        <w:rPr>
          <w:rFonts w:cs="Arial"/>
        </w:rPr>
        <w:t>Nutze Kettenregel, um Einfluss der Gewichte am Anfang des Netzes zu bestimmen:</w:t>
      </w:r>
    </w:p>
    <w:p w:rsidR="004F3F81" w:rsidRPr="004F3F81" w:rsidRDefault="002B628C" w:rsidP="00C46632">
      <w:pPr>
        <w:rPr>
          <w:rFonts w:cs="Arial"/>
        </w:rP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den>
          </m:f>
          <m:r>
            <w:rPr>
              <w:rFonts w:ascii="Cambria Math" w:hAnsi="Cambria Math" w:cs="Arial"/>
            </w:rPr>
            <m:t>=η(y-</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oMath>
      </m:oMathPara>
    </w:p>
    <w:p w:rsidR="004F3F81" w:rsidRDefault="002B628C" w:rsidP="00C46632">
      <w:pPr>
        <w:rPr>
          <w:rFonts w:cs="Arial"/>
        </w:rP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(1)</m:t>
                  </m:r>
                </m:sup>
              </m:sSubSup>
            </m:den>
          </m:f>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den>
          </m:f>
          <m:f>
            <m:fPr>
              <m:ctrlPr>
                <w:rPr>
                  <w:rFonts w:ascii="Cambria Math" w:hAnsi="Cambria Math" w:cs="Arial"/>
                </w:rPr>
              </m:ctrlPr>
            </m:fPr>
            <m:num>
              <m:r>
                <m:rPr>
                  <m:sty m:val="p"/>
                </m:rP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num>
            <m:den>
              <m:r>
                <m:rPr>
                  <m:sty m:val="p"/>
                </m:rP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den>
          </m:f>
          <m:f>
            <m:fPr>
              <m:ctrlPr>
                <w:rPr>
                  <w:rFonts w:ascii="Cambria Math" w:hAnsi="Cambria Math" w:cs="Arial"/>
                </w:rPr>
              </m:ctrlPr>
            </m:fPr>
            <m:num>
              <m:r>
                <m:rPr>
                  <m:sty m:val="p"/>
                </m:rP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den>
          </m:f>
        </m:oMath>
      </m:oMathPara>
    </w:p>
    <w:p w:rsidR="00B15125" w:rsidRPr="00F7223D" w:rsidRDefault="002B628C" w:rsidP="009016F8">
      <w:pPr>
        <w:rPr>
          <w:rFonts w:cs="Arial"/>
        </w:rPr>
      </w:pPr>
      <m:oMathPara>
        <m:oMath>
          <m:r>
            <w:rPr>
              <w:rFonts w:ascii="Cambria Math" w:hAnsi="Cambria Math" w:cs="Arial"/>
            </w:rPr>
            <m:t>=η(y-</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r>
            <w:rPr>
              <w:rFonts w:ascii="Cambria Math" w:hAnsi="Cambria Math" w:cs="Arial"/>
            </w:rPr>
            <m:t>(1-</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r>
            <w:rPr>
              <w:rFonts w:ascii="Cambria Math" w:hAnsi="Cambria Math" w:cs="Arial"/>
            </w:rPr>
            <m:t>)</m:t>
          </m:r>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oMath>
      </m:oMathPara>
    </w:p>
    <w:p w:rsidR="005C76AB" w:rsidRDefault="00570EF9" w:rsidP="005C76AB">
      <w:r>
        <w:t xml:space="preserve">Der Einsatz von Kettenregel wird beim Trainieren eines neuronalen Netzes Backpropagation genannt, nämlich zwei Phasen: Vor- und Rückwärtsprozess. </w:t>
      </w:r>
    </w:p>
    <w:p w:rsidR="00570EF9" w:rsidRDefault="00570EF9" w:rsidP="005C76AB">
      <w:r>
        <w:t>Beim Vorwärtsprozess lässt sich ein Datenbeispiel ins Netz hereingehen, dadurch werden die Ergebnisse vom allen Neuronen ausgerechnet inklusive der Vorhersage von Output Layer. Danach wird die Vorhersage mit Richtige verglichen, die Abweichung lässt sich mit Kostenfunktion interpretieren.</w:t>
      </w:r>
    </w:p>
    <w:p w:rsidR="00570EF9" w:rsidRDefault="00570EF9" w:rsidP="005C76AB">
      <w:r>
        <w:t>Beim Rückwärtsprozess fließt die Abweichung von Output Layer zum Input Layer durch, wobei die Einflüsse von allen Gewichten der Verbindungen quantifiziert werden.</w:t>
      </w:r>
    </w:p>
    <w:p w:rsidR="00570EF9" w:rsidRPr="00D17A0D" w:rsidRDefault="00570EF9" w:rsidP="005C76AB">
      <w:r>
        <w:t xml:space="preserve">Zum Schluss lassen sich die Gewichte von allen Verbindungen mittels </w:t>
      </w:r>
      <w:r w:rsidR="000F5D3E">
        <w:t>Gradientsabstiegsverharen so verändern, die Abweichung zu minimieren.</w:t>
      </w:r>
    </w:p>
    <w:p w:rsidR="00D17A0D" w:rsidRDefault="00757089" w:rsidP="00757089">
      <w:pPr>
        <w:pStyle w:val="2"/>
      </w:pPr>
      <w:bookmarkStart w:id="39" w:name="_Toc12259104"/>
      <w:r>
        <w:t>5.3</w:t>
      </w:r>
      <w:r>
        <w:tab/>
        <w:t>SVM Model für ein Balkenbauteil unter Lasten</w:t>
      </w:r>
      <w:bookmarkEnd w:id="39"/>
    </w:p>
    <w:p w:rsidR="00757089" w:rsidRDefault="00590535" w:rsidP="00757089">
      <w:r>
        <w:t xml:space="preserve">Der Aufbau des Trainingsdatensatz ist in Kap. 2.3.4 gezeigt. In der öffentlichen Bibliothek Scikit-Learn ist eine SVM Funktion bereit verfügbar. Nach benötigten Datenvorbereitungen (siehe Kap. 4) lauft SVM Modell in der Gittersuche iterative durch, um ein mit besten Performance verfügtes Modell zu bestimmen. </w:t>
      </w:r>
    </w:p>
    <w:p w:rsidR="00644D23" w:rsidRDefault="00644D23" w:rsidP="00757089">
      <w:r>
        <w:t>Ein vordefiniertes SVM Modell stellt die veröffentlichte Bibliothek Scikte-Learn bereit, nämlich:</w:t>
      </w:r>
    </w:p>
    <w:p w:rsidR="00756AD7" w:rsidRDefault="00756AD7" w:rsidP="00757089"/>
    <w:p w:rsidR="00644D23" w:rsidRPr="00644D23" w:rsidRDefault="00644D23" w:rsidP="00757089">
      <w:pPr>
        <w:rPr>
          <w:rFonts w:asciiTheme="minorEastAsia" w:hAnsiTheme="minorEastAsia"/>
          <w:i/>
          <w:lang w:val="en-US"/>
        </w:rPr>
      </w:pPr>
      <w:r w:rsidRPr="00644D23">
        <w:rPr>
          <w:rFonts w:asciiTheme="minorEastAsia" w:hAnsiTheme="minorEastAsia"/>
          <w:i/>
          <w:lang w:val="en-US"/>
        </w:rPr>
        <w:t>SVR(kernel=’rbf’, degree=3, gamma=’auto_deprecated’, coef0=0.0, tol=0.001, C=1.0, epsilon=0.1, shrinking=True, cache_size=200, verbose=False, max_iter=-1)</w:t>
      </w:r>
    </w:p>
    <w:p w:rsidR="00EB5C61" w:rsidRDefault="00EB5C61" w:rsidP="001D555C">
      <w:pPr>
        <w:rPr>
          <w:lang w:val="en-US"/>
        </w:rPr>
      </w:pPr>
    </w:p>
    <w:p w:rsidR="00B754AC" w:rsidRDefault="00B754AC" w:rsidP="001D555C">
      <w:r>
        <w:lastRenderedPageBreak/>
        <w:t xml:space="preserve">Damit könnte die wichtigsten Hyperparameter, nämlich Kernel, Strafterm C, maximale Iterationen, eingestellt werden. Die ganzen Beschreibungen von anderen Variablen zeigt die Scikte-Learn-Dokument. </w:t>
      </w:r>
    </w:p>
    <w:p w:rsidR="0079162C" w:rsidRPr="00B754AC" w:rsidRDefault="0079162C" w:rsidP="001D555C"/>
    <w:p w:rsidR="00756AD7" w:rsidRDefault="0079162C" w:rsidP="0079162C">
      <w:pPr>
        <w:jc w:val="center"/>
      </w:pPr>
      <w:r w:rsidRPr="0079162C">
        <w:rPr>
          <w:noProof/>
        </w:rPr>
        <w:drawing>
          <wp:inline distT="0" distB="0" distL="0" distR="0" wp14:anchorId="63865BCC" wp14:editId="282EFAD0">
            <wp:extent cx="3460499" cy="2925041"/>
            <wp:effectExtent l="0" t="0" r="6985" b="889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4"/>
                    <a:stretch>
                      <a:fillRect/>
                    </a:stretch>
                  </pic:blipFill>
                  <pic:spPr>
                    <a:xfrm>
                      <a:off x="0" y="0"/>
                      <a:ext cx="3460499" cy="2925041"/>
                    </a:xfrm>
                    <a:prstGeom prst="rect">
                      <a:avLst/>
                    </a:prstGeom>
                  </pic:spPr>
                </pic:pic>
              </a:graphicData>
            </a:graphic>
          </wp:inline>
        </w:drawing>
      </w:r>
    </w:p>
    <w:p w:rsidR="00544280" w:rsidRPr="00B754AC" w:rsidRDefault="00544280" w:rsidP="0079162C">
      <w:pPr>
        <w:jc w:val="center"/>
      </w:pPr>
      <w:r>
        <w:t xml:space="preserve">Abb. SVM: SVM Modellgüte, MAPE=5% </w:t>
      </w:r>
    </w:p>
    <w:p w:rsidR="00756AD7" w:rsidRDefault="00644254" w:rsidP="001D555C">
      <w:r>
        <w:t xml:space="preserve">Um die besten Hyperparameter zu bestimmen netzt man i.d.R. eine Gittersuche, wobei werden alle Kombinationen der vorgegebenen Hyperparameter nacheinander erledigt. Danach könnte man die besten Parameter, die über beste Modellgüte verfügen, bestimmen. </w:t>
      </w:r>
    </w:p>
    <w:p w:rsidR="00644254" w:rsidRDefault="00644254" w:rsidP="001D555C">
      <w:r>
        <w:t>Die Modellgüte noch verbessern zu können wird eine feine Gittersuche in der Nähe von der Beste durchgeführt.</w:t>
      </w:r>
    </w:p>
    <w:p w:rsidR="00644254" w:rsidRDefault="00644254" w:rsidP="001D555C">
      <w:r>
        <w:t xml:space="preserve">Abb. SVM zeigt das Ergebnis bzw. die Modellgüte eines SVM-Vorhersagemodells für einen Balken unter vertikalen Lasten. Davon erreicht MAPE auf 5%, d.h. die Vorhersage weicht sich von den realen Werten um 5%. In anderen Worten auf Basis von vorgegeben Wissen kann das SVM Modell bei solchen Situationen mit ausreichender Genauigkeit </w:t>
      </w:r>
      <w:r w:rsidR="00F41217">
        <w:t>die FEM-Zielgröße (max. Verschiebungen) vorhersagen.</w:t>
      </w:r>
    </w:p>
    <w:p w:rsidR="00FE2EE5" w:rsidRDefault="00F52BBC" w:rsidP="00F52BBC">
      <w:pPr>
        <w:pStyle w:val="2"/>
      </w:pPr>
      <w:r>
        <w:t>5.4</w:t>
      </w:r>
      <w:r>
        <w:tab/>
        <w:t>Neuronales Netz für W-Profil-Bauteile unter Lasten</w:t>
      </w:r>
    </w:p>
    <w:p w:rsidR="00F52BBC" w:rsidRDefault="00F52BBC" w:rsidP="00F52BBC">
      <w:r>
        <w:t>Solche Bauteile zeigt Abb. Bauteile. Den Aufbau des entsprechenden Datensatz erläutert es in Kap. 4. In der Arbeit wird die veröffentlichte Bibliothek TensorFlow Keras als Werkzeug, das neuronale Netz zu erstellen.</w:t>
      </w:r>
    </w:p>
    <w:p w:rsidR="00F52BBC" w:rsidRDefault="00F52BBC" w:rsidP="00F52BBC">
      <w:r>
        <w:t>Zunächst wird einige grundlegende Elemente in Keras vorgestellt, welche beim Erstellen des Modells zum Einsatz kommen.</w:t>
      </w:r>
    </w:p>
    <w:p w:rsidR="00FB4686" w:rsidRDefault="00F52BBC" w:rsidP="00F52BBC">
      <w:r w:rsidRPr="00FB4686">
        <w:rPr>
          <w:rFonts w:asciiTheme="minorEastAsia" w:hAnsiTheme="minorEastAsia"/>
          <w:i/>
          <w:lang w:val="en-US"/>
        </w:rPr>
        <w:t>Sequential():</w:t>
      </w:r>
      <w:r>
        <w:t xml:space="preserve"> </w:t>
      </w:r>
    </w:p>
    <w:p w:rsidR="00F52BBC" w:rsidRDefault="00F52BBC" w:rsidP="00F52BBC">
      <w:r>
        <w:lastRenderedPageBreak/>
        <w:t>Die Elemente werden in eine lineare Reihenfolge nebeneinander angeordnet, wobei geht ein Beispiel von Eingangsschicht zur Ausgangsschicht durch.</w:t>
      </w:r>
    </w:p>
    <w:p w:rsidR="00FB4686" w:rsidRDefault="00FB4686" w:rsidP="00F52BBC"/>
    <w:p w:rsidR="00756AD7" w:rsidRDefault="00F52BBC" w:rsidP="00FB4686">
      <w:pPr>
        <w:jc w:val="left"/>
        <w:rPr>
          <w:rFonts w:asciiTheme="minorEastAsia" w:hAnsiTheme="minorEastAsia"/>
          <w:i/>
          <w:lang w:val="en-US"/>
        </w:rPr>
      </w:pPr>
      <w:r w:rsidRPr="00FB4686">
        <w:rPr>
          <w:rFonts w:asciiTheme="minorEastAsia" w:hAnsiTheme="minorEastAsia"/>
          <w:i/>
          <w:lang w:val="en-US"/>
        </w:rPr>
        <w:t>keras.layers.Dense(units, activation=None, use_bias=True, kernel_initializer='glorot_uniform', bias_initializer='zeros', kernel_regularizer=None, bias_regularizer=None, activity_regularizer=None, kernel_constraint=None, bias_constraint=None)</w:t>
      </w:r>
      <w:r w:rsidR="00FB4686">
        <w:rPr>
          <w:rFonts w:asciiTheme="minorEastAsia" w:hAnsiTheme="minorEastAsia"/>
          <w:i/>
          <w:lang w:val="en-US"/>
        </w:rPr>
        <w:t>:</w:t>
      </w:r>
    </w:p>
    <w:p w:rsidR="00FB4686" w:rsidRDefault="00FB4686" w:rsidP="00FB4686">
      <w:pPr>
        <w:jc w:val="left"/>
      </w:pPr>
      <w:r w:rsidRPr="00FB4686">
        <w:rPr>
          <w:lang w:val="en-US"/>
        </w:rPr>
        <w:t>auf Engl. densely/fully c</w:t>
      </w:r>
      <w:r>
        <w:rPr>
          <w:lang w:val="en-US"/>
        </w:rPr>
        <w:t xml:space="preserve">onnected. </w:t>
      </w:r>
      <w:r w:rsidRPr="00FB4686">
        <w:t xml:space="preserve">Das ist eine </w:t>
      </w:r>
      <w:r>
        <w:t xml:space="preserve">neuronale </w:t>
      </w:r>
      <w:r w:rsidRPr="00FB4686">
        <w:t>E</w:t>
      </w:r>
      <w:r>
        <w:t>bene, worum wird jedes Neuron o. Knoten vollständig verbunden. Die Beschreibung ist Gegensatz zum nicht vollständigen Verbunden, z.B. Convolutional Layer im Convolutional Neural Network (CNN).</w:t>
      </w:r>
    </w:p>
    <w:p w:rsidR="00FB4686" w:rsidRDefault="00FB4686" w:rsidP="00FB4686">
      <w:pPr>
        <w:jc w:val="left"/>
      </w:pPr>
    </w:p>
    <w:p w:rsidR="00FB4686" w:rsidRPr="00475BDE" w:rsidRDefault="00FB4686" w:rsidP="00FB4686">
      <w:pPr>
        <w:jc w:val="left"/>
        <w:rPr>
          <w:rFonts w:asciiTheme="minorEastAsia" w:hAnsiTheme="minorEastAsia"/>
          <w:i/>
        </w:rPr>
      </w:pPr>
      <w:r w:rsidRPr="00475BDE">
        <w:rPr>
          <w:rFonts w:asciiTheme="minorEastAsia" w:hAnsiTheme="minorEastAsia"/>
          <w:i/>
        </w:rPr>
        <w:t>kernel_initializer:</w:t>
      </w:r>
    </w:p>
    <w:p w:rsidR="00FB4686" w:rsidRPr="004F4F64" w:rsidRDefault="00FB4686" w:rsidP="00FB4686">
      <w:pPr>
        <w:jc w:val="left"/>
        <w:rPr>
          <w:rFonts w:cs="Arial"/>
        </w:rPr>
      </w:pPr>
      <w:r>
        <w:t xml:space="preserve">womit werden die initialen Gewichte der Verbindungen bestimmt. Die können zufällig eingestellt werden, aber mit ein verstärktes Verfahren kann eine schnelle Konvergenz erreicht. In der Arbeit wird </w:t>
      </w:r>
      <w:r w:rsidRPr="00FB4686">
        <w:rPr>
          <w:rFonts w:asciiTheme="minorEastAsia" w:hAnsiTheme="minorEastAsia"/>
          <w:i/>
        </w:rPr>
        <w:t xml:space="preserve">keras.initializers.glorot_uniform </w:t>
      </w:r>
      <w:r w:rsidR="004F4F64">
        <w:rPr>
          <w:rFonts w:cs="Arial"/>
        </w:rPr>
        <w:t xml:space="preserve"> </w:t>
      </w:r>
      <w:r>
        <w:t>genutzt. Mehr Details dafür stehen in der Literatur […].</w:t>
      </w:r>
    </w:p>
    <w:p w:rsidR="00FB4686" w:rsidRDefault="00FB4686" w:rsidP="00FB4686">
      <w:pPr>
        <w:jc w:val="left"/>
      </w:pPr>
    </w:p>
    <w:p w:rsidR="00475BDE" w:rsidRPr="00475BDE" w:rsidRDefault="00475BDE" w:rsidP="00FB4686">
      <w:pPr>
        <w:jc w:val="left"/>
      </w:pPr>
      <w:r>
        <w:t>Nach der Gittersuche in einem bestimmten Bereich tritt das beste Vorhersagemodell auf. Die Modellgüte zeigt Abb. Modellgüte. Die entsprechende MAPE beiträgt 9%. Obwohl die Genauigkeit schon gut ist, bleibt noch eine schlechte Tendenz im Modell, dass mit dem steigenden Beitrag weist eine sich vergrößernde Abweichung auf. In anderen Worten, mit demselben Modell weist es unterschiedliche Performance auf, welche abhängig vom Wertbereich ist.</w:t>
      </w:r>
    </w:p>
    <w:p w:rsidR="00475BDE" w:rsidRDefault="00475BDE" w:rsidP="00475BDE">
      <w:pPr>
        <w:pStyle w:val="2"/>
      </w:pPr>
      <w:r>
        <w:t>5.5</w:t>
      </w:r>
      <w:r>
        <w:tab/>
      </w:r>
      <w:r w:rsidR="0034667B">
        <w:t>Stufiges Modell für W-Profil-Bauteile unter Lasten</w:t>
      </w:r>
    </w:p>
    <w:p w:rsidR="0034667B" w:rsidRDefault="00E6168F" w:rsidP="0034667B">
      <w:r>
        <w:t xml:space="preserve">Grundprinzip für solche obergenannte Tendenz zu vermeiden ist für jeden Wertbereich sein eigenes Vorhersagemodell zu erstellen. Die Anzahl des Wertbereichs hängt von der Komplexität und Rechenleistung ab. Um die unbekannten Zielgrößen bei der Vorhersage zum richtigen Wertbereich zu zuordnen nutzt man ein Klassifikationsmodell </w:t>
      </w:r>
      <w:r w:rsidR="000E20CF">
        <w:t>vor dem Regressionsmodell. Den Aufbau des stufigen Modells zeigt Abb. Stufig.</w:t>
      </w:r>
    </w:p>
    <w:p w:rsidR="0034667B" w:rsidRDefault="0034667B" w:rsidP="0034667B"/>
    <w:p w:rsidR="000E20CF" w:rsidRDefault="000E20CF" w:rsidP="000E20CF">
      <w:pPr>
        <w:jc w:val="center"/>
      </w:pPr>
      <w:r>
        <w:lastRenderedPageBreak/>
        <w:pict>
          <v:shape id="_x0000_i1045" type="#_x0000_t75" style="width:425pt;height:182.15pt">
            <v:imagedata r:id="rId45" o:title="stufig"/>
          </v:shape>
        </w:pict>
      </w:r>
    </w:p>
    <w:p w:rsidR="000E20CF" w:rsidRDefault="000E20CF" w:rsidP="000E20CF">
      <w:pPr>
        <w:jc w:val="center"/>
      </w:pPr>
      <w:r>
        <w:t>Abb. Stufig: stufiges Modell</w:t>
      </w:r>
    </w:p>
    <w:p w:rsidR="000E20CF" w:rsidRDefault="000E20CF" w:rsidP="000E20CF"/>
    <w:p w:rsidR="000E20CF" w:rsidRDefault="000E20CF" w:rsidP="000E20CF">
      <w:r>
        <w:t>Der Yieled_classifier macht die Aufgabe, anhand der maximalen Spannung im Datensatz die Streckgrenze zu überprüfen, ob die Bauteile die Streckgrenze überschreiten. Damit wird die Zielgröße (max. Verschiebung) in einem gewissen praxisnahen Wertbereich beschränkt. Aber wegen der Spannungsspritze in der FEM-Analyse macht der Klassifikator nur eine grobe Einschätzung.</w:t>
      </w:r>
    </w:p>
    <w:p w:rsidR="000E20CF" w:rsidRDefault="000E20CF" w:rsidP="000E20CF">
      <w:r>
        <w:t xml:space="preserve">Nach dem ersten Klassifikator folgt noch eine Klassifikation, wobei wird es zugeordnet, in welches Regressionsmodell </w:t>
      </w:r>
      <w:r w:rsidR="00E43E5F">
        <w:t>hereinzugehen. In der Arbeit wird es in 5 Regressionsmodelle untergeteilt, nämlich Modell A bis E, deren Wertbereich in Abb. Wertbereich dargestellt.</w:t>
      </w:r>
    </w:p>
    <w:p w:rsidR="00E43E5F" w:rsidRDefault="00E43E5F" w:rsidP="000E20CF"/>
    <w:p w:rsidR="00E43E5F" w:rsidRDefault="00E43E5F" w:rsidP="000E20CF"/>
    <w:p w:rsidR="00E43E5F" w:rsidRDefault="00E43E5F" w:rsidP="000E20CF"/>
    <w:p w:rsidR="00E43E5F" w:rsidRDefault="00E43E5F" w:rsidP="00E43E5F">
      <w:pPr>
        <w:jc w:val="center"/>
      </w:pPr>
      <w:r>
        <w:t>Abb. Wertbereich</w:t>
      </w:r>
    </w:p>
    <w:p w:rsidR="00E43E5F" w:rsidRDefault="00E43E5F" w:rsidP="00E43E5F"/>
    <w:p w:rsidR="00E43E5F" w:rsidRDefault="00E43E5F" w:rsidP="00BD251C">
      <w:r>
        <w:t xml:space="preserve">Für die Bestimmung der Ober- und Untergrenze von Wertbereich liegt es keine expliziten Kriterien zur Verfügung.  Hätte es mehr Unterteilen, würde mehre Arbeit benötigt, das entsprechende Regressionsmodell zu erstellen. </w:t>
      </w:r>
    </w:p>
    <w:p w:rsidR="00E43E5F" w:rsidRDefault="00E43E5F" w:rsidP="00BD251C">
      <w:r>
        <w:t>Durch Gittersuche beim Trainieren ergeben sich die beste Variante der Modelle, sowohl Streckgrenze-Klassifikator, Klassen-Klassifikator als auch die Regressionsmodelle.</w:t>
      </w:r>
    </w:p>
    <w:p w:rsidR="00BD251C" w:rsidRDefault="00BD6779" w:rsidP="00BD251C">
      <w:r>
        <w:t>Abb. Streckgrenze zeigt das Ergebnis bzw. Konfusionsmatrix von Streckgrenze-Klassifikator, davon beträgt die Genauigkeit 96.5%. Deswegen ist es bestimmt, dass der Streckgrenze-Klassifikator schon erlernt, die Überschreitung der Strec</w:t>
      </w:r>
      <w:r w:rsidR="00BD251C">
        <w:t xml:space="preserve">kgrenze eines Bauteils zu erkennen. </w:t>
      </w:r>
    </w:p>
    <w:p w:rsidR="00BD251C" w:rsidRDefault="00BD251C" w:rsidP="00BD251C">
      <w:pPr>
        <w:jc w:val="center"/>
      </w:pPr>
      <w:r w:rsidRPr="00BD251C">
        <w:lastRenderedPageBreak/>
        <w:drawing>
          <wp:inline distT="0" distB="0" distL="0" distR="0" wp14:anchorId="55031ADC" wp14:editId="382E593C">
            <wp:extent cx="4795042" cy="2877026"/>
            <wp:effectExtent l="0" t="0" r="5715"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795042" cy="2877026"/>
                    </a:xfrm>
                    <a:prstGeom prst="rect">
                      <a:avLst/>
                    </a:prstGeom>
                  </pic:spPr>
                </pic:pic>
              </a:graphicData>
            </a:graphic>
          </wp:inline>
        </w:drawing>
      </w:r>
    </w:p>
    <w:p w:rsidR="00BD251C" w:rsidRDefault="00BD251C" w:rsidP="00BD251C">
      <w:pPr>
        <w:jc w:val="center"/>
      </w:pPr>
      <w:r>
        <w:t>Abb. Streckgrenze: Konfusionsmatrix von Streckgrenze-Klassifikator</w:t>
      </w:r>
    </w:p>
    <w:p w:rsidR="00BD251C" w:rsidRDefault="00BD251C" w:rsidP="00BD251C">
      <w:pPr>
        <w:jc w:val="center"/>
      </w:pPr>
    </w:p>
    <w:p w:rsidR="00BD251C" w:rsidRDefault="00BD251C" w:rsidP="00BD251C">
      <w:r>
        <w:t xml:space="preserve">Abb. Klassen zeigt das Ergebnis von Klassen-Klassifikator. Die Genauigkeit erreicht 90,6%. Zum einen ist die ausreichend für das nachfolgende Regressionsmodell, zum anderen weißt es noch eine Potenzial auf, diese Genauigkeit noch zu erhöhen. </w:t>
      </w:r>
    </w:p>
    <w:p w:rsidR="00BD251C" w:rsidRDefault="00BD251C" w:rsidP="00BD251C">
      <w:pPr>
        <w:jc w:val="center"/>
      </w:pPr>
      <w:r w:rsidRPr="00BD251C">
        <w:drawing>
          <wp:inline distT="0" distB="0" distL="0" distR="0" wp14:anchorId="1E097DB7" wp14:editId="48E6DBFC">
            <wp:extent cx="5399405" cy="3239770"/>
            <wp:effectExtent l="0" t="0" r="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inline>
        </w:drawing>
      </w:r>
    </w:p>
    <w:p w:rsidR="00BD251C" w:rsidRDefault="00BD251C" w:rsidP="00BD251C">
      <w:pPr>
        <w:jc w:val="center"/>
      </w:pPr>
      <w:r>
        <w:t>Abb. Klassen: Konfusionsmatrix von Klassen-Klassifikator</w:t>
      </w:r>
    </w:p>
    <w:p w:rsidR="00BD251C" w:rsidRDefault="00BD251C" w:rsidP="00BD251C"/>
    <w:p w:rsidR="00BD251C" w:rsidRDefault="00BD251C" w:rsidP="00BD251C">
      <w:r>
        <w:t xml:space="preserve">Die letzte Stufe ist das Regressionsmodell, deren Ergebnisse zeigt Abb. Regression. Die erreichbare MAPE ist weniger als 5%. Im Vergleich zu einem einzelnen neuronalen Netz ist die Performance des stufigen Modells gleichmäßig, unabhängig </w:t>
      </w:r>
      <w:r w:rsidR="0000418D">
        <w:t>vom Wertbereich.</w:t>
      </w:r>
    </w:p>
    <w:p w:rsidR="0000418D" w:rsidRDefault="0000418D" w:rsidP="00BD251C"/>
    <w:p w:rsidR="0000418D" w:rsidRDefault="0000418D" w:rsidP="0000418D">
      <w:pPr>
        <w:jc w:val="center"/>
      </w:pPr>
      <w:r>
        <w:lastRenderedPageBreak/>
        <w:pict>
          <v:shape id="_x0000_i1046" type="#_x0000_t75" style="width:425pt;height:363.75pt">
            <v:imagedata r:id="rId48" o:title="Regressions"/>
          </v:shape>
        </w:pict>
      </w:r>
    </w:p>
    <w:p w:rsidR="0000418D" w:rsidRDefault="0000418D" w:rsidP="0000418D">
      <w:pPr>
        <w:jc w:val="center"/>
      </w:pPr>
      <w:r>
        <w:t>Abb. Regression: Regressionsmodelle</w:t>
      </w:r>
    </w:p>
    <w:p w:rsidR="000E20CF" w:rsidRDefault="000E20CF" w:rsidP="0034667B"/>
    <w:p w:rsidR="0000418D" w:rsidRDefault="0000418D" w:rsidP="0034667B">
      <w:r>
        <w:t>Abb. Gesamt stellt die gesamte Modellgüte auf den ganzen Bereich. Eine Farbe bedeutet ein unterliegendes Regressionsmodell. Die meisten Datenpunkte liegen in der Nähe von der richtigen Linie. Trotzdem gib</w:t>
      </w:r>
      <w:r w:rsidR="00865498">
        <w:t>t es noch Ausreißer. Die Ursache liegt daran, dass die falsche Klassen-Klassifikation zu solchen Ausreißern führt.</w:t>
      </w:r>
    </w:p>
    <w:p w:rsidR="00865498" w:rsidRDefault="00865498" w:rsidP="0034667B"/>
    <w:p w:rsidR="00865498" w:rsidRDefault="00865498" w:rsidP="00865498">
      <w:pPr>
        <w:jc w:val="center"/>
      </w:pPr>
      <w:r>
        <w:rPr>
          <w:noProof/>
        </w:rPr>
        <w:lastRenderedPageBreak/>
        <w:drawing>
          <wp:inline distT="0" distB="0" distL="0" distR="0" wp14:anchorId="29DEE87A" wp14:editId="00C45F5E">
            <wp:extent cx="4270872" cy="3796219"/>
            <wp:effectExtent l="0" t="0" r="0" b="0"/>
            <wp:docPr id="20"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279428" cy="3803824"/>
                    </a:xfrm>
                    <a:prstGeom prst="rect">
                      <a:avLst/>
                    </a:prstGeom>
                    <a:ln>
                      <a:noFill/>
                    </a:ln>
                  </pic:spPr>
                </pic:pic>
              </a:graphicData>
            </a:graphic>
          </wp:inline>
        </w:drawing>
      </w:r>
    </w:p>
    <w:p w:rsidR="00865498" w:rsidRDefault="00865498" w:rsidP="00865498">
      <w:pPr>
        <w:jc w:val="center"/>
      </w:pPr>
      <w:r>
        <w:t>Abb. Gesamt: Modellgüte des stufigen Modells</w:t>
      </w:r>
    </w:p>
    <w:p w:rsidR="00865498" w:rsidRDefault="00865498" w:rsidP="00865498"/>
    <w:p w:rsidR="00865498" w:rsidRDefault="00865498" w:rsidP="00865498">
      <w:r>
        <w:t>Zusammenfassend ist das stufige Modell ausreichend in der Lage, die maximale Verschiebung eines W-Profil-Bauteils unter Lasten mit hoher Genauigkeit vorherzusagen. Im Vergleich zu einem einzelnen neuronalen Netz Modell verfügt sich das stufige Modell über eine deutliche Verbesserung.</w:t>
      </w:r>
    </w:p>
    <w:p w:rsidR="00865498" w:rsidRDefault="00375F6B" w:rsidP="00375F6B">
      <w:pPr>
        <w:pStyle w:val="1"/>
      </w:pPr>
      <w:r>
        <w:t>6</w:t>
      </w:r>
      <w:r>
        <w:tab/>
        <w:t>Auswertung und Bewertung</w:t>
      </w:r>
    </w:p>
    <w:p w:rsidR="00375F6B" w:rsidRPr="00375F6B" w:rsidRDefault="00375F6B" w:rsidP="00375F6B">
      <w:pPr>
        <w:pStyle w:val="1"/>
      </w:pPr>
      <w:r>
        <w:t>7</w:t>
      </w:r>
      <w:r>
        <w:tab/>
        <w:t xml:space="preserve">Zusammenfassend und Ausblick </w:t>
      </w:r>
    </w:p>
    <w:p w:rsidR="003377E3" w:rsidRDefault="003377E3" w:rsidP="002858FE">
      <w:r>
        <w:t xml:space="preserve">Literaturverzeichnis </w:t>
      </w:r>
    </w:p>
    <w:p w:rsidR="003377E3" w:rsidRDefault="008A5506" w:rsidP="008A5506">
      <w:r w:rsidRPr="008A5506">
        <w:t>David Kriesel</w:t>
      </w:r>
      <w:r>
        <w:t xml:space="preserve">, Ein kleiner Überblick über Neuronale Netze, </w:t>
      </w:r>
      <w:r w:rsidRPr="008A5506">
        <w:t>www.dkriesel.com</w:t>
      </w:r>
      <w:r>
        <w:t>, 2005</w:t>
      </w:r>
    </w:p>
    <w:p w:rsidR="00DD4C54" w:rsidRPr="001102E6" w:rsidRDefault="00DD4C54" w:rsidP="00DD4C54">
      <w:pPr>
        <w:rPr>
          <w:lang w:val="en-US"/>
        </w:rPr>
      </w:pPr>
      <w:r w:rsidRPr="001102E6">
        <w:rPr>
          <w:lang w:val="en-US"/>
        </w:rPr>
        <w:t>Paul Werbos, Beyond Regression: New Tools for Prediction and Analysis in the Behavioral Sciences, Dissertation, Harvard University, 1975</w:t>
      </w:r>
    </w:p>
    <w:p w:rsidR="002D57E5" w:rsidRDefault="00B95183" w:rsidP="002858FE">
      <w:r w:rsidRPr="0071669C">
        <w:t>Michael Brand</w:t>
      </w:r>
      <w:r>
        <w:t>, FEM-Praxis mit SolidWorks, Springer Vieweg, 2016</w:t>
      </w:r>
    </w:p>
    <w:p w:rsidR="00922676" w:rsidRDefault="00922676" w:rsidP="002858FE">
      <w:pPr>
        <w:rPr>
          <w:rFonts w:cs="Arial"/>
          <w:lang w:val="en-US"/>
        </w:rPr>
      </w:pPr>
      <w:r w:rsidRPr="00922676">
        <w:rPr>
          <w:rFonts w:cs="Arial"/>
          <w:lang w:val="en-US"/>
        </w:rPr>
        <w:t>Glenn Whyte, I</w:t>
      </w:r>
      <w:r w:rsidR="00E22279">
        <w:rPr>
          <w:rFonts w:cs="Arial"/>
          <w:lang w:val="en-US"/>
        </w:rPr>
        <w:t>ns and outs on meshing elements for</w:t>
      </w:r>
      <w:r w:rsidRPr="00922676">
        <w:rPr>
          <w:rFonts w:cs="Arial"/>
          <w:lang w:val="en-US"/>
        </w:rPr>
        <w:t xml:space="preserve"> SOLIDWORKS SIMULATION</w:t>
      </w:r>
      <w:r w:rsidR="00E22279">
        <w:rPr>
          <w:rFonts w:cs="Arial"/>
          <w:lang w:val="en-US"/>
        </w:rPr>
        <w:t xml:space="preserve">, </w:t>
      </w:r>
      <w:r w:rsidR="00E22279" w:rsidRPr="00E22279">
        <w:rPr>
          <w:rFonts w:cs="Arial"/>
          <w:lang w:val="en-US"/>
        </w:rPr>
        <w:t>https://hawkridgesys.com/blog/ins-and-outs-on-meshing-in-solidworks-simulation</w:t>
      </w:r>
      <w:r w:rsidR="00E22279">
        <w:rPr>
          <w:rFonts w:cs="Arial"/>
          <w:lang w:val="en-US"/>
        </w:rPr>
        <w:t>, 2018</w:t>
      </w:r>
    </w:p>
    <w:p w:rsidR="00EB3052" w:rsidRDefault="00EB3052" w:rsidP="002858FE">
      <w:pPr>
        <w:rPr>
          <w:lang w:val="en-US"/>
        </w:rPr>
      </w:pPr>
      <w:r w:rsidRPr="00EB3052">
        <w:rPr>
          <w:lang w:val="en-US"/>
        </w:rPr>
        <w:t>A.T. Mathew, C.S.</w:t>
      </w:r>
      <w:r>
        <w:rPr>
          <w:lang w:val="en-US"/>
        </w:rPr>
        <w:t xml:space="preserve">P. Rao, </w:t>
      </w:r>
      <w:r w:rsidRPr="00EB3052">
        <w:rPr>
          <w:lang w:val="en-US"/>
        </w:rPr>
        <w:t>A Novel Method of Using API to Generate Liaison Relationships from an Assembly</w:t>
      </w:r>
      <w:r>
        <w:rPr>
          <w:lang w:val="en-US"/>
        </w:rPr>
        <w:t xml:space="preserve">, </w:t>
      </w:r>
      <w:r w:rsidRPr="00EB3052">
        <w:rPr>
          <w:lang w:val="en-US"/>
        </w:rPr>
        <w:t>J. Software Engineering &amp; Applications, 2010</w:t>
      </w:r>
    </w:p>
    <w:p w:rsidR="00140811" w:rsidRPr="00140811" w:rsidRDefault="00140811" w:rsidP="00140811">
      <w:pPr>
        <w:rPr>
          <w:lang w:val="en-US"/>
        </w:rPr>
      </w:pPr>
      <w:r w:rsidRPr="00140811">
        <w:rPr>
          <w:lang w:val="en-US"/>
        </w:rPr>
        <w:t>Jonathan Sterne</w:t>
      </w:r>
      <w:r>
        <w:rPr>
          <w:lang w:val="en-US"/>
        </w:rPr>
        <w:t xml:space="preserve">, </w:t>
      </w:r>
      <w:r w:rsidRPr="00140811">
        <w:rPr>
          <w:lang w:val="en-US"/>
        </w:rPr>
        <w:t>Multiple imputation for missing data in epidemiological and clinical research: potential and pitfalls</w:t>
      </w:r>
      <w:r>
        <w:rPr>
          <w:lang w:val="en-US"/>
        </w:rPr>
        <w:t xml:space="preserve">, </w:t>
      </w:r>
      <w:r w:rsidRPr="00140811">
        <w:rPr>
          <w:lang w:val="en-US"/>
        </w:rPr>
        <w:t>https://www.bmj.com/content/338/bmj.b2393</w:t>
      </w:r>
      <w:r>
        <w:rPr>
          <w:lang w:val="en-US"/>
        </w:rPr>
        <w:t>, 2009</w:t>
      </w:r>
    </w:p>
    <w:sectPr w:rsidR="00140811" w:rsidRPr="00140811"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15A9" w:rsidRDefault="003D15A9" w:rsidP="00700F54">
      <w:pPr>
        <w:spacing w:line="240" w:lineRule="auto"/>
      </w:pPr>
      <w:r>
        <w:separator/>
      </w:r>
    </w:p>
  </w:endnote>
  <w:endnote w:type="continuationSeparator" w:id="0">
    <w:p w:rsidR="003D15A9" w:rsidRDefault="003D15A9"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15A9" w:rsidRDefault="003D15A9" w:rsidP="00700F54">
      <w:pPr>
        <w:spacing w:line="240" w:lineRule="auto"/>
      </w:pPr>
      <w:r>
        <w:separator/>
      </w:r>
    </w:p>
  </w:footnote>
  <w:footnote w:type="continuationSeparator" w:id="0">
    <w:p w:rsidR="003D15A9" w:rsidRDefault="003D15A9"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0418D"/>
    <w:rsid w:val="0000718B"/>
    <w:rsid w:val="0001092D"/>
    <w:rsid w:val="00032BD8"/>
    <w:rsid w:val="0003675C"/>
    <w:rsid w:val="0004052B"/>
    <w:rsid w:val="0004092D"/>
    <w:rsid w:val="00042AD9"/>
    <w:rsid w:val="00047EEC"/>
    <w:rsid w:val="00052FD0"/>
    <w:rsid w:val="00057E38"/>
    <w:rsid w:val="00062B85"/>
    <w:rsid w:val="00062D96"/>
    <w:rsid w:val="000667E0"/>
    <w:rsid w:val="000750BA"/>
    <w:rsid w:val="0008730A"/>
    <w:rsid w:val="00093035"/>
    <w:rsid w:val="000948EF"/>
    <w:rsid w:val="00096A88"/>
    <w:rsid w:val="000B56C6"/>
    <w:rsid w:val="000B7226"/>
    <w:rsid w:val="000C02DF"/>
    <w:rsid w:val="000C2E9F"/>
    <w:rsid w:val="000C502C"/>
    <w:rsid w:val="000E20CF"/>
    <w:rsid w:val="000F0195"/>
    <w:rsid w:val="000F1348"/>
    <w:rsid w:val="000F343E"/>
    <w:rsid w:val="000F5D3E"/>
    <w:rsid w:val="001041C9"/>
    <w:rsid w:val="00107F7A"/>
    <w:rsid w:val="001102E6"/>
    <w:rsid w:val="001152C3"/>
    <w:rsid w:val="00117351"/>
    <w:rsid w:val="001179EA"/>
    <w:rsid w:val="00120BF8"/>
    <w:rsid w:val="001232E5"/>
    <w:rsid w:val="00123A03"/>
    <w:rsid w:val="00140811"/>
    <w:rsid w:val="00144420"/>
    <w:rsid w:val="00144A17"/>
    <w:rsid w:val="0014661B"/>
    <w:rsid w:val="00146811"/>
    <w:rsid w:val="0015087A"/>
    <w:rsid w:val="00150A12"/>
    <w:rsid w:val="00154097"/>
    <w:rsid w:val="00160130"/>
    <w:rsid w:val="0018720F"/>
    <w:rsid w:val="00192ED8"/>
    <w:rsid w:val="001944EA"/>
    <w:rsid w:val="001A3280"/>
    <w:rsid w:val="001B5322"/>
    <w:rsid w:val="001B56BA"/>
    <w:rsid w:val="001B5F36"/>
    <w:rsid w:val="001C1154"/>
    <w:rsid w:val="001C2A52"/>
    <w:rsid w:val="001D4A0E"/>
    <w:rsid w:val="001D555C"/>
    <w:rsid w:val="001E12EE"/>
    <w:rsid w:val="001E15DE"/>
    <w:rsid w:val="001E5215"/>
    <w:rsid w:val="00207C8C"/>
    <w:rsid w:val="002105EF"/>
    <w:rsid w:val="00211EA3"/>
    <w:rsid w:val="002223BE"/>
    <w:rsid w:val="00222D1E"/>
    <w:rsid w:val="00235BBB"/>
    <w:rsid w:val="0024183A"/>
    <w:rsid w:val="00241A6D"/>
    <w:rsid w:val="00242379"/>
    <w:rsid w:val="00242BAF"/>
    <w:rsid w:val="00257C53"/>
    <w:rsid w:val="00266906"/>
    <w:rsid w:val="00272A64"/>
    <w:rsid w:val="00274627"/>
    <w:rsid w:val="00282A3D"/>
    <w:rsid w:val="00284657"/>
    <w:rsid w:val="002858FE"/>
    <w:rsid w:val="002873B6"/>
    <w:rsid w:val="00287A46"/>
    <w:rsid w:val="00291BA1"/>
    <w:rsid w:val="002975CC"/>
    <w:rsid w:val="002A04E9"/>
    <w:rsid w:val="002A11CC"/>
    <w:rsid w:val="002A5753"/>
    <w:rsid w:val="002B628C"/>
    <w:rsid w:val="002C0C24"/>
    <w:rsid w:val="002C331F"/>
    <w:rsid w:val="002C66B5"/>
    <w:rsid w:val="002D074C"/>
    <w:rsid w:val="002D57E5"/>
    <w:rsid w:val="002E271A"/>
    <w:rsid w:val="002E49A0"/>
    <w:rsid w:val="002E5034"/>
    <w:rsid w:val="002F1389"/>
    <w:rsid w:val="002F23C0"/>
    <w:rsid w:val="00303A76"/>
    <w:rsid w:val="003072AC"/>
    <w:rsid w:val="00321658"/>
    <w:rsid w:val="0032355C"/>
    <w:rsid w:val="00327C52"/>
    <w:rsid w:val="003340D0"/>
    <w:rsid w:val="00334B0B"/>
    <w:rsid w:val="00336C4E"/>
    <w:rsid w:val="003377E3"/>
    <w:rsid w:val="00343991"/>
    <w:rsid w:val="0034667B"/>
    <w:rsid w:val="0034673D"/>
    <w:rsid w:val="00353BD6"/>
    <w:rsid w:val="00355BC7"/>
    <w:rsid w:val="00356ED7"/>
    <w:rsid w:val="003626F1"/>
    <w:rsid w:val="003700DD"/>
    <w:rsid w:val="00375F6B"/>
    <w:rsid w:val="00376DB6"/>
    <w:rsid w:val="0037717C"/>
    <w:rsid w:val="0038513D"/>
    <w:rsid w:val="00385276"/>
    <w:rsid w:val="00390992"/>
    <w:rsid w:val="00392B80"/>
    <w:rsid w:val="00393985"/>
    <w:rsid w:val="00395D44"/>
    <w:rsid w:val="003A6DA5"/>
    <w:rsid w:val="003A7A6C"/>
    <w:rsid w:val="003B17CB"/>
    <w:rsid w:val="003B428E"/>
    <w:rsid w:val="003D15A9"/>
    <w:rsid w:val="003D6F5E"/>
    <w:rsid w:val="003D7A4E"/>
    <w:rsid w:val="003D7D7F"/>
    <w:rsid w:val="003E2A4D"/>
    <w:rsid w:val="00402208"/>
    <w:rsid w:val="00406B21"/>
    <w:rsid w:val="00406C87"/>
    <w:rsid w:val="00411D92"/>
    <w:rsid w:val="00411E79"/>
    <w:rsid w:val="00412E3E"/>
    <w:rsid w:val="00413857"/>
    <w:rsid w:val="00431891"/>
    <w:rsid w:val="00432450"/>
    <w:rsid w:val="00437F43"/>
    <w:rsid w:val="00447B02"/>
    <w:rsid w:val="00447C5C"/>
    <w:rsid w:val="0045396E"/>
    <w:rsid w:val="00454AE9"/>
    <w:rsid w:val="0046229D"/>
    <w:rsid w:val="00475BDE"/>
    <w:rsid w:val="00481C3E"/>
    <w:rsid w:val="004824EF"/>
    <w:rsid w:val="004827CA"/>
    <w:rsid w:val="0048297D"/>
    <w:rsid w:val="0049061B"/>
    <w:rsid w:val="00491464"/>
    <w:rsid w:val="004949A3"/>
    <w:rsid w:val="0049580A"/>
    <w:rsid w:val="004958C3"/>
    <w:rsid w:val="00495A1E"/>
    <w:rsid w:val="004B5349"/>
    <w:rsid w:val="004B5A31"/>
    <w:rsid w:val="004C25F4"/>
    <w:rsid w:val="004D2962"/>
    <w:rsid w:val="004F3F81"/>
    <w:rsid w:val="004F4F64"/>
    <w:rsid w:val="004F505C"/>
    <w:rsid w:val="00501A4E"/>
    <w:rsid w:val="00515B35"/>
    <w:rsid w:val="00515E9A"/>
    <w:rsid w:val="00515EA6"/>
    <w:rsid w:val="00516BC8"/>
    <w:rsid w:val="00531814"/>
    <w:rsid w:val="00535211"/>
    <w:rsid w:val="00536024"/>
    <w:rsid w:val="00544280"/>
    <w:rsid w:val="0056773A"/>
    <w:rsid w:val="00567EC7"/>
    <w:rsid w:val="00570EF9"/>
    <w:rsid w:val="0057341D"/>
    <w:rsid w:val="00590535"/>
    <w:rsid w:val="005911E2"/>
    <w:rsid w:val="00592581"/>
    <w:rsid w:val="005936A1"/>
    <w:rsid w:val="005A0B38"/>
    <w:rsid w:val="005A3FD4"/>
    <w:rsid w:val="005B244F"/>
    <w:rsid w:val="005C0F64"/>
    <w:rsid w:val="005C235C"/>
    <w:rsid w:val="005C76AB"/>
    <w:rsid w:val="005D1FF7"/>
    <w:rsid w:val="005E1A26"/>
    <w:rsid w:val="005E2927"/>
    <w:rsid w:val="005F433D"/>
    <w:rsid w:val="005F5126"/>
    <w:rsid w:val="005F6E12"/>
    <w:rsid w:val="00603E5F"/>
    <w:rsid w:val="006049D0"/>
    <w:rsid w:val="00614F80"/>
    <w:rsid w:val="00631458"/>
    <w:rsid w:val="00635923"/>
    <w:rsid w:val="00640B65"/>
    <w:rsid w:val="00644254"/>
    <w:rsid w:val="00644D23"/>
    <w:rsid w:val="00650B12"/>
    <w:rsid w:val="006729F0"/>
    <w:rsid w:val="00680214"/>
    <w:rsid w:val="006817C8"/>
    <w:rsid w:val="00684525"/>
    <w:rsid w:val="00694DBE"/>
    <w:rsid w:val="006A293F"/>
    <w:rsid w:val="006A42C5"/>
    <w:rsid w:val="006B18DD"/>
    <w:rsid w:val="006B32AA"/>
    <w:rsid w:val="006B39F1"/>
    <w:rsid w:val="006C624E"/>
    <w:rsid w:val="006D23CC"/>
    <w:rsid w:val="00700F54"/>
    <w:rsid w:val="007029F2"/>
    <w:rsid w:val="00702BE7"/>
    <w:rsid w:val="00711671"/>
    <w:rsid w:val="0071669C"/>
    <w:rsid w:val="00716DBE"/>
    <w:rsid w:val="007201DC"/>
    <w:rsid w:val="007252A4"/>
    <w:rsid w:val="00737D14"/>
    <w:rsid w:val="00741FAC"/>
    <w:rsid w:val="0074299F"/>
    <w:rsid w:val="00746D62"/>
    <w:rsid w:val="0075364E"/>
    <w:rsid w:val="00756AD7"/>
    <w:rsid w:val="00757089"/>
    <w:rsid w:val="00764F04"/>
    <w:rsid w:val="00777285"/>
    <w:rsid w:val="00782B7E"/>
    <w:rsid w:val="0078378E"/>
    <w:rsid w:val="0079162C"/>
    <w:rsid w:val="00796874"/>
    <w:rsid w:val="00797C59"/>
    <w:rsid w:val="007D2B8E"/>
    <w:rsid w:val="007D6EB0"/>
    <w:rsid w:val="007E5FD4"/>
    <w:rsid w:val="007E759B"/>
    <w:rsid w:val="007E7915"/>
    <w:rsid w:val="007F2F3C"/>
    <w:rsid w:val="007F40DA"/>
    <w:rsid w:val="00800B11"/>
    <w:rsid w:val="00800E20"/>
    <w:rsid w:val="00810BA7"/>
    <w:rsid w:val="00814617"/>
    <w:rsid w:val="00815E0E"/>
    <w:rsid w:val="0083423C"/>
    <w:rsid w:val="00843CD7"/>
    <w:rsid w:val="00844FB5"/>
    <w:rsid w:val="00854D25"/>
    <w:rsid w:val="00854EF0"/>
    <w:rsid w:val="008603A3"/>
    <w:rsid w:val="0086237D"/>
    <w:rsid w:val="008624B1"/>
    <w:rsid w:val="00862BFD"/>
    <w:rsid w:val="00865498"/>
    <w:rsid w:val="00871212"/>
    <w:rsid w:val="00882E84"/>
    <w:rsid w:val="00882FE4"/>
    <w:rsid w:val="008979F3"/>
    <w:rsid w:val="008A23A9"/>
    <w:rsid w:val="008A5506"/>
    <w:rsid w:val="008A561C"/>
    <w:rsid w:val="008B0BD1"/>
    <w:rsid w:val="008C35F0"/>
    <w:rsid w:val="008C71A8"/>
    <w:rsid w:val="008D065A"/>
    <w:rsid w:val="008D1320"/>
    <w:rsid w:val="008D3F34"/>
    <w:rsid w:val="008E131F"/>
    <w:rsid w:val="008F6412"/>
    <w:rsid w:val="008F7B51"/>
    <w:rsid w:val="009016F8"/>
    <w:rsid w:val="00902B30"/>
    <w:rsid w:val="00917773"/>
    <w:rsid w:val="00922676"/>
    <w:rsid w:val="00931850"/>
    <w:rsid w:val="00934E26"/>
    <w:rsid w:val="00952971"/>
    <w:rsid w:val="00953092"/>
    <w:rsid w:val="009655AD"/>
    <w:rsid w:val="00973139"/>
    <w:rsid w:val="00980803"/>
    <w:rsid w:val="00992A5D"/>
    <w:rsid w:val="009938C2"/>
    <w:rsid w:val="0099467B"/>
    <w:rsid w:val="00995A68"/>
    <w:rsid w:val="009A17C5"/>
    <w:rsid w:val="009B33C9"/>
    <w:rsid w:val="009C3790"/>
    <w:rsid w:val="009C664A"/>
    <w:rsid w:val="009C6D5E"/>
    <w:rsid w:val="009C73ED"/>
    <w:rsid w:val="009D07E2"/>
    <w:rsid w:val="009D0D10"/>
    <w:rsid w:val="009D688D"/>
    <w:rsid w:val="009E1454"/>
    <w:rsid w:val="009E2840"/>
    <w:rsid w:val="009E4500"/>
    <w:rsid w:val="009E5327"/>
    <w:rsid w:val="009E724A"/>
    <w:rsid w:val="009F5E92"/>
    <w:rsid w:val="00A11567"/>
    <w:rsid w:val="00A126D2"/>
    <w:rsid w:val="00A12B14"/>
    <w:rsid w:val="00A13476"/>
    <w:rsid w:val="00A242EB"/>
    <w:rsid w:val="00A270FB"/>
    <w:rsid w:val="00A310B2"/>
    <w:rsid w:val="00A31728"/>
    <w:rsid w:val="00A367C1"/>
    <w:rsid w:val="00A431D2"/>
    <w:rsid w:val="00A45F3C"/>
    <w:rsid w:val="00A51853"/>
    <w:rsid w:val="00A55890"/>
    <w:rsid w:val="00A55BED"/>
    <w:rsid w:val="00A61761"/>
    <w:rsid w:val="00A75703"/>
    <w:rsid w:val="00A85C87"/>
    <w:rsid w:val="00A86186"/>
    <w:rsid w:val="00A907A1"/>
    <w:rsid w:val="00A93517"/>
    <w:rsid w:val="00AA0847"/>
    <w:rsid w:val="00AA1831"/>
    <w:rsid w:val="00AA3335"/>
    <w:rsid w:val="00AB14C4"/>
    <w:rsid w:val="00AB35E5"/>
    <w:rsid w:val="00AB52F1"/>
    <w:rsid w:val="00AC01E2"/>
    <w:rsid w:val="00AC26CE"/>
    <w:rsid w:val="00AC34AA"/>
    <w:rsid w:val="00AC6F13"/>
    <w:rsid w:val="00AC7896"/>
    <w:rsid w:val="00B11385"/>
    <w:rsid w:val="00B11B3D"/>
    <w:rsid w:val="00B15125"/>
    <w:rsid w:val="00B15C91"/>
    <w:rsid w:val="00B17C55"/>
    <w:rsid w:val="00B23852"/>
    <w:rsid w:val="00B34747"/>
    <w:rsid w:val="00B40F5E"/>
    <w:rsid w:val="00B4406D"/>
    <w:rsid w:val="00B4458A"/>
    <w:rsid w:val="00B7512F"/>
    <w:rsid w:val="00B754AC"/>
    <w:rsid w:val="00B7654E"/>
    <w:rsid w:val="00B8012E"/>
    <w:rsid w:val="00B82904"/>
    <w:rsid w:val="00B93161"/>
    <w:rsid w:val="00B932E5"/>
    <w:rsid w:val="00B93897"/>
    <w:rsid w:val="00B94D10"/>
    <w:rsid w:val="00B95183"/>
    <w:rsid w:val="00B9690E"/>
    <w:rsid w:val="00BB0111"/>
    <w:rsid w:val="00BC2C9E"/>
    <w:rsid w:val="00BC35A4"/>
    <w:rsid w:val="00BC375A"/>
    <w:rsid w:val="00BD251C"/>
    <w:rsid w:val="00BD369E"/>
    <w:rsid w:val="00BD5A06"/>
    <w:rsid w:val="00BD5E67"/>
    <w:rsid w:val="00BD6779"/>
    <w:rsid w:val="00BE0A39"/>
    <w:rsid w:val="00BE7D2D"/>
    <w:rsid w:val="00BF02F4"/>
    <w:rsid w:val="00BF03AF"/>
    <w:rsid w:val="00BF4D34"/>
    <w:rsid w:val="00BF7C9A"/>
    <w:rsid w:val="00C00D8C"/>
    <w:rsid w:val="00C12318"/>
    <w:rsid w:val="00C15FF6"/>
    <w:rsid w:val="00C20E47"/>
    <w:rsid w:val="00C23B61"/>
    <w:rsid w:val="00C24B63"/>
    <w:rsid w:val="00C362B3"/>
    <w:rsid w:val="00C46632"/>
    <w:rsid w:val="00C4681B"/>
    <w:rsid w:val="00C5411E"/>
    <w:rsid w:val="00C542C7"/>
    <w:rsid w:val="00C57D7D"/>
    <w:rsid w:val="00C6167A"/>
    <w:rsid w:val="00C64ECC"/>
    <w:rsid w:val="00C661EC"/>
    <w:rsid w:val="00C664E1"/>
    <w:rsid w:val="00C83D95"/>
    <w:rsid w:val="00C8481F"/>
    <w:rsid w:val="00C9256E"/>
    <w:rsid w:val="00C93097"/>
    <w:rsid w:val="00C96B04"/>
    <w:rsid w:val="00CB086A"/>
    <w:rsid w:val="00CB3573"/>
    <w:rsid w:val="00CC169A"/>
    <w:rsid w:val="00CC6308"/>
    <w:rsid w:val="00CE202E"/>
    <w:rsid w:val="00CE46E9"/>
    <w:rsid w:val="00D00745"/>
    <w:rsid w:val="00D01D26"/>
    <w:rsid w:val="00D06F5B"/>
    <w:rsid w:val="00D07AC4"/>
    <w:rsid w:val="00D12488"/>
    <w:rsid w:val="00D15999"/>
    <w:rsid w:val="00D17A0D"/>
    <w:rsid w:val="00D218AA"/>
    <w:rsid w:val="00D2209A"/>
    <w:rsid w:val="00D22439"/>
    <w:rsid w:val="00D32D2B"/>
    <w:rsid w:val="00D352C8"/>
    <w:rsid w:val="00D37C69"/>
    <w:rsid w:val="00D4003A"/>
    <w:rsid w:val="00D56F4D"/>
    <w:rsid w:val="00D71B1E"/>
    <w:rsid w:val="00D71F03"/>
    <w:rsid w:val="00D76FFC"/>
    <w:rsid w:val="00D82483"/>
    <w:rsid w:val="00D9148C"/>
    <w:rsid w:val="00DA6D19"/>
    <w:rsid w:val="00DC4750"/>
    <w:rsid w:val="00DD220F"/>
    <w:rsid w:val="00DD4C54"/>
    <w:rsid w:val="00DE0D7F"/>
    <w:rsid w:val="00DE29E6"/>
    <w:rsid w:val="00DE2FA4"/>
    <w:rsid w:val="00DE30F1"/>
    <w:rsid w:val="00DF26FA"/>
    <w:rsid w:val="00DF48A8"/>
    <w:rsid w:val="00DF6737"/>
    <w:rsid w:val="00DF6FAF"/>
    <w:rsid w:val="00E0183A"/>
    <w:rsid w:val="00E05820"/>
    <w:rsid w:val="00E12308"/>
    <w:rsid w:val="00E13493"/>
    <w:rsid w:val="00E14136"/>
    <w:rsid w:val="00E21A40"/>
    <w:rsid w:val="00E22279"/>
    <w:rsid w:val="00E22F5B"/>
    <w:rsid w:val="00E43E5F"/>
    <w:rsid w:val="00E44A1D"/>
    <w:rsid w:val="00E50CCF"/>
    <w:rsid w:val="00E51160"/>
    <w:rsid w:val="00E5711F"/>
    <w:rsid w:val="00E6168F"/>
    <w:rsid w:val="00E677C3"/>
    <w:rsid w:val="00E70AEA"/>
    <w:rsid w:val="00E746CD"/>
    <w:rsid w:val="00E77097"/>
    <w:rsid w:val="00E77662"/>
    <w:rsid w:val="00E83CE1"/>
    <w:rsid w:val="00EB3052"/>
    <w:rsid w:val="00EB5C61"/>
    <w:rsid w:val="00EC49F4"/>
    <w:rsid w:val="00EC5D24"/>
    <w:rsid w:val="00ED0D2E"/>
    <w:rsid w:val="00ED2BD1"/>
    <w:rsid w:val="00ED6697"/>
    <w:rsid w:val="00EE425F"/>
    <w:rsid w:val="00EF7084"/>
    <w:rsid w:val="00F067CC"/>
    <w:rsid w:val="00F06C74"/>
    <w:rsid w:val="00F317D9"/>
    <w:rsid w:val="00F3287A"/>
    <w:rsid w:val="00F32DB9"/>
    <w:rsid w:val="00F335FD"/>
    <w:rsid w:val="00F3496C"/>
    <w:rsid w:val="00F34D97"/>
    <w:rsid w:val="00F40ED4"/>
    <w:rsid w:val="00F41217"/>
    <w:rsid w:val="00F41A55"/>
    <w:rsid w:val="00F44E6B"/>
    <w:rsid w:val="00F46592"/>
    <w:rsid w:val="00F478B9"/>
    <w:rsid w:val="00F51AF1"/>
    <w:rsid w:val="00F529EB"/>
    <w:rsid w:val="00F52BBC"/>
    <w:rsid w:val="00F6353E"/>
    <w:rsid w:val="00F7223D"/>
    <w:rsid w:val="00F73323"/>
    <w:rsid w:val="00F75ECB"/>
    <w:rsid w:val="00F81405"/>
    <w:rsid w:val="00F83659"/>
    <w:rsid w:val="00F87470"/>
    <w:rsid w:val="00F926E7"/>
    <w:rsid w:val="00FB0AAD"/>
    <w:rsid w:val="00FB13C0"/>
    <w:rsid w:val="00FB4302"/>
    <w:rsid w:val="00FB4686"/>
    <w:rsid w:val="00FD2C1C"/>
    <w:rsid w:val="00FD58FA"/>
    <w:rsid w:val="00FD757E"/>
    <w:rsid w:val="00FD7C88"/>
    <w:rsid w:val="00FE0BED"/>
    <w:rsid w:val="00FE2EE5"/>
    <w:rsid w:val="00FF3D9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3565F"/>
  <w15:chartTrackingRefBased/>
  <w15:docId w15:val="{075605E3-B57A-4759-922C-5983B9088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6E9"/>
    <w:pPr>
      <w:spacing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 w:type="paragraph" w:styleId="ac">
    <w:name w:val="header"/>
    <w:basedOn w:val="a"/>
    <w:link w:val="ad"/>
    <w:uiPriority w:val="99"/>
    <w:unhideWhenUsed/>
    <w:rsid w:val="00D22439"/>
    <w:pPr>
      <w:tabs>
        <w:tab w:val="center" w:pos="4153"/>
        <w:tab w:val="right" w:pos="8306"/>
      </w:tabs>
      <w:spacing w:line="240" w:lineRule="auto"/>
    </w:pPr>
  </w:style>
  <w:style w:type="character" w:customStyle="1" w:styleId="ad">
    <w:name w:val="页眉 字符"/>
    <w:basedOn w:val="a0"/>
    <w:link w:val="ac"/>
    <w:uiPriority w:val="99"/>
    <w:rsid w:val="00D22439"/>
    <w:rPr>
      <w:rFonts w:ascii="Arial" w:hAnsi="Arial"/>
    </w:rPr>
  </w:style>
  <w:style w:type="paragraph" w:styleId="ae">
    <w:name w:val="footer"/>
    <w:basedOn w:val="a"/>
    <w:link w:val="af"/>
    <w:uiPriority w:val="99"/>
    <w:unhideWhenUsed/>
    <w:rsid w:val="00D22439"/>
    <w:pPr>
      <w:tabs>
        <w:tab w:val="center" w:pos="4153"/>
        <w:tab w:val="right" w:pos="8306"/>
      </w:tabs>
      <w:spacing w:line="240" w:lineRule="auto"/>
    </w:pPr>
  </w:style>
  <w:style w:type="character" w:customStyle="1" w:styleId="af">
    <w:name w:val="页脚 字符"/>
    <w:basedOn w:val="a0"/>
    <w:link w:val="ae"/>
    <w:uiPriority w:val="99"/>
    <w:rsid w:val="00D22439"/>
    <w:rPr>
      <w:rFonts w:ascii="Arial" w:hAnsi="Arial"/>
    </w:rPr>
  </w:style>
  <w:style w:type="paragraph" w:styleId="af0">
    <w:name w:val="footnote text"/>
    <w:basedOn w:val="a"/>
    <w:link w:val="af1"/>
    <w:uiPriority w:val="99"/>
    <w:semiHidden/>
    <w:unhideWhenUsed/>
    <w:rsid w:val="00EB5C61"/>
    <w:pPr>
      <w:spacing w:line="240" w:lineRule="auto"/>
    </w:pPr>
    <w:rPr>
      <w:sz w:val="20"/>
      <w:szCs w:val="20"/>
    </w:rPr>
  </w:style>
  <w:style w:type="character" w:customStyle="1" w:styleId="af1">
    <w:name w:val="脚注文本 字符"/>
    <w:basedOn w:val="a0"/>
    <w:link w:val="af0"/>
    <w:uiPriority w:val="99"/>
    <w:semiHidden/>
    <w:rsid w:val="00EB5C61"/>
    <w:rPr>
      <w:rFonts w:ascii="Arial" w:hAnsi="Arial"/>
      <w:sz w:val="20"/>
      <w:szCs w:val="20"/>
    </w:rPr>
  </w:style>
  <w:style w:type="character" w:styleId="af2">
    <w:name w:val="footnote reference"/>
    <w:basedOn w:val="a0"/>
    <w:uiPriority w:val="99"/>
    <w:semiHidden/>
    <w:unhideWhenUsed/>
    <w:rsid w:val="00EB5C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01966950">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737824259">
      <w:bodyDiv w:val="1"/>
      <w:marLeft w:val="0"/>
      <w:marRight w:val="0"/>
      <w:marTop w:val="0"/>
      <w:marBottom w:val="0"/>
      <w:divBdr>
        <w:top w:val="none" w:sz="0" w:space="0" w:color="auto"/>
        <w:left w:val="none" w:sz="0" w:space="0" w:color="auto"/>
        <w:bottom w:val="none" w:sz="0" w:space="0" w:color="auto"/>
        <w:right w:val="none" w:sz="0" w:space="0" w:color="auto"/>
      </w:divBdr>
    </w:div>
    <w:div w:id="836383286">
      <w:bodyDiv w:val="1"/>
      <w:marLeft w:val="0"/>
      <w:marRight w:val="0"/>
      <w:marTop w:val="0"/>
      <w:marBottom w:val="0"/>
      <w:divBdr>
        <w:top w:val="none" w:sz="0" w:space="0" w:color="auto"/>
        <w:left w:val="none" w:sz="0" w:space="0" w:color="auto"/>
        <w:bottom w:val="none" w:sz="0" w:space="0" w:color="auto"/>
        <w:right w:val="none" w:sz="0" w:space="0" w:color="auto"/>
      </w:divBdr>
    </w:div>
    <w:div w:id="902520625">
      <w:bodyDiv w:val="1"/>
      <w:marLeft w:val="0"/>
      <w:marRight w:val="0"/>
      <w:marTop w:val="0"/>
      <w:marBottom w:val="0"/>
      <w:divBdr>
        <w:top w:val="none" w:sz="0" w:space="0" w:color="auto"/>
        <w:left w:val="none" w:sz="0" w:space="0" w:color="auto"/>
        <w:bottom w:val="none" w:sz="0" w:space="0" w:color="auto"/>
        <w:right w:val="none" w:sz="0" w:space="0" w:color="auto"/>
      </w:divBdr>
    </w:div>
    <w:div w:id="1077560365">
      <w:bodyDiv w:val="1"/>
      <w:marLeft w:val="0"/>
      <w:marRight w:val="0"/>
      <w:marTop w:val="0"/>
      <w:marBottom w:val="0"/>
      <w:divBdr>
        <w:top w:val="none" w:sz="0" w:space="0" w:color="auto"/>
        <w:left w:val="none" w:sz="0" w:space="0" w:color="auto"/>
        <w:bottom w:val="none" w:sz="0" w:space="0" w:color="auto"/>
        <w:right w:val="none" w:sz="0" w:space="0" w:color="auto"/>
      </w:divBdr>
    </w:div>
    <w:div w:id="1135027545">
      <w:bodyDiv w:val="1"/>
      <w:marLeft w:val="0"/>
      <w:marRight w:val="0"/>
      <w:marTop w:val="0"/>
      <w:marBottom w:val="0"/>
      <w:divBdr>
        <w:top w:val="none" w:sz="0" w:space="0" w:color="auto"/>
        <w:left w:val="none" w:sz="0" w:space="0" w:color="auto"/>
        <w:bottom w:val="none" w:sz="0" w:space="0" w:color="auto"/>
        <w:right w:val="none" w:sz="0" w:space="0" w:color="auto"/>
      </w:divBdr>
    </w:div>
    <w:div w:id="1209151856">
      <w:bodyDiv w:val="1"/>
      <w:marLeft w:val="0"/>
      <w:marRight w:val="0"/>
      <w:marTop w:val="0"/>
      <w:marBottom w:val="0"/>
      <w:divBdr>
        <w:top w:val="none" w:sz="0" w:space="0" w:color="auto"/>
        <w:left w:val="none" w:sz="0" w:space="0" w:color="auto"/>
        <w:bottom w:val="none" w:sz="0" w:space="0" w:color="auto"/>
        <w:right w:val="none" w:sz="0" w:space="0" w:color="auto"/>
      </w:divBdr>
    </w:div>
    <w:div w:id="1471483048">
      <w:bodyDiv w:val="1"/>
      <w:marLeft w:val="0"/>
      <w:marRight w:val="0"/>
      <w:marTop w:val="0"/>
      <w:marBottom w:val="0"/>
      <w:divBdr>
        <w:top w:val="none" w:sz="0" w:space="0" w:color="auto"/>
        <w:left w:val="none" w:sz="0" w:space="0" w:color="auto"/>
        <w:bottom w:val="none" w:sz="0" w:space="0" w:color="auto"/>
        <w:right w:val="none" w:sz="0" w:space="0" w:color="auto"/>
      </w:divBdr>
    </w:div>
    <w:div w:id="150223736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1754428853">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Excel____1.xlsx"/><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package" Target="embeddings/Microsoft_Excel____.xlsx"/><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F3E2E-9503-4917-A045-54012C119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9418</Words>
  <Characters>59337</Characters>
  <Application>Microsoft Office Word</Application>
  <DocSecurity>0</DocSecurity>
  <Lines>494</Lines>
  <Paragraphs>137</Paragraphs>
  <ScaleCrop>false</ScaleCrop>
  <Company/>
  <LinksUpToDate>false</LinksUpToDate>
  <CharactersWithSpaces>68618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190</cp:revision>
  <dcterms:created xsi:type="dcterms:W3CDTF">2019-05-11T12:17:00Z</dcterms:created>
  <dcterms:modified xsi:type="dcterms:W3CDTF">2019-06-24T09:38:00Z</dcterms:modified>
</cp:coreProperties>
</file>