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95A94" w14:textId="77777777" w:rsidR="00083B08" w:rsidRPr="00083B08" w:rsidRDefault="00083B08" w:rsidP="00083B08">
      <w:pPr>
        <w:jc w:val="center"/>
        <w:rPr>
          <w:lang w:val="it-IT"/>
        </w:rPr>
      </w:pPr>
      <w:r w:rsidRPr="00083B08">
        <w:rPr>
          <w:lang w:val="it-IT"/>
        </w:rPr>
        <w:t>Breve report sui risultati ottenuti tesi</w:t>
      </w:r>
    </w:p>
    <w:p w14:paraId="7634DBEB" w14:textId="77777777" w:rsidR="00083B08" w:rsidRPr="00083B08" w:rsidRDefault="00083B08" w:rsidP="00083B08">
      <w:pPr>
        <w:jc w:val="center"/>
        <w:rPr>
          <w:lang w:val="it-IT"/>
        </w:rPr>
      </w:pPr>
      <w:r w:rsidRPr="00083B08">
        <w:rPr>
          <w:lang w:val="it-IT"/>
        </w:rPr>
        <w:t xml:space="preserve">David </w:t>
      </w:r>
      <w:proofErr w:type="spellStart"/>
      <w:r w:rsidRPr="00083B08">
        <w:rPr>
          <w:lang w:val="it-IT"/>
        </w:rPr>
        <w:t>Guzman</w:t>
      </w:r>
      <w:proofErr w:type="spellEnd"/>
      <w:r w:rsidRPr="00083B08">
        <w:rPr>
          <w:lang w:val="it-IT"/>
        </w:rPr>
        <w:t xml:space="preserve"> </w:t>
      </w:r>
      <w:proofErr w:type="spellStart"/>
      <w:r w:rsidRPr="00083B08">
        <w:rPr>
          <w:lang w:val="it-IT"/>
        </w:rPr>
        <w:t>Piedrahita</w:t>
      </w:r>
      <w:proofErr w:type="spellEnd"/>
      <w:r w:rsidRPr="00083B08">
        <w:rPr>
          <w:lang w:val="it-IT"/>
        </w:rPr>
        <w:t xml:space="preserve"> and Marco Vinciguerra</w:t>
      </w:r>
    </w:p>
    <w:p w14:paraId="64E5C5BF" w14:textId="77777777" w:rsidR="00083B08" w:rsidRPr="00083B08" w:rsidRDefault="00083B08" w:rsidP="00083B08">
      <w:pPr>
        <w:jc w:val="center"/>
        <w:rPr>
          <w:lang w:val="it-IT"/>
        </w:rPr>
      </w:pPr>
      <w:r w:rsidRPr="00083B08">
        <w:rPr>
          <w:lang w:val="it-IT"/>
        </w:rPr>
        <w:t>Introduzione e reti neurali utilizzate</w:t>
      </w:r>
    </w:p>
    <w:p w14:paraId="5DE0287F" w14:textId="0AF2EDCB" w:rsidR="00083B08" w:rsidRPr="00083B08" w:rsidRDefault="00083B08" w:rsidP="00083B08">
      <w:pPr>
        <w:jc w:val="both"/>
        <w:rPr>
          <w:sz w:val="22"/>
          <w:szCs w:val="22"/>
          <w:lang w:val="it-IT"/>
        </w:rPr>
      </w:pPr>
      <w:r w:rsidRPr="00083B08">
        <w:rPr>
          <w:sz w:val="22"/>
          <w:szCs w:val="22"/>
          <w:lang w:val="it-IT"/>
        </w:rPr>
        <w:t xml:space="preserve">Per studiare la potenziale relazione tra ammoniaca e particolato in Lombardia, sono state utilizzate diverse strategie di machine </w:t>
      </w:r>
      <w:proofErr w:type="spellStart"/>
      <w:r w:rsidRPr="00083B08">
        <w:rPr>
          <w:sz w:val="22"/>
          <w:szCs w:val="22"/>
          <w:lang w:val="it-IT"/>
        </w:rPr>
        <w:t>learning</w:t>
      </w:r>
      <w:proofErr w:type="spellEnd"/>
      <w:r w:rsidRPr="00083B08">
        <w:rPr>
          <w:sz w:val="22"/>
          <w:szCs w:val="22"/>
          <w:lang w:val="it-IT"/>
        </w:rPr>
        <w:t xml:space="preserve"> al fine di trovare un modello in grado di descrivere</w:t>
      </w:r>
      <w:r w:rsidR="0057045F">
        <w:rPr>
          <w:sz w:val="22"/>
          <w:szCs w:val="22"/>
          <w:lang w:val="it-IT"/>
        </w:rPr>
        <w:t>,</w:t>
      </w:r>
      <w:r w:rsidRPr="00083B08">
        <w:rPr>
          <w:sz w:val="22"/>
          <w:szCs w:val="22"/>
          <w:lang w:val="it-IT"/>
        </w:rPr>
        <w:t xml:space="preserve"> nel modo più accurato possibile, il comportamento e le interazioni tra le due sostanze in questione.</w:t>
      </w:r>
    </w:p>
    <w:p w14:paraId="19561017" w14:textId="77777777" w:rsidR="00707F64" w:rsidRDefault="00083B08" w:rsidP="00083B08">
      <w:pPr>
        <w:jc w:val="both"/>
        <w:rPr>
          <w:sz w:val="22"/>
          <w:szCs w:val="22"/>
          <w:lang w:val="it-IT"/>
        </w:rPr>
      </w:pPr>
      <w:r w:rsidRPr="00083B08">
        <w:rPr>
          <w:sz w:val="22"/>
          <w:szCs w:val="22"/>
          <w:lang w:val="it-IT"/>
        </w:rPr>
        <w:t xml:space="preserve">In particolare, sono state utilizzate diverse tipologie di rete neurali LSTM (long-short </w:t>
      </w:r>
      <w:proofErr w:type="spellStart"/>
      <w:r w:rsidRPr="00083B08">
        <w:rPr>
          <w:sz w:val="22"/>
          <w:szCs w:val="22"/>
          <w:lang w:val="it-IT"/>
        </w:rPr>
        <w:t>term</w:t>
      </w:r>
      <w:proofErr w:type="spellEnd"/>
      <w:r w:rsidRPr="00083B08">
        <w:rPr>
          <w:sz w:val="22"/>
          <w:szCs w:val="22"/>
          <w:lang w:val="it-IT"/>
        </w:rPr>
        <w:t xml:space="preserve"> </w:t>
      </w:r>
      <w:proofErr w:type="spellStart"/>
      <w:r w:rsidRPr="00083B08">
        <w:rPr>
          <w:sz w:val="22"/>
          <w:szCs w:val="22"/>
          <w:lang w:val="it-IT"/>
        </w:rPr>
        <w:t>memory</w:t>
      </w:r>
      <w:proofErr w:type="spellEnd"/>
      <w:r w:rsidRPr="00083B08">
        <w:rPr>
          <w:sz w:val="22"/>
          <w:szCs w:val="22"/>
          <w:lang w:val="it-IT"/>
        </w:rPr>
        <w:t>), strumenti adatti a modellizzare serie storiche i cui valori dipendono dal passato</w:t>
      </w:r>
      <w:r w:rsidR="00707F64">
        <w:rPr>
          <w:sz w:val="22"/>
          <w:szCs w:val="22"/>
          <w:lang w:val="it-IT"/>
        </w:rPr>
        <w:t>,</w:t>
      </w:r>
      <w:r w:rsidRPr="00083B08">
        <w:rPr>
          <w:sz w:val="22"/>
          <w:szCs w:val="22"/>
          <w:lang w:val="it-IT"/>
        </w:rPr>
        <w:t xml:space="preserve"> utilizzando le informazioni degli istanti temporali precedenti. I diversi modelli implementati permettono di gestire dati mancanti nel </w:t>
      </w:r>
      <w:proofErr w:type="spellStart"/>
      <w:r w:rsidRPr="00083B08">
        <w:rPr>
          <w:sz w:val="22"/>
          <w:szCs w:val="22"/>
          <w:lang w:val="it-IT"/>
        </w:rPr>
        <w:t>dataset</w:t>
      </w:r>
      <w:proofErr w:type="spellEnd"/>
      <w:r w:rsidRPr="00083B08">
        <w:rPr>
          <w:sz w:val="22"/>
          <w:szCs w:val="22"/>
          <w:lang w:val="it-IT"/>
        </w:rPr>
        <w:t xml:space="preserve">, e sono in grado di migliorare il rendimento dei modelli, stabilizzandolo e rimuovendo le informazioni superflue. </w:t>
      </w:r>
    </w:p>
    <w:p w14:paraId="0189BA6E" w14:textId="77777777" w:rsidR="00F170E3" w:rsidRDefault="00083B08" w:rsidP="00083B08">
      <w:pPr>
        <w:jc w:val="both"/>
        <w:rPr>
          <w:sz w:val="22"/>
          <w:szCs w:val="22"/>
          <w:lang w:val="it-IT"/>
        </w:rPr>
      </w:pPr>
      <w:r w:rsidRPr="00083B08">
        <w:rPr>
          <w:sz w:val="22"/>
          <w:szCs w:val="22"/>
          <w:lang w:val="it-IT"/>
        </w:rPr>
        <w:t>Il problema dei dati mancanti in questo tipo di analisi riveste un ruolo importante in quanto i sensori di rilevamento degli inquinanti vengono spesso disattivati causando la perdita dei dati. In questo caso, come si può vedere dalla figura seguente, i dati mancanti, sottolineati in blu, sono molto frequenti.</w:t>
      </w:r>
      <w:r w:rsidR="00F170E3">
        <w:rPr>
          <w:sz w:val="22"/>
          <w:szCs w:val="22"/>
          <w:lang w:val="it-IT"/>
        </w:rPr>
        <w:t xml:space="preserve"> </w:t>
      </w:r>
    </w:p>
    <w:p w14:paraId="0DC750BB" w14:textId="2CB311C1" w:rsidR="00083B08" w:rsidRDefault="0057045F" w:rsidP="00083B08">
      <w:pPr>
        <w:jc w:val="both"/>
        <w:rPr>
          <w:sz w:val="22"/>
          <w:szCs w:val="22"/>
          <w:lang w:val="it-IT"/>
        </w:rPr>
      </w:pPr>
      <w:r w:rsidRPr="00083B08">
        <w:rPr>
          <w:sz w:val="22"/>
          <w:szCs w:val="22"/>
          <w:lang w:val="it-IT"/>
        </w:rPr>
        <w:t>I</w:t>
      </w:r>
      <w:r w:rsidR="00083B08" w:rsidRPr="00083B08">
        <w:rPr>
          <w:sz w:val="22"/>
          <w:szCs w:val="22"/>
          <w:lang w:val="it-IT"/>
        </w:rPr>
        <w:t>mage</w:t>
      </w:r>
      <w:r>
        <w:rPr>
          <w:sz w:val="22"/>
          <w:szCs w:val="22"/>
          <w:lang w:val="it-IT"/>
        </w:rPr>
        <w:t xml:space="preserve"> </w:t>
      </w:r>
      <w:proofErr w:type="spellStart"/>
      <w:r>
        <w:rPr>
          <w:sz w:val="22"/>
          <w:szCs w:val="22"/>
          <w:lang w:val="it-IT"/>
        </w:rPr>
        <w:t>bluestripes</w:t>
      </w:r>
      <w:proofErr w:type="spellEnd"/>
    </w:p>
    <w:p w14:paraId="543E561F" w14:textId="44B6C8D1" w:rsidR="0057045F" w:rsidRPr="00083B08" w:rsidRDefault="0057045F" w:rsidP="00083B08">
      <w:pPr>
        <w:jc w:val="both"/>
        <w:rPr>
          <w:sz w:val="22"/>
          <w:szCs w:val="22"/>
          <w:lang w:val="it-IT"/>
        </w:rPr>
      </w:pPr>
      <w:r>
        <w:rPr>
          <w:sz w:val="22"/>
          <w:szCs w:val="22"/>
          <w:lang w:val="it-IT"/>
        </w:rPr>
        <w:t xml:space="preserve">Dato che le reti neurali tradizionali non offrono nessuna gestione speciale dei dati mancanti, questi sono stati gestiti con algoritmi che estendono la funzionalità di base, i quali modificano il </w:t>
      </w:r>
      <w:proofErr w:type="spellStart"/>
      <w:r>
        <w:rPr>
          <w:sz w:val="22"/>
          <w:szCs w:val="22"/>
          <w:lang w:val="it-IT"/>
        </w:rPr>
        <w:t>dataset</w:t>
      </w:r>
      <w:proofErr w:type="spellEnd"/>
      <w:r>
        <w:rPr>
          <w:sz w:val="22"/>
          <w:szCs w:val="22"/>
          <w:lang w:val="it-IT"/>
        </w:rPr>
        <w:t xml:space="preserve"> in modo che il modello possa imparare a identificare e imparare dalle situazioni in cui i dati non sono disponibili. Difatti, questi vengono mascherati con dei numeri speciali che poi vengono appositamente interpretati dal modello. </w:t>
      </w:r>
    </w:p>
    <w:p w14:paraId="3270BEFF" w14:textId="77777777" w:rsidR="00083B08" w:rsidRPr="0057045F" w:rsidRDefault="00083B08" w:rsidP="00083B08">
      <w:pPr>
        <w:jc w:val="both"/>
        <w:rPr>
          <w:b/>
          <w:bCs/>
          <w:sz w:val="22"/>
          <w:szCs w:val="22"/>
          <w:lang w:val="it-IT"/>
        </w:rPr>
      </w:pPr>
      <w:r w:rsidRPr="0057045F">
        <w:rPr>
          <w:b/>
          <w:bCs/>
          <w:sz w:val="22"/>
          <w:szCs w:val="22"/>
          <w:lang w:val="it-IT"/>
        </w:rPr>
        <w:t>Caso studio e dati</w:t>
      </w:r>
    </w:p>
    <w:p w14:paraId="2A5C04CB" w14:textId="68F065B7" w:rsidR="00083B08" w:rsidRDefault="00083B08" w:rsidP="00083B08">
      <w:pPr>
        <w:jc w:val="both"/>
        <w:rPr>
          <w:sz w:val="22"/>
          <w:szCs w:val="22"/>
          <w:lang w:val="it-IT"/>
        </w:rPr>
      </w:pPr>
      <w:r w:rsidRPr="00083B08">
        <w:rPr>
          <w:sz w:val="22"/>
          <w:szCs w:val="22"/>
          <w:lang w:val="it-IT"/>
        </w:rPr>
        <w:t xml:space="preserve">Le </w:t>
      </w:r>
      <w:r w:rsidR="0057045F">
        <w:rPr>
          <w:sz w:val="22"/>
          <w:szCs w:val="22"/>
          <w:lang w:val="it-IT"/>
        </w:rPr>
        <w:t>tre</w:t>
      </w:r>
      <w:r w:rsidRPr="00083B08">
        <w:rPr>
          <w:sz w:val="22"/>
          <w:szCs w:val="22"/>
          <w:lang w:val="it-IT"/>
        </w:rPr>
        <w:t xml:space="preserve"> centraline prese in considerazione sono state Moggio, Schivenoglia e Cremona via Fatebenefratelli. Le prime </w:t>
      </w:r>
      <w:r w:rsidR="0057045F" w:rsidRPr="00083B08">
        <w:rPr>
          <w:sz w:val="22"/>
          <w:szCs w:val="22"/>
          <w:lang w:val="it-IT"/>
        </w:rPr>
        <w:t>due</w:t>
      </w:r>
      <w:r w:rsidRPr="00083B08">
        <w:rPr>
          <w:sz w:val="22"/>
          <w:szCs w:val="22"/>
          <w:lang w:val="it-IT"/>
        </w:rPr>
        <w:t xml:space="preserve"> sono di tipo rurale mentre l’ultima è di tipo urbano. Per il caso studio sono stati utilizzati dati provenienti dalle tre centraline di qualità dell’aria e da centraline </w:t>
      </w:r>
      <w:r w:rsidRPr="00083B08">
        <w:rPr>
          <w:sz w:val="22"/>
          <w:szCs w:val="22"/>
          <w:lang w:val="it-IT"/>
        </w:rPr>
        <w:t>meteorologiche</w:t>
      </w:r>
      <w:r w:rsidRPr="00083B08">
        <w:rPr>
          <w:sz w:val="22"/>
          <w:szCs w:val="22"/>
          <w:lang w:val="it-IT"/>
        </w:rPr>
        <w:t xml:space="preserve"> dislocate in tutta la Lombardia.</w:t>
      </w:r>
    </w:p>
    <w:p w14:paraId="697AFC90" w14:textId="698BABEB" w:rsidR="0057045F" w:rsidRPr="00083B08" w:rsidRDefault="0057045F" w:rsidP="00083B08">
      <w:pPr>
        <w:jc w:val="both"/>
        <w:rPr>
          <w:sz w:val="22"/>
          <w:szCs w:val="22"/>
          <w:lang w:val="it-IT"/>
        </w:rPr>
      </w:pPr>
      <w:r w:rsidRPr="00083B08">
        <w:rPr>
          <w:sz w:val="22"/>
          <w:szCs w:val="22"/>
          <w:lang w:val="it-IT"/>
        </w:rPr>
        <w:t>I</w:t>
      </w:r>
      <w:r w:rsidRPr="00083B08">
        <w:rPr>
          <w:sz w:val="22"/>
          <w:szCs w:val="22"/>
          <w:lang w:val="it-IT"/>
        </w:rPr>
        <w:t>mage</w:t>
      </w:r>
      <w:r>
        <w:rPr>
          <w:sz w:val="22"/>
          <w:szCs w:val="22"/>
          <w:lang w:val="it-IT"/>
        </w:rPr>
        <w:t xml:space="preserve"> mappa </w:t>
      </w:r>
    </w:p>
    <w:p w14:paraId="1C655192" w14:textId="1E0CEE50" w:rsidR="00B37AF4" w:rsidRDefault="00083B08" w:rsidP="00083B08">
      <w:pPr>
        <w:jc w:val="both"/>
        <w:rPr>
          <w:sz w:val="22"/>
          <w:szCs w:val="22"/>
          <w:lang w:val="it-IT"/>
        </w:rPr>
      </w:pPr>
      <w:r w:rsidRPr="00083B08">
        <w:rPr>
          <w:sz w:val="22"/>
          <w:szCs w:val="22"/>
          <w:lang w:val="it-IT"/>
        </w:rPr>
        <w:t xml:space="preserve">Usando, per esempio, i dati della centralina di Moggio dal 2014 al 2020, </w:t>
      </w:r>
      <w:r w:rsidR="00B37AF4">
        <w:rPr>
          <w:sz w:val="22"/>
          <w:szCs w:val="22"/>
          <w:lang w:val="it-IT"/>
        </w:rPr>
        <w:t>è possibile costruire il modello descritto sopra</w:t>
      </w:r>
      <w:r w:rsidRPr="00083B08">
        <w:rPr>
          <w:sz w:val="22"/>
          <w:szCs w:val="22"/>
          <w:lang w:val="it-IT"/>
        </w:rPr>
        <w:t xml:space="preserve">, tenendo conto anche di altre variabili </w:t>
      </w:r>
      <w:r w:rsidRPr="00083B08">
        <w:rPr>
          <w:sz w:val="22"/>
          <w:szCs w:val="22"/>
          <w:lang w:val="it-IT"/>
        </w:rPr>
        <w:t>atmosferiche</w:t>
      </w:r>
      <w:r w:rsidRPr="00083B08">
        <w:rPr>
          <w:sz w:val="22"/>
          <w:szCs w:val="22"/>
          <w:lang w:val="it-IT"/>
        </w:rPr>
        <w:t>, quali: la velocità e la direzione (tramite il quadrante cartesiano) del vento, la temperatura e le precipitazioni.</w:t>
      </w:r>
    </w:p>
    <w:p w14:paraId="4FBD0C21" w14:textId="085E1557" w:rsidR="00083B08" w:rsidRPr="00083B08" w:rsidRDefault="00083B08" w:rsidP="00083B08">
      <w:pPr>
        <w:jc w:val="both"/>
        <w:rPr>
          <w:sz w:val="22"/>
          <w:szCs w:val="22"/>
          <w:lang w:val="it-IT"/>
        </w:rPr>
      </w:pPr>
      <w:r w:rsidRPr="00083B08">
        <w:rPr>
          <w:sz w:val="22"/>
          <w:szCs w:val="22"/>
          <w:lang w:val="it-IT"/>
        </w:rPr>
        <w:t>Le informazioni sono state utilizzate per creare e allenare il modello, ma anche per valutare le sue prestazioni quando lo stesso deve gestire nuovi dati e periodi temporali. A tal fine sono stati utilizzati gli anni dal 2014 fino al 2019 per costruire la rete neurale e l’anno 2020 per confrontare i dati previsti dal modello con i rispettivi dati reali.</w:t>
      </w:r>
    </w:p>
    <w:p w14:paraId="22873338" w14:textId="55273602" w:rsidR="00083B08" w:rsidRDefault="00083B08" w:rsidP="00083B08">
      <w:pPr>
        <w:jc w:val="both"/>
        <w:rPr>
          <w:sz w:val="22"/>
          <w:szCs w:val="22"/>
          <w:lang w:val="it-IT"/>
        </w:rPr>
      </w:pPr>
      <w:r w:rsidRPr="00083B08">
        <w:rPr>
          <w:sz w:val="22"/>
          <w:szCs w:val="22"/>
          <w:lang w:val="it-IT"/>
        </w:rPr>
        <w:t>Il modello utilizza l’andamento di cinque giorni consecutivi per calcolare il valore atteso del sesto giorno e, come evidenziato dal grafico, si ottiene un notevole inseguimento della previsione rispetto ai dati reali quando si modella l’andamento del particolato PM10 in funzione dell’ammoniaca. Lo stesso si può dire della relazione inversa, ovvero calcolando la previsione dell’andamento dell’ammoniaca in funzione del PM10.</w:t>
      </w:r>
    </w:p>
    <w:p w14:paraId="5C4FCD42" w14:textId="2244892D" w:rsidR="00B37AF4" w:rsidRPr="00083B08" w:rsidRDefault="00B37AF4" w:rsidP="00083B08">
      <w:pPr>
        <w:jc w:val="both"/>
        <w:rPr>
          <w:sz w:val="22"/>
          <w:szCs w:val="22"/>
          <w:lang w:val="it-IT"/>
        </w:rPr>
      </w:pPr>
      <w:r>
        <w:rPr>
          <w:sz w:val="22"/>
          <w:szCs w:val="22"/>
          <w:lang w:val="it-IT"/>
        </w:rPr>
        <w:lastRenderedPageBreak/>
        <w:t>Image regressione</w:t>
      </w:r>
    </w:p>
    <w:p w14:paraId="37C4AE08" w14:textId="77777777" w:rsidR="00083B08" w:rsidRPr="00083B08" w:rsidRDefault="00083B08" w:rsidP="00083B08">
      <w:pPr>
        <w:jc w:val="both"/>
        <w:rPr>
          <w:sz w:val="22"/>
          <w:szCs w:val="22"/>
          <w:lang w:val="it-IT"/>
        </w:rPr>
      </w:pPr>
      <w:r w:rsidRPr="00083B08">
        <w:rPr>
          <w:sz w:val="22"/>
          <w:szCs w:val="22"/>
          <w:lang w:val="it-IT"/>
        </w:rPr>
        <w:t xml:space="preserve">In più, è da sottolineare il fatto che i dati utilizzati per il modello sono stati rilevati prima della pandemia e i successivi </w:t>
      </w:r>
      <w:proofErr w:type="spellStart"/>
      <w:r w:rsidRPr="00083B08">
        <w:rPr>
          <w:sz w:val="22"/>
          <w:szCs w:val="22"/>
          <w:lang w:val="it-IT"/>
        </w:rPr>
        <w:t>lockdown</w:t>
      </w:r>
      <w:proofErr w:type="spellEnd"/>
      <w:r w:rsidRPr="00083B08">
        <w:rPr>
          <w:sz w:val="22"/>
          <w:szCs w:val="22"/>
          <w:lang w:val="it-IT"/>
        </w:rPr>
        <w:t>, ma il modello continua a offrire previsioni valide nonostante la più alta variabilità dell’attività industriale e urbana in tutto il 2020.</w:t>
      </w:r>
    </w:p>
    <w:p w14:paraId="4ADD7376" w14:textId="711F3453" w:rsidR="00C04902" w:rsidRPr="0057045F" w:rsidRDefault="00C04902" w:rsidP="00083B08">
      <w:pPr>
        <w:jc w:val="both"/>
        <w:rPr>
          <w:b/>
          <w:bCs/>
          <w:lang w:val="it-IT"/>
        </w:rPr>
      </w:pPr>
    </w:p>
    <w:sectPr w:rsidR="00C04902" w:rsidRPr="0057045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B8E0B" w14:textId="77777777" w:rsidR="009D028A" w:rsidRDefault="009D028A">
      <w:pPr>
        <w:spacing w:after="0"/>
      </w:pPr>
      <w:r>
        <w:separator/>
      </w:r>
    </w:p>
  </w:endnote>
  <w:endnote w:type="continuationSeparator" w:id="0">
    <w:p w14:paraId="03804947" w14:textId="77777777" w:rsidR="009D028A" w:rsidRDefault="009D02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070AA" w14:textId="77777777" w:rsidR="009D028A" w:rsidRDefault="009D028A">
      <w:r>
        <w:separator/>
      </w:r>
    </w:p>
  </w:footnote>
  <w:footnote w:type="continuationSeparator" w:id="0">
    <w:p w14:paraId="13952204" w14:textId="77777777" w:rsidR="009D028A" w:rsidRDefault="009D02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FF1C9A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775174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83B08"/>
    <w:rsid w:val="004E29B3"/>
    <w:rsid w:val="0057045F"/>
    <w:rsid w:val="00590D07"/>
    <w:rsid w:val="00707F64"/>
    <w:rsid w:val="00784D58"/>
    <w:rsid w:val="008D6863"/>
    <w:rsid w:val="009D028A"/>
    <w:rsid w:val="009D7506"/>
    <w:rsid w:val="00B37AF4"/>
    <w:rsid w:val="00B86B75"/>
    <w:rsid w:val="00BC48D5"/>
    <w:rsid w:val="00C04902"/>
    <w:rsid w:val="00C36279"/>
    <w:rsid w:val="00E315A3"/>
    <w:rsid w:val="00F170E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8A263D"/>
  <w15:docId w15:val="{1045FB52-B3AB-FA41-8EFA-6FB4F9358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Breve report sui risultati ottenuti tesi</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Breve report sui risultati ottenuti tesi</dc:title>
  <dc:creator>David Guzman Piedrahita and Marco Vinciguerra</dc:creator>
  <cp:keywords/>
  <cp:lastModifiedBy>DAVID GUZMAN PIEDRAHITA</cp:lastModifiedBy>
  <cp:revision>4</cp:revision>
  <dcterms:created xsi:type="dcterms:W3CDTF">2022-02-21T14:17:00Z</dcterms:created>
  <dcterms:modified xsi:type="dcterms:W3CDTF">2022-02-21T14:36:00Z</dcterms:modified>
</cp:coreProperties>
</file>