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6FB5F" w14:textId="09D2AB68" w:rsidR="00971844" w:rsidRDefault="0051082E" w:rsidP="0051082E">
      <w:r>
        <w:t xml:space="preserve">1. </w:t>
      </w:r>
      <w:r w:rsidR="007172C4">
        <w:t>Experimental Devices</w:t>
      </w:r>
    </w:p>
    <w:p w14:paraId="7206719F" w14:textId="789E5B31" w:rsidR="007172C4" w:rsidRDefault="00EE70E5" w:rsidP="003638D1">
      <w:pPr>
        <w:pStyle w:val="ListParagraph"/>
        <w:numPr>
          <w:ilvl w:val="0"/>
          <w:numId w:val="2"/>
        </w:numPr>
        <w:jc w:val="both"/>
      </w:pPr>
      <w:r>
        <w:t>Software</w:t>
      </w:r>
    </w:p>
    <w:p w14:paraId="6E1D6CEC" w14:textId="610E3696" w:rsidR="00EE70E5" w:rsidRDefault="00863F9D" w:rsidP="003638D1">
      <w:pPr>
        <w:pStyle w:val="ListParagraph"/>
        <w:numPr>
          <w:ilvl w:val="1"/>
          <w:numId w:val="2"/>
        </w:numPr>
        <w:jc w:val="both"/>
      </w:pPr>
      <w:r>
        <w:t>I</w:t>
      </w:r>
      <w:r w:rsidRPr="00863F9D">
        <w:t>ntelligent Thermal Comfort Management (iTCM) system</w:t>
      </w:r>
      <w:r>
        <w:t xml:space="preserve"> [1]</w:t>
      </w:r>
    </w:p>
    <w:p w14:paraId="43A2F2F1" w14:textId="31E8C9AE" w:rsidR="00EE70E5" w:rsidRDefault="00EE70E5" w:rsidP="003638D1">
      <w:pPr>
        <w:pStyle w:val="ListParagraph"/>
        <w:numPr>
          <w:ilvl w:val="0"/>
          <w:numId w:val="2"/>
        </w:numPr>
        <w:jc w:val="both"/>
      </w:pPr>
      <w:r>
        <w:t>Hardware</w:t>
      </w:r>
    </w:p>
    <w:p w14:paraId="4A8DE0F7" w14:textId="00ECD7E3" w:rsidR="003638D1" w:rsidRDefault="009F06D0" w:rsidP="003638D1">
      <w:pPr>
        <w:pStyle w:val="ListParagraph"/>
        <w:numPr>
          <w:ilvl w:val="1"/>
          <w:numId w:val="2"/>
        </w:numPr>
        <w:jc w:val="both"/>
      </w:pPr>
      <w:r w:rsidRPr="009F06D0">
        <w:t>Building-in-Briefcase (BiB) device</w:t>
      </w:r>
      <w:r>
        <w:t xml:space="preserve"> [2]</w:t>
      </w:r>
    </w:p>
    <w:p w14:paraId="1922D1D2" w14:textId="4F625C49" w:rsidR="006D133A" w:rsidRDefault="006D133A" w:rsidP="003638D1">
      <w:pPr>
        <w:pStyle w:val="ListParagraph"/>
        <w:numPr>
          <w:ilvl w:val="1"/>
          <w:numId w:val="2"/>
        </w:numPr>
        <w:jc w:val="both"/>
      </w:pPr>
      <w:r>
        <w:t>Microsoft Band 2</w:t>
      </w:r>
      <w:r w:rsidR="00B504C8">
        <w:t xml:space="preserve"> [3]</w:t>
      </w:r>
    </w:p>
    <w:p w14:paraId="356CCA83" w14:textId="5C2F7AD6" w:rsidR="00863F9D" w:rsidRDefault="00863F9D" w:rsidP="003638D1">
      <w:pPr>
        <w:jc w:val="both"/>
      </w:pPr>
    </w:p>
    <w:p w14:paraId="1D8F0230" w14:textId="77777777" w:rsidR="002D021D" w:rsidRDefault="002D021D" w:rsidP="002D021D">
      <w:pPr>
        <w:jc w:val="both"/>
      </w:pPr>
      <w:r>
        <w:t>[1] W. Hu, Y. Wen, K. Guan, G. Jin and K. J. Tseng, "iTCM: Toward Learning-Based Thermal Comfort Modeling via Pervasive Sensing for Smart Buildings," in IEEE Internet of Things Journal, vol. 5, no. 5, pp. 4164-4177, Oct. 2018. doi: 10.1109/JIOT.2018.2861831</w:t>
      </w:r>
    </w:p>
    <w:p w14:paraId="12539C25" w14:textId="77777777" w:rsidR="002D021D" w:rsidRDefault="002D021D" w:rsidP="002D021D">
      <w:pPr>
        <w:jc w:val="both"/>
      </w:pPr>
      <w:r>
        <w:t xml:space="preserve">[2] </w:t>
      </w:r>
      <w:r w:rsidRPr="006D133A">
        <w:t>Weekly, K., Jin, M., Zou, H., Hsu, C., Bayen, A. and Spanos, C., 2014. Building-in-briefcase (bib). arXiv preprint arXiv:1409.1660.</w:t>
      </w:r>
    </w:p>
    <w:p w14:paraId="2C99ED77" w14:textId="77777777" w:rsidR="002D021D" w:rsidRDefault="002D021D" w:rsidP="002D021D">
      <w:pPr>
        <w:jc w:val="both"/>
      </w:pPr>
      <w:r>
        <w:t xml:space="preserve">[3] </w:t>
      </w:r>
      <w:r w:rsidRPr="00B504C8">
        <w:t>Microsoft Band 2</w:t>
      </w:r>
      <w:r>
        <w:t xml:space="preserve">: </w:t>
      </w:r>
      <w:hyperlink r:id="rId5" w:history="1">
        <w:r w:rsidRPr="00F40007">
          <w:rPr>
            <w:rStyle w:val="Hyperlink"/>
          </w:rPr>
          <w:t>https://en.wikipedia.org/wiki/Microsoft_Band_2</w:t>
        </w:r>
      </w:hyperlink>
      <w:r>
        <w:t xml:space="preserve"> </w:t>
      </w:r>
    </w:p>
    <w:p w14:paraId="7EA495AD" w14:textId="77777777" w:rsidR="002D021D" w:rsidRDefault="002D021D" w:rsidP="003638D1">
      <w:pPr>
        <w:jc w:val="both"/>
      </w:pPr>
    </w:p>
    <w:p w14:paraId="0FD30541" w14:textId="5B4AA8E7" w:rsidR="00B504C8" w:rsidRDefault="00B504C8" w:rsidP="003638D1">
      <w:pPr>
        <w:jc w:val="both"/>
      </w:pPr>
      <w:r>
        <w:t xml:space="preserve">2. Experimental </w:t>
      </w:r>
      <w:r w:rsidR="00DB55E0">
        <w:t>Procedures</w:t>
      </w:r>
    </w:p>
    <w:p w14:paraId="2A721D11" w14:textId="7726304A" w:rsidR="00DB55E0" w:rsidRDefault="00DB55E0" w:rsidP="003638D1">
      <w:pPr>
        <w:jc w:val="both"/>
      </w:pPr>
      <w:r w:rsidRPr="00DB55E0">
        <w:t>We conducted the experiments in a controllable chamber equipped with independent HVAC systems.</w:t>
      </w:r>
    </w:p>
    <w:p w14:paraId="0F178F68" w14:textId="15E53A76" w:rsidR="00DB55E0" w:rsidRDefault="00DB55E0" w:rsidP="003638D1">
      <w:pPr>
        <w:jc w:val="both"/>
      </w:pPr>
    </w:p>
    <w:p w14:paraId="160084C1" w14:textId="412D6E57" w:rsidR="00DB55E0" w:rsidRDefault="00E3681A" w:rsidP="002B3F8C">
      <w:pPr>
        <w:pStyle w:val="ListParagraph"/>
        <w:numPr>
          <w:ilvl w:val="0"/>
          <w:numId w:val="3"/>
        </w:numPr>
        <w:jc w:val="both"/>
      </w:pPr>
      <w:r>
        <w:t xml:space="preserve">Before </w:t>
      </w:r>
      <w:r w:rsidR="001F7547">
        <w:t>the experiment</w:t>
      </w:r>
    </w:p>
    <w:p w14:paraId="06EEE570" w14:textId="6F51D91C" w:rsidR="002B3F8C" w:rsidRDefault="00601E97" w:rsidP="002B3F8C">
      <w:pPr>
        <w:pStyle w:val="ListParagraph"/>
        <w:numPr>
          <w:ilvl w:val="1"/>
          <w:numId w:val="3"/>
        </w:numPr>
        <w:jc w:val="both"/>
      </w:pPr>
      <w:r>
        <w:t>W</w:t>
      </w:r>
      <w:r w:rsidRPr="00601E97">
        <w:t xml:space="preserve">e set up both hardware (HVAC system, BiB device, smartphones, and Microsoft Bands) and software (mobile App and back-end server). Table </w:t>
      </w:r>
      <w:r>
        <w:t>1</w:t>
      </w:r>
      <w:r w:rsidRPr="00601E97">
        <w:t xml:space="preserve"> lists the collected various variables and the corresponding sampling intervals.</w:t>
      </w:r>
    </w:p>
    <w:p w14:paraId="3202FA43" w14:textId="77777777" w:rsidR="00452E5A" w:rsidRDefault="00452E5A" w:rsidP="00452E5A">
      <w:pPr>
        <w:pStyle w:val="ListParagraph"/>
        <w:ind w:left="1440"/>
        <w:jc w:val="both"/>
      </w:pPr>
    </w:p>
    <w:p w14:paraId="3B3CDD02" w14:textId="341D9E62" w:rsidR="00452E5A" w:rsidRDefault="00452E5A" w:rsidP="00452E5A">
      <w:pPr>
        <w:pStyle w:val="ListParagraph"/>
        <w:ind w:left="1440"/>
        <w:jc w:val="center"/>
      </w:pPr>
      <w:r>
        <w:t xml:space="preserve">Table 1 </w:t>
      </w:r>
      <w:r w:rsidRPr="00452E5A">
        <w:t>List of variable sampling interval</w:t>
      </w:r>
    </w:p>
    <w:tbl>
      <w:tblPr>
        <w:tblStyle w:val="TableGrid"/>
        <w:tblW w:w="0" w:type="auto"/>
        <w:tblInd w:w="1440" w:type="dxa"/>
        <w:tblLook w:val="04A0" w:firstRow="1" w:lastRow="0" w:firstColumn="1" w:lastColumn="0" w:noHBand="0" w:noVBand="1"/>
      </w:tblPr>
      <w:tblGrid>
        <w:gridCol w:w="445"/>
        <w:gridCol w:w="5940"/>
        <w:gridCol w:w="1525"/>
      </w:tblGrid>
      <w:tr w:rsidR="003B2EA1" w14:paraId="4C966D7C" w14:textId="77777777" w:rsidTr="001921FC">
        <w:tc>
          <w:tcPr>
            <w:tcW w:w="445" w:type="dxa"/>
            <w:vAlign w:val="center"/>
          </w:tcPr>
          <w:p w14:paraId="2CC0E89F" w14:textId="11CEF4F0" w:rsidR="003B2EA1" w:rsidRPr="003B2EA1" w:rsidRDefault="003B2EA1" w:rsidP="001921FC">
            <w:pPr>
              <w:pStyle w:val="ListParagraph"/>
              <w:ind w:left="0"/>
              <w:jc w:val="center"/>
              <w:rPr>
                <w:b/>
                <w:bCs/>
              </w:rPr>
            </w:pPr>
            <w:r w:rsidRPr="003B2EA1">
              <w:rPr>
                <w:b/>
                <w:bCs/>
              </w:rPr>
              <w:t>#</w:t>
            </w:r>
          </w:p>
        </w:tc>
        <w:tc>
          <w:tcPr>
            <w:tcW w:w="5940" w:type="dxa"/>
          </w:tcPr>
          <w:p w14:paraId="7FA8D454" w14:textId="54A7B83F" w:rsidR="003B2EA1" w:rsidRPr="003B2EA1" w:rsidRDefault="003B2EA1" w:rsidP="003B2EA1">
            <w:pPr>
              <w:pStyle w:val="ListParagraph"/>
              <w:ind w:left="0"/>
              <w:jc w:val="both"/>
              <w:rPr>
                <w:b/>
                <w:bCs/>
              </w:rPr>
            </w:pPr>
            <w:r w:rsidRPr="003B2EA1">
              <w:rPr>
                <w:b/>
                <w:bCs/>
              </w:rPr>
              <w:t>Variable</w:t>
            </w:r>
          </w:p>
        </w:tc>
        <w:tc>
          <w:tcPr>
            <w:tcW w:w="1525" w:type="dxa"/>
            <w:vAlign w:val="center"/>
          </w:tcPr>
          <w:p w14:paraId="0AE6A00B" w14:textId="2E2947A9" w:rsidR="003B2EA1" w:rsidRPr="003B2EA1" w:rsidRDefault="003B2EA1" w:rsidP="001921FC">
            <w:pPr>
              <w:pStyle w:val="ListParagraph"/>
              <w:ind w:left="0"/>
              <w:jc w:val="center"/>
              <w:rPr>
                <w:b/>
                <w:bCs/>
              </w:rPr>
            </w:pPr>
            <w:r w:rsidRPr="003B2EA1">
              <w:rPr>
                <w:b/>
                <w:bCs/>
              </w:rPr>
              <w:t>Interval</w:t>
            </w:r>
          </w:p>
        </w:tc>
      </w:tr>
      <w:tr w:rsidR="001921FC" w14:paraId="51268E71" w14:textId="77777777" w:rsidTr="001921FC">
        <w:tc>
          <w:tcPr>
            <w:tcW w:w="445" w:type="dxa"/>
            <w:vAlign w:val="center"/>
          </w:tcPr>
          <w:p w14:paraId="41F2FD52" w14:textId="638A9662" w:rsidR="001921FC" w:rsidRDefault="001921FC" w:rsidP="001921FC">
            <w:pPr>
              <w:pStyle w:val="ListParagraph"/>
              <w:ind w:left="0"/>
              <w:jc w:val="center"/>
            </w:pPr>
            <w:r>
              <w:t>1</w:t>
            </w:r>
          </w:p>
        </w:tc>
        <w:tc>
          <w:tcPr>
            <w:tcW w:w="5940" w:type="dxa"/>
            <w:vAlign w:val="center"/>
          </w:tcPr>
          <w:p w14:paraId="21ED1360" w14:textId="7E1AC753" w:rsidR="001921FC" w:rsidRDefault="001921FC" w:rsidP="001921FC">
            <w:pPr>
              <w:pStyle w:val="ListParagraph"/>
              <w:ind w:left="0"/>
            </w:pPr>
            <w:r w:rsidRPr="00D109B9">
              <w:t>Actual thermal comfort votes (ASHRAE 7-point</w:t>
            </w:r>
            <w:r>
              <w:t xml:space="preserve"> </w:t>
            </w:r>
            <w:r w:rsidRPr="00D109B9">
              <w:t>scale) with timestamp (date &amp; time)</w:t>
            </w:r>
          </w:p>
        </w:tc>
        <w:tc>
          <w:tcPr>
            <w:tcW w:w="1525" w:type="dxa"/>
            <w:vMerge w:val="restart"/>
            <w:vAlign w:val="center"/>
          </w:tcPr>
          <w:p w14:paraId="1F0D0286" w14:textId="2543FAF6" w:rsidR="001921FC" w:rsidRDefault="001921FC" w:rsidP="001921FC">
            <w:pPr>
              <w:pStyle w:val="ListParagraph"/>
              <w:ind w:left="0"/>
              <w:jc w:val="center"/>
            </w:pPr>
            <w:r w:rsidRPr="001921FC">
              <w:t>5-25 min</w:t>
            </w:r>
          </w:p>
        </w:tc>
      </w:tr>
      <w:tr w:rsidR="001921FC" w14:paraId="372CA1DF" w14:textId="77777777" w:rsidTr="001921FC">
        <w:tc>
          <w:tcPr>
            <w:tcW w:w="445" w:type="dxa"/>
            <w:vAlign w:val="center"/>
          </w:tcPr>
          <w:p w14:paraId="4F3374FE" w14:textId="56B81BAC" w:rsidR="001921FC" w:rsidRDefault="001921FC" w:rsidP="001921FC">
            <w:pPr>
              <w:pStyle w:val="ListParagraph"/>
              <w:ind w:left="0"/>
              <w:jc w:val="center"/>
            </w:pPr>
            <w:r>
              <w:t>2</w:t>
            </w:r>
          </w:p>
        </w:tc>
        <w:tc>
          <w:tcPr>
            <w:tcW w:w="5940" w:type="dxa"/>
            <w:vAlign w:val="center"/>
          </w:tcPr>
          <w:p w14:paraId="041C1C5A" w14:textId="6C0630A3" w:rsidR="001921FC" w:rsidRDefault="001921FC" w:rsidP="001921FC">
            <w:pPr>
              <w:pStyle w:val="ListParagraph"/>
              <w:ind w:left="0"/>
            </w:pPr>
            <w:r w:rsidRPr="001921FC">
              <w:t>Burned calories (kcal)</w:t>
            </w:r>
          </w:p>
        </w:tc>
        <w:tc>
          <w:tcPr>
            <w:tcW w:w="1525" w:type="dxa"/>
            <w:vMerge/>
            <w:vAlign w:val="center"/>
          </w:tcPr>
          <w:p w14:paraId="457867A3" w14:textId="3B707007" w:rsidR="001921FC" w:rsidRDefault="001921FC" w:rsidP="001921FC">
            <w:pPr>
              <w:pStyle w:val="ListParagraph"/>
              <w:ind w:left="0"/>
              <w:jc w:val="center"/>
            </w:pPr>
          </w:p>
        </w:tc>
      </w:tr>
      <w:tr w:rsidR="00061CD3" w14:paraId="287F966D" w14:textId="77777777" w:rsidTr="001921FC">
        <w:tc>
          <w:tcPr>
            <w:tcW w:w="445" w:type="dxa"/>
            <w:vAlign w:val="center"/>
          </w:tcPr>
          <w:p w14:paraId="464AB0B1" w14:textId="700A68CD" w:rsidR="00061CD3" w:rsidRDefault="00061CD3" w:rsidP="001921FC">
            <w:pPr>
              <w:pStyle w:val="ListParagraph"/>
              <w:ind w:left="0"/>
              <w:jc w:val="center"/>
            </w:pPr>
            <w:r>
              <w:t>3</w:t>
            </w:r>
          </w:p>
        </w:tc>
        <w:tc>
          <w:tcPr>
            <w:tcW w:w="5940" w:type="dxa"/>
            <w:vAlign w:val="center"/>
          </w:tcPr>
          <w:p w14:paraId="3A69577C" w14:textId="10690C0E" w:rsidR="00061CD3" w:rsidRDefault="00061CD3" w:rsidP="001921FC">
            <w:pPr>
              <w:pStyle w:val="ListParagraph"/>
              <w:ind w:left="0"/>
            </w:pPr>
            <w:r w:rsidRPr="00011C01">
              <w:t>Air temperature (</w:t>
            </w:r>
            <w:r w:rsidRPr="00E829FE">
              <w:t>°</w:t>
            </w:r>
            <w:r w:rsidRPr="00011C01">
              <w:t>C)</w:t>
            </w:r>
          </w:p>
        </w:tc>
        <w:tc>
          <w:tcPr>
            <w:tcW w:w="1525" w:type="dxa"/>
            <w:vMerge w:val="restart"/>
            <w:vAlign w:val="center"/>
          </w:tcPr>
          <w:p w14:paraId="764DFA13" w14:textId="3565B448" w:rsidR="00061CD3" w:rsidRDefault="00061CD3" w:rsidP="00061CD3">
            <w:pPr>
              <w:pStyle w:val="ListParagraph"/>
              <w:ind w:left="0"/>
              <w:jc w:val="center"/>
            </w:pPr>
            <w:r w:rsidRPr="00E829FE">
              <w:t>2 min</w:t>
            </w:r>
          </w:p>
        </w:tc>
      </w:tr>
      <w:tr w:rsidR="00061CD3" w14:paraId="652AFB19" w14:textId="77777777" w:rsidTr="001921FC">
        <w:tc>
          <w:tcPr>
            <w:tcW w:w="445" w:type="dxa"/>
            <w:vAlign w:val="center"/>
          </w:tcPr>
          <w:p w14:paraId="41BAA040" w14:textId="5A638013" w:rsidR="00061CD3" w:rsidRDefault="00061CD3" w:rsidP="001921FC">
            <w:pPr>
              <w:pStyle w:val="ListParagraph"/>
              <w:ind w:left="0"/>
              <w:jc w:val="center"/>
            </w:pPr>
            <w:r>
              <w:t>4</w:t>
            </w:r>
          </w:p>
        </w:tc>
        <w:tc>
          <w:tcPr>
            <w:tcW w:w="5940" w:type="dxa"/>
            <w:vAlign w:val="center"/>
          </w:tcPr>
          <w:p w14:paraId="2FA28A1F" w14:textId="0445DC22" w:rsidR="00061CD3" w:rsidRDefault="00061CD3" w:rsidP="001921FC">
            <w:pPr>
              <w:pStyle w:val="ListParagraph"/>
              <w:ind w:left="0"/>
            </w:pPr>
            <w:r w:rsidRPr="00E829FE">
              <w:t>Relative humidity (%)</w:t>
            </w:r>
          </w:p>
        </w:tc>
        <w:tc>
          <w:tcPr>
            <w:tcW w:w="1525" w:type="dxa"/>
            <w:vMerge/>
            <w:vAlign w:val="center"/>
          </w:tcPr>
          <w:p w14:paraId="09999D0F" w14:textId="6D62F6FD" w:rsidR="00061CD3" w:rsidRDefault="00061CD3" w:rsidP="001921FC">
            <w:pPr>
              <w:pStyle w:val="ListParagraph"/>
              <w:ind w:left="0"/>
              <w:jc w:val="center"/>
            </w:pPr>
          </w:p>
        </w:tc>
      </w:tr>
      <w:tr w:rsidR="00061CD3" w14:paraId="66FF1520" w14:textId="77777777" w:rsidTr="001921FC">
        <w:tc>
          <w:tcPr>
            <w:tcW w:w="445" w:type="dxa"/>
            <w:vAlign w:val="center"/>
          </w:tcPr>
          <w:p w14:paraId="3CEFE631" w14:textId="36353FA1" w:rsidR="00061CD3" w:rsidRDefault="00061CD3" w:rsidP="001921FC">
            <w:pPr>
              <w:pStyle w:val="ListParagraph"/>
              <w:ind w:left="0"/>
              <w:jc w:val="center"/>
            </w:pPr>
            <w:r>
              <w:t>5</w:t>
            </w:r>
          </w:p>
        </w:tc>
        <w:tc>
          <w:tcPr>
            <w:tcW w:w="5940" w:type="dxa"/>
            <w:vAlign w:val="center"/>
          </w:tcPr>
          <w:p w14:paraId="5A5EC628" w14:textId="0BC0F363" w:rsidR="00061CD3" w:rsidRDefault="00061CD3" w:rsidP="001921FC">
            <w:pPr>
              <w:pStyle w:val="ListParagraph"/>
              <w:ind w:left="0"/>
            </w:pPr>
            <w:r w:rsidRPr="00E829FE">
              <w:t>Heart rate (bpm)</w:t>
            </w:r>
          </w:p>
        </w:tc>
        <w:tc>
          <w:tcPr>
            <w:tcW w:w="1525" w:type="dxa"/>
            <w:vMerge w:val="restart"/>
            <w:vAlign w:val="center"/>
          </w:tcPr>
          <w:p w14:paraId="00E4DD01" w14:textId="7A6DA3FA" w:rsidR="00061CD3" w:rsidRDefault="00061CD3" w:rsidP="001921FC">
            <w:pPr>
              <w:pStyle w:val="ListParagraph"/>
              <w:ind w:left="0"/>
              <w:jc w:val="center"/>
            </w:pPr>
            <w:r w:rsidRPr="00061CD3">
              <w:t>1 sec</w:t>
            </w:r>
          </w:p>
        </w:tc>
      </w:tr>
      <w:tr w:rsidR="00061CD3" w14:paraId="771F961E" w14:textId="77777777" w:rsidTr="001921FC">
        <w:tc>
          <w:tcPr>
            <w:tcW w:w="445" w:type="dxa"/>
            <w:vAlign w:val="center"/>
          </w:tcPr>
          <w:p w14:paraId="62DA5B71" w14:textId="33D6DE74" w:rsidR="00061CD3" w:rsidRDefault="00061CD3" w:rsidP="001921FC">
            <w:pPr>
              <w:pStyle w:val="ListParagraph"/>
              <w:ind w:left="0"/>
              <w:jc w:val="center"/>
            </w:pPr>
            <w:r>
              <w:t>6</w:t>
            </w:r>
          </w:p>
        </w:tc>
        <w:tc>
          <w:tcPr>
            <w:tcW w:w="5940" w:type="dxa"/>
            <w:vAlign w:val="center"/>
          </w:tcPr>
          <w:p w14:paraId="6DF2FC27" w14:textId="14C6F091" w:rsidR="00061CD3" w:rsidRDefault="00061CD3" w:rsidP="001921FC">
            <w:pPr>
              <w:pStyle w:val="ListParagraph"/>
              <w:ind w:left="0"/>
            </w:pPr>
            <w:r w:rsidRPr="00061CD3">
              <w:t>Skin temperature</w:t>
            </w:r>
            <w:r>
              <w:t xml:space="preserve"> (</w:t>
            </w:r>
            <w:r w:rsidRPr="00E829FE">
              <w:t>°</w:t>
            </w:r>
            <w:r w:rsidRPr="00011C01">
              <w:t>C</w:t>
            </w:r>
            <w:r>
              <w:t>)</w:t>
            </w:r>
          </w:p>
        </w:tc>
        <w:tc>
          <w:tcPr>
            <w:tcW w:w="1525" w:type="dxa"/>
            <w:vMerge/>
            <w:vAlign w:val="center"/>
          </w:tcPr>
          <w:p w14:paraId="1DC058E9" w14:textId="77777777" w:rsidR="00061CD3" w:rsidRDefault="00061CD3" w:rsidP="001921FC">
            <w:pPr>
              <w:pStyle w:val="ListParagraph"/>
              <w:ind w:left="0"/>
              <w:jc w:val="center"/>
            </w:pPr>
          </w:p>
        </w:tc>
      </w:tr>
    </w:tbl>
    <w:p w14:paraId="4853679E" w14:textId="77777777" w:rsidR="003B2EA1" w:rsidRDefault="003B2EA1" w:rsidP="003B2EA1">
      <w:pPr>
        <w:pStyle w:val="ListParagraph"/>
        <w:ind w:left="1440"/>
        <w:jc w:val="both"/>
      </w:pPr>
    </w:p>
    <w:p w14:paraId="1DE862BF" w14:textId="5F95D4DC" w:rsidR="003B2EA1" w:rsidRDefault="005C167B" w:rsidP="002B3F8C">
      <w:pPr>
        <w:pStyle w:val="ListParagraph"/>
        <w:numPr>
          <w:ilvl w:val="1"/>
          <w:numId w:val="3"/>
        </w:numPr>
        <w:jc w:val="both"/>
      </w:pPr>
      <w:r w:rsidRPr="005C167B">
        <w:t>Each experiment consists of a 30-minute preparation session and a 3-hour data collection session. To obtain participants' actual comfort votes from different room temperatures, we implement each experiment session under one of the following six thermal environments: 1) 18</w:t>
      </w:r>
      <w:r w:rsidRPr="00E829FE">
        <w:t>°</w:t>
      </w:r>
      <w:r w:rsidRPr="00011C01">
        <w:t>C</w:t>
      </w:r>
      <w:r w:rsidRPr="005C167B">
        <w:t>-20</w:t>
      </w:r>
      <w:r w:rsidRPr="00E829FE">
        <w:t>°</w:t>
      </w:r>
      <w:r w:rsidRPr="00011C01">
        <w:t>C</w:t>
      </w:r>
      <w:r w:rsidRPr="005C167B">
        <w:t>; 2) 20</w:t>
      </w:r>
      <w:r w:rsidRPr="00E829FE">
        <w:t>°</w:t>
      </w:r>
      <w:r w:rsidRPr="00011C01">
        <w:t>C</w:t>
      </w:r>
      <w:r w:rsidRPr="005C167B">
        <w:t>-22</w:t>
      </w:r>
      <w:r w:rsidRPr="00E829FE">
        <w:t>°</w:t>
      </w:r>
      <w:r w:rsidRPr="00011C01">
        <w:t>C</w:t>
      </w:r>
      <w:r w:rsidRPr="005C167B">
        <w:t>; 3) 22</w:t>
      </w:r>
      <w:r w:rsidRPr="00E829FE">
        <w:t>°</w:t>
      </w:r>
      <w:r w:rsidRPr="00011C01">
        <w:t>C</w:t>
      </w:r>
      <w:r w:rsidRPr="005C167B">
        <w:t>-24</w:t>
      </w:r>
      <w:r w:rsidRPr="00E829FE">
        <w:t>°</w:t>
      </w:r>
      <w:r w:rsidRPr="00011C01">
        <w:t>C</w:t>
      </w:r>
      <w:r w:rsidRPr="005C167B">
        <w:t>; 4) 24</w:t>
      </w:r>
      <w:r w:rsidRPr="00E829FE">
        <w:t>°</w:t>
      </w:r>
      <w:r w:rsidRPr="00011C01">
        <w:t>C</w:t>
      </w:r>
      <w:r w:rsidRPr="005C167B">
        <w:t>-26</w:t>
      </w:r>
      <w:r w:rsidRPr="00E829FE">
        <w:t>°</w:t>
      </w:r>
      <w:r w:rsidRPr="00011C01">
        <w:t>C</w:t>
      </w:r>
      <w:r w:rsidRPr="005C167B">
        <w:t>; 5) 26</w:t>
      </w:r>
      <w:r w:rsidRPr="00E829FE">
        <w:t>°</w:t>
      </w:r>
      <w:r w:rsidRPr="00011C01">
        <w:t>C</w:t>
      </w:r>
      <w:r w:rsidRPr="005C167B">
        <w:t>-28</w:t>
      </w:r>
      <w:r w:rsidRPr="00E829FE">
        <w:t>°</w:t>
      </w:r>
      <w:r w:rsidRPr="00011C01">
        <w:t>C</w:t>
      </w:r>
      <w:r w:rsidRPr="005C167B">
        <w:t>; 6) 28</w:t>
      </w:r>
      <w:r w:rsidRPr="00E829FE">
        <w:t>°</w:t>
      </w:r>
      <w:r w:rsidRPr="00011C01">
        <w:t>C</w:t>
      </w:r>
      <w:r w:rsidRPr="005C167B">
        <w:t>-30</w:t>
      </w:r>
      <w:r w:rsidRPr="00E829FE">
        <w:t>°</w:t>
      </w:r>
      <w:r w:rsidRPr="00011C01">
        <w:t>C</w:t>
      </w:r>
      <w:r w:rsidRPr="005C167B">
        <w:t xml:space="preserve">. Moreover, one research student is allocated to </w:t>
      </w:r>
      <w:proofErr w:type="gramStart"/>
      <w:r w:rsidRPr="005C167B">
        <w:t>be in charge of</w:t>
      </w:r>
      <w:proofErr w:type="gramEnd"/>
      <w:r w:rsidRPr="005C167B">
        <w:t xml:space="preserve"> conducting each experiment.</w:t>
      </w:r>
    </w:p>
    <w:p w14:paraId="3989CBD7" w14:textId="36647BD7" w:rsidR="00223504" w:rsidRDefault="002B3F8C" w:rsidP="002B3F8C">
      <w:pPr>
        <w:pStyle w:val="ListParagraph"/>
        <w:numPr>
          <w:ilvl w:val="0"/>
          <w:numId w:val="3"/>
        </w:numPr>
        <w:jc w:val="both"/>
      </w:pPr>
      <w:r>
        <w:t>During the experiment</w:t>
      </w:r>
    </w:p>
    <w:p w14:paraId="6C8CDA0C" w14:textId="5BC31BC3" w:rsidR="001F7547" w:rsidRDefault="001F7547" w:rsidP="002B3F8C">
      <w:pPr>
        <w:pStyle w:val="ListParagraph"/>
        <w:numPr>
          <w:ilvl w:val="1"/>
          <w:numId w:val="3"/>
        </w:numPr>
        <w:jc w:val="both"/>
      </w:pPr>
      <w:r w:rsidRPr="00C17EA2">
        <w:rPr>
          <w:u w:val="single"/>
        </w:rPr>
        <w:lastRenderedPageBreak/>
        <w:t>Preparation Session</w:t>
      </w:r>
      <w:r w:rsidR="005375C1" w:rsidRPr="00C17EA2">
        <w:rPr>
          <w:u w:val="single"/>
        </w:rPr>
        <w:t>:</w:t>
      </w:r>
      <w:r w:rsidR="005375C1">
        <w:t xml:space="preserve"> </w:t>
      </w:r>
      <w:r w:rsidR="00C17EA2" w:rsidRPr="00C17EA2">
        <w:t>During the preparation session, first, we pass the consent forms to all participants for reading and signing. Then, we briefly introduce our experiment processes and guide them to use our developed mobile App (e.g., save personal information, set clothing settings, submit thermal comfort votes).</w:t>
      </w:r>
    </w:p>
    <w:p w14:paraId="11A26AAF" w14:textId="3050ABBF" w:rsidR="005375C1" w:rsidRDefault="00C17EA2" w:rsidP="002B3F8C">
      <w:pPr>
        <w:pStyle w:val="ListParagraph"/>
        <w:numPr>
          <w:ilvl w:val="1"/>
          <w:numId w:val="3"/>
        </w:numPr>
        <w:jc w:val="both"/>
      </w:pPr>
      <w:r w:rsidRPr="008335E9">
        <w:rPr>
          <w:u w:val="single"/>
        </w:rPr>
        <w:t>Data Collection Session:</w:t>
      </w:r>
      <w:r>
        <w:t xml:space="preserve"> </w:t>
      </w:r>
      <w:r w:rsidR="008335E9" w:rsidRPr="008335E9">
        <w:t xml:space="preserve">During the data collection session, we only allow participants to do some light-weight tasks (e.g., read books, do homework) to simulate the general indoor environment (e.g., classroom, office). Every 10 minutes, research student will remind participants to send their thermal comfort votes. To obtain accurate feedback, we require participants to submit their votes within several seconds. Since it is difficult to ensure everyone to send the vote simultaneously, the submission interval is from 5 to 25 minutes, as listed in Table </w:t>
      </w:r>
      <w:r w:rsidR="008335E9">
        <w:t>1</w:t>
      </w:r>
      <w:r w:rsidR="008335E9" w:rsidRPr="008335E9">
        <w:t>. Meanwhile, we also record each participant's total amount of calories burned during the submission interval to calculate the personal metabolic rate.</w:t>
      </w:r>
    </w:p>
    <w:p w14:paraId="21D99E5F" w14:textId="51A0E471" w:rsidR="008335E9" w:rsidRPr="008335E9" w:rsidRDefault="008335E9" w:rsidP="008335E9">
      <w:pPr>
        <w:pStyle w:val="ListParagraph"/>
        <w:numPr>
          <w:ilvl w:val="0"/>
          <w:numId w:val="3"/>
        </w:numPr>
        <w:jc w:val="both"/>
      </w:pPr>
      <w:r w:rsidRPr="008335E9">
        <w:t>After the experiment</w:t>
      </w:r>
    </w:p>
    <w:p w14:paraId="24689613" w14:textId="47BC8DF8" w:rsidR="008335E9" w:rsidRDefault="00AB3344" w:rsidP="008335E9">
      <w:pPr>
        <w:pStyle w:val="ListParagraph"/>
        <w:numPr>
          <w:ilvl w:val="1"/>
          <w:numId w:val="3"/>
        </w:numPr>
        <w:jc w:val="both"/>
      </w:pPr>
      <w:r w:rsidRPr="00AB3344">
        <w:t>After the completion of each experiment, to avoid affecting the next session and ensure the accuracy of the measured data, the research student will reset all Microsoft Bands to remove previous participants' bio-information.</w:t>
      </w:r>
    </w:p>
    <w:p w14:paraId="279F343E" w14:textId="07C4166F" w:rsidR="00AB3344" w:rsidRDefault="00AB3344" w:rsidP="00AB3344">
      <w:pPr>
        <w:jc w:val="both"/>
      </w:pPr>
    </w:p>
    <w:p w14:paraId="089D4A70" w14:textId="3DD94046" w:rsidR="00AB3344" w:rsidRDefault="00AB3344" w:rsidP="00AB3344">
      <w:pPr>
        <w:jc w:val="both"/>
      </w:pPr>
      <w:r>
        <w:t xml:space="preserve">3. </w:t>
      </w:r>
      <w:r w:rsidR="00EF221F">
        <w:t>Experimental Durations</w:t>
      </w:r>
    </w:p>
    <w:p w14:paraId="528388BB" w14:textId="3E5BF4E1" w:rsidR="00CB19AD" w:rsidRDefault="00CB19AD" w:rsidP="00AB3344">
      <w:pPr>
        <w:jc w:val="both"/>
      </w:pPr>
      <w:r w:rsidRPr="00CB19AD">
        <w:t>Following the above experimental procedures, we divide our data collection experiments into the following three stages.</w:t>
      </w:r>
    </w:p>
    <w:p w14:paraId="60C00BF4" w14:textId="1CE0E769" w:rsidR="00CB19AD" w:rsidRDefault="00CB19AD" w:rsidP="00CB19AD">
      <w:pPr>
        <w:pStyle w:val="ListParagraph"/>
        <w:numPr>
          <w:ilvl w:val="0"/>
          <w:numId w:val="5"/>
        </w:numPr>
        <w:jc w:val="both"/>
      </w:pPr>
      <w:r w:rsidRPr="00CB19AD">
        <w:rPr>
          <w:u w:val="single"/>
        </w:rPr>
        <w:t>Three-Week Preliminary Experiment:</w:t>
      </w:r>
      <w:r>
        <w:t xml:space="preserve"> In this stage, we recruited 30 participants. Our goal is to test and debug our iTCM system, especially the mobile App. Meanwhile, we want to collect some data for preliminary analytics.</w:t>
      </w:r>
    </w:p>
    <w:p w14:paraId="4654DA41" w14:textId="6C2DBF3B" w:rsidR="00CB19AD" w:rsidRDefault="00CB19AD" w:rsidP="00CB19AD">
      <w:pPr>
        <w:pStyle w:val="ListParagraph"/>
        <w:numPr>
          <w:ilvl w:val="0"/>
          <w:numId w:val="5"/>
        </w:numPr>
        <w:jc w:val="both"/>
      </w:pPr>
      <w:r w:rsidRPr="00CB19AD">
        <w:rPr>
          <w:u w:val="single"/>
        </w:rPr>
        <w:t>Three-Month General Experiment:</w:t>
      </w:r>
      <w:r>
        <w:t xml:space="preserve"> In this stage, we recruited 241 participants. Our objective is to collect </w:t>
      </w:r>
      <w:proofErr w:type="gramStart"/>
      <w:r>
        <w:t>sufficient</w:t>
      </w:r>
      <w:proofErr w:type="gramEnd"/>
      <w:r>
        <w:t xml:space="preserve"> data to support our machine learning research for the generic thermal comfort modeling.</w:t>
      </w:r>
    </w:p>
    <w:p w14:paraId="4E77077C" w14:textId="1CADB9EA" w:rsidR="00863F9D" w:rsidRDefault="00CB19AD" w:rsidP="00863F9D">
      <w:pPr>
        <w:pStyle w:val="ListParagraph"/>
        <w:numPr>
          <w:ilvl w:val="0"/>
          <w:numId w:val="5"/>
        </w:numPr>
        <w:jc w:val="both"/>
      </w:pPr>
      <w:r w:rsidRPr="00CB19AD">
        <w:rPr>
          <w:u w:val="single"/>
        </w:rPr>
        <w:t>One-Month Particular Experiment:</w:t>
      </w:r>
      <w:r>
        <w:t xml:space="preserve"> In this stage, since there are no female applicants, we only recruited three fixed male participants. We aim to collect some data for personal thermal comfort modeling.</w:t>
      </w:r>
      <w:bookmarkStart w:id="0" w:name="_GoBack"/>
      <w:bookmarkEnd w:id="0"/>
    </w:p>
    <w:p w14:paraId="433388B6" w14:textId="2B10882F" w:rsidR="00B504C8" w:rsidRDefault="00B504C8" w:rsidP="00863F9D"/>
    <w:p w14:paraId="3445334A" w14:textId="5DCD6AE8" w:rsidR="00B504C8" w:rsidRDefault="00B504C8" w:rsidP="00863F9D"/>
    <w:p w14:paraId="2C8B3BFF" w14:textId="748966D2" w:rsidR="00B504C8" w:rsidRDefault="00B504C8" w:rsidP="00863F9D"/>
    <w:p w14:paraId="563A878A" w14:textId="1E6E9FB6" w:rsidR="00B504C8" w:rsidRDefault="00B504C8" w:rsidP="00863F9D"/>
    <w:p w14:paraId="14F1D625" w14:textId="77777777" w:rsidR="00B504C8" w:rsidRDefault="00B504C8" w:rsidP="00863F9D"/>
    <w:p w14:paraId="2E184D1E" w14:textId="4CB9C2C1" w:rsidR="006D133A" w:rsidRDefault="00B504C8" w:rsidP="003638D1">
      <w:pPr>
        <w:jc w:val="both"/>
      </w:pPr>
      <w:r>
        <w:t xml:space="preserve"> </w:t>
      </w:r>
    </w:p>
    <w:sectPr w:rsidR="006D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44068"/>
    <w:multiLevelType w:val="hybridMultilevel"/>
    <w:tmpl w:val="4636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C2836"/>
    <w:multiLevelType w:val="hybridMultilevel"/>
    <w:tmpl w:val="A24853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4155A"/>
    <w:multiLevelType w:val="hybridMultilevel"/>
    <w:tmpl w:val="104ECE0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B5EB6"/>
    <w:multiLevelType w:val="hybridMultilevel"/>
    <w:tmpl w:val="6C04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042E3"/>
    <w:multiLevelType w:val="hybridMultilevel"/>
    <w:tmpl w:val="813AF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19"/>
    <w:rsid w:val="00011C01"/>
    <w:rsid w:val="00011EE8"/>
    <w:rsid w:val="00061CD3"/>
    <w:rsid w:val="000F56AD"/>
    <w:rsid w:val="001921FC"/>
    <w:rsid w:val="001F7547"/>
    <w:rsid w:val="00223504"/>
    <w:rsid w:val="00243D6D"/>
    <w:rsid w:val="002B3F8C"/>
    <w:rsid w:val="002D021D"/>
    <w:rsid w:val="003638D1"/>
    <w:rsid w:val="003B2EA1"/>
    <w:rsid w:val="00452E5A"/>
    <w:rsid w:val="0051082E"/>
    <w:rsid w:val="005375C1"/>
    <w:rsid w:val="00555219"/>
    <w:rsid w:val="005C167B"/>
    <w:rsid w:val="00601E97"/>
    <w:rsid w:val="006D133A"/>
    <w:rsid w:val="007172C4"/>
    <w:rsid w:val="008335E9"/>
    <w:rsid w:val="00863F9D"/>
    <w:rsid w:val="00971844"/>
    <w:rsid w:val="009F06D0"/>
    <w:rsid w:val="00A654A8"/>
    <w:rsid w:val="00AB3344"/>
    <w:rsid w:val="00B504C8"/>
    <w:rsid w:val="00C17EA2"/>
    <w:rsid w:val="00CB19AD"/>
    <w:rsid w:val="00D109B9"/>
    <w:rsid w:val="00DB55E0"/>
    <w:rsid w:val="00E3681A"/>
    <w:rsid w:val="00E829FE"/>
    <w:rsid w:val="00EE70E5"/>
    <w:rsid w:val="00EF2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A44E"/>
  <w15:chartTrackingRefBased/>
  <w15:docId w15:val="{8F060A6D-C767-4437-A829-8141F3EA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2E"/>
    <w:pPr>
      <w:ind w:left="720"/>
      <w:contextualSpacing/>
    </w:pPr>
  </w:style>
  <w:style w:type="character" w:styleId="Hyperlink">
    <w:name w:val="Hyperlink"/>
    <w:basedOn w:val="DefaultParagraphFont"/>
    <w:uiPriority w:val="99"/>
    <w:unhideWhenUsed/>
    <w:rsid w:val="00B504C8"/>
    <w:rPr>
      <w:color w:val="0563C1" w:themeColor="hyperlink"/>
      <w:u w:val="single"/>
    </w:rPr>
  </w:style>
  <w:style w:type="character" w:styleId="UnresolvedMention">
    <w:name w:val="Unresolved Mention"/>
    <w:basedOn w:val="DefaultParagraphFont"/>
    <w:uiPriority w:val="99"/>
    <w:semiHidden/>
    <w:unhideWhenUsed/>
    <w:rsid w:val="00B504C8"/>
    <w:rPr>
      <w:color w:val="605E5C"/>
      <w:shd w:val="clear" w:color="auto" w:fill="E1DFDD"/>
    </w:rPr>
  </w:style>
  <w:style w:type="table" w:styleId="TableGrid">
    <w:name w:val="Table Grid"/>
    <w:basedOn w:val="TableNormal"/>
    <w:uiPriority w:val="39"/>
    <w:rsid w:val="003B2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icrosoft_Band_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胡伟政</dc:creator>
  <cp:keywords/>
  <dc:description/>
  <cp:lastModifiedBy>胡伟政</cp:lastModifiedBy>
  <cp:revision>34</cp:revision>
  <dcterms:created xsi:type="dcterms:W3CDTF">2020-03-02T03:12:00Z</dcterms:created>
  <dcterms:modified xsi:type="dcterms:W3CDTF">2020-03-02T05:32:00Z</dcterms:modified>
</cp:coreProperties>
</file>