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7a01286b39a8c93835c358e353566c4290f0adf"/>
    <w:p>
      <w:pPr>
        <w:pStyle w:val="Heading1"/>
      </w:pPr>
      <w:r>
        <w:t xml:space="preserve">XPU RDMA PD Disaggregation — Deployment Notes &amp; Security Configuration Analysis</w:t>
      </w:r>
    </w:p>
    <w:p>
      <w:pPr>
        <w:pStyle w:val="FirstParagraph"/>
      </w:pPr>
      <w:r>
        <w:rPr>
          <w:b/>
          <w:bCs/>
        </w:rPr>
        <w:t xml:space="preserve">JIRA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OTCK8-3032</w:t>
        </w:r>
      </w:hyperlink>
      <w:r>
        <w:br/>
      </w:r>
      <w:r>
        <w:rPr>
          <w:b/>
          <w:bCs/>
        </w:rPr>
        <w:t xml:space="preserve">Upstream</w:t>
      </w:r>
      <w:r>
        <w:t xml:space="preserve">: https://github.com/llm-d/llm-d/tree/main/guides/pd-disaggregation/modelserver/xpu/vllm-rdma</w:t>
      </w:r>
      <w:r>
        <w:br/>
      </w:r>
      <w:r>
        <w:rPr>
          <w:b/>
          <w:bCs/>
        </w:rPr>
        <w:t xml:space="preserve">Validated</w:t>
      </w:r>
      <w:r>
        <w:t xml:space="preserve">: 2026-05-18</w:t>
      </w:r>
      <w:r>
        <w:br/>
      </w:r>
      <w:r>
        <w:rPr>
          <w:b/>
          <w:bCs/>
        </w:rPr>
        <w:t xml:space="preserve">Environment</w:t>
      </w:r>
      <w:r>
        <w:t xml:space="preserve">: Intel Data Center GPU Max 1550 (22.71 GiB), single-node K8s, DRA drivers (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rdma-dranet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4" w:name="current-solution"/>
    <w:p>
      <w:pPr>
        <w:pStyle w:val="Heading2"/>
      </w:pPr>
      <w:r>
        <w:t xml:space="preserve">1. Current Solution</w:t>
      </w:r>
    </w:p>
    <w:bookmarkStart w:id="21" w:name="deployment-architecture"/>
    <w:p>
      <w:pPr>
        <w:pStyle w:val="Heading3"/>
      </w:pPr>
      <w:r>
        <w:t xml:space="preserve">Deployment Architecture</w:t>
      </w:r>
    </w:p>
    <w:p>
      <w:pPr>
        <w:pStyle w:val="SourceCode"/>
      </w:pPr>
      <w:r>
        <w:rPr>
          <w:rStyle w:val="VerbatimChar"/>
        </w:rPr>
        <w:t xml:space="preserve">guides/pd-disaggregation/modelserver/xpu/</w:t>
      </w:r>
      <w:r>
        <w:br/>
      </w:r>
      <w:r>
        <w:rPr>
          <w:rStyle w:val="VerbatimChar"/>
        </w:rPr>
        <w:t xml:space="preserve">├── vllm/                  ← XPU TCP (base)</w:t>
      </w:r>
      <w:r>
        <w:br/>
      </w:r>
      <w:r>
        <w:rPr>
          <w:rStyle w:val="VerbatimChar"/>
        </w:rPr>
        <w:t xml:space="preserve">│   ├── kustomization.yaml</w:t>
      </w:r>
      <w:r>
        <w:br/>
      </w:r>
      <w:r>
        <w:rPr>
          <w:rStyle w:val="VerbatimChar"/>
        </w:rPr>
        <w:t xml:space="preserve">│   ├── patch-decode.yaml</w:t>
      </w:r>
      <w:r>
        <w:br/>
      </w:r>
      <w:r>
        <w:rPr>
          <w:rStyle w:val="VerbatimChar"/>
        </w:rPr>
        <w:t xml:space="preserve">│   ├── patch-prefill.yaml</w:t>
      </w:r>
      <w:r>
        <w:br/>
      </w:r>
      <w:r>
        <w:rPr>
          <w:rStyle w:val="VerbatimChar"/>
        </w:rPr>
        <w:t xml:space="preserve">│   ├── resource-claim-templates.yaml</w:t>
      </w:r>
      <w:r>
        <w:br/>
      </w:r>
      <w:r>
        <w:rPr>
          <w:rStyle w:val="VerbatimChar"/>
        </w:rPr>
        <w:t xml:space="preserve">│   └── namereference.yaml</w:t>
      </w:r>
      <w:r>
        <w:br/>
      </w:r>
      <w:r>
        <w:rPr>
          <w:rStyle w:val="VerbatimChar"/>
        </w:rPr>
        <w:t xml:space="preserve">└── vllm-rdma/             ← XPU RDMA (overlay on vllm/)</w:t>
      </w:r>
      <w:r>
        <w:br/>
      </w:r>
      <w:r>
        <w:rPr>
          <w:rStyle w:val="VerbatimChar"/>
        </w:rPr>
        <w:t xml:space="preserve">    └── kustomization.yaml   ← Adds RDMA NIC claim + PCIe alignment + UCX transport switch</w:t>
      </w:r>
    </w:p>
    <w:bookmarkEnd w:id="21"/>
    <w:bookmarkStart w:id="22" w:name="core-design"/>
    <w:p>
      <w:pPr>
        <w:pStyle w:val="Heading3"/>
      </w:pPr>
      <w:r>
        <w:t xml:space="preserve">Core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 ResourceClaimTemplate</w:t>
      </w:r>
      <w:r>
        <w:t xml:space="preserve"> </w:t>
      </w:r>
      <w:r>
        <w:t xml:space="preserve">requests both GPU + RDMA NIC, using</w:t>
      </w:r>
      <w:r>
        <w:t xml:space="preserve"> </w:t>
      </w:r>
      <w:r>
        <w:rPr>
          <w:rStyle w:val="VerbatimChar"/>
        </w:rPr>
        <w:t xml:space="preserve">constraints.matchAttribute: "resource.kubernetes.io/pcieRoot"</w:t>
      </w:r>
      <w:r>
        <w:t xml:space="preserve"> </w:t>
      </w:r>
      <w:r>
        <w:t xml:space="preserve">to enforce GPU and NIC allocation under the same PCIe root complex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UCX Transport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UCX_TLS=ib,rc,ze_copy</w:t>
      </w:r>
      <w:r>
        <w:t xml:space="preserve"> </w:t>
      </w:r>
      <w:r>
        <w:t xml:space="preserve">(InfiniBand RC + Level-Zero GPU memory copy)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KV Buffer</w:t>
      </w:r>
      <w:r>
        <w:t xml:space="preserve">:</w:t>
      </w:r>
      <w:r>
        <w:t xml:space="preserve"> </w:t>
      </w:r>
      <w:r>
        <w:rPr>
          <w:rStyle w:val="VerbatimChar"/>
        </w:rPr>
        <w:t xml:space="preserve">kv_buffer_device=xpu</w:t>
      </w:r>
      <w:r>
        <w:t xml:space="preserve"> </w:t>
      </w:r>
      <w:r>
        <w:t xml:space="preserve">(KV cache stored in GPU VRAM, RDMA reads directly from GPU)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Privilege</w:t>
      </w:r>
      <w:r>
        <w:t xml:space="preserve">: No privileged mode, IPC_LOCK, NET_RAW, or ZE_AFFINITY_MASK required</w:t>
      </w:r>
    </w:p>
    <w:bookmarkEnd w:id="22"/>
    <w:bookmarkStart w:id="23" w:name="upstream-links"/>
    <w:p>
      <w:pPr>
        <w:pStyle w:val="Heading3"/>
      </w:pPr>
      <w:r>
        <w:t xml:space="preserve">Upstream Links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https://github.com/llm-d/llm-d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XPU RDMA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https://github.com/llm-d/llm-d/tree/main/guides/pd-disaggregation/modelserver/xpu/vllm-rdma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XPU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https://github.com/llm-d/llm-d/tree/main/guides/pd-disaggregation/modelserver/xpu/vllm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CI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https://github.com/llm-d/llm-d/blob/main/.github/workflows/e2e-pd-xpu.yaml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 Guide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https://github.com/llm-d/llm-d/blob/main/guides/pd-disaggregation/README.md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gpu-nic-pcie-alignment-verification"/>
    <w:p>
      <w:pPr>
        <w:pStyle w:val="Heading2"/>
      </w:pPr>
      <w:r>
        <w:t xml:space="preserve">2. GPU-NIC PCIe Alignment Verification</w:t>
      </w:r>
    </w:p>
    <w:bookmarkStart w:id="25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current solution declares GPU-NIC co-location via DRA constraint</w:t>
      </w:r>
      <w:r>
        <w:t xml:space="preserve"> </w:t>
      </w:r>
      <w:r>
        <w:rPr>
          <w:rStyle w:val="VerbatimChar"/>
        </w:rPr>
        <w:t xml:space="preserve">matchAttribute: "resource.kubernetes.io/pcieRoot"</w:t>
      </w:r>
      <w:r>
        <w:t xml:space="preserve">. However, there is</w:t>
      </w:r>
      <w:r>
        <w:t xml:space="preserve"> </w:t>
      </w:r>
      <w:r>
        <w:rPr>
          <w:b/>
          <w:bCs/>
        </w:rPr>
        <w:t xml:space="preserve">no way to confirm from inside the Pod</w:t>
      </w:r>
      <w:r>
        <w:t xml:space="preserve"> </w:t>
      </w:r>
      <w:r>
        <w:t xml:space="preserve">whether the scheduler actually satisfied this constraint.</w:t>
      </w:r>
    </w:p>
    <w:p>
      <w:pPr>
        <w:pStyle w:val="BodyText"/>
      </w:pPr>
      <w:r>
        <w:t xml:space="preserve">Key dependency: DRA drivers (</w:t>
      </w:r>
      <w:r>
        <w:rPr>
          <w:rStyle w:val="VerbatimChar"/>
        </w:rPr>
        <w:t xml:space="preserve">rdma-dranet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) must publish</w:t>
      </w:r>
      <w:r>
        <w:t xml:space="preserve"> </w:t>
      </w:r>
      <w:r>
        <w:rPr>
          <w:rStyle w:val="VerbatimChar"/>
        </w:rPr>
        <w:t xml:space="preserve">resource.kubernetes.io/pcieRoot</w:t>
      </w:r>
      <w:r>
        <w:t xml:space="preserve"> </w:t>
      </w:r>
      <w:r>
        <w:t xml:space="preserve">for each device. If missing, the constraint is vacuously satisfied (all devices match) and alignment is not guaranteed.</w:t>
      </w:r>
    </w:p>
    <w:bookmarkEnd w:id="25"/>
    <w:bookmarkStart w:id="27" w:name="verification-tool"/>
    <w:p>
      <w:pPr>
        <w:pStyle w:val="Heading3"/>
      </w:pPr>
      <w:r>
        <w:t xml:space="preserve">Verification Tool</w:t>
      </w:r>
    </w:p>
    <w:p>
      <w:pPr>
        <w:pStyle w:val="FirstParagraph"/>
      </w:pPr>
      <w:r>
        <w:t xml:space="preserve">See</w:t>
      </w:r>
      <w:r>
        <w:t xml:space="preserve"> </w:t>
      </w:r>
      <w:hyperlink r:id="rId26">
        <w:r>
          <w:rPr>
            <w:rStyle w:val="Hyperlink"/>
          </w:rPr>
          <w:t xml:space="preserve">pcie-topology-check.sh</w:t>
        </w:r>
      </w:hyperlink>
      <w:r>
        <w:t xml:space="preserve">, which provides:</w:t>
      </w:r>
      <w:r>
        <w:t xml:space="preserve"> </w:t>
      </w:r>
      <w:r>
        <w:t xml:space="preserve">- Node-level GPU and RDMA NIC PCIe root topology enumeration</w:t>
      </w:r>
      <w:r>
        <w:t xml:space="preserve"> </w:t>
      </w:r>
      <w:r>
        <w:t xml:space="preserve">- Automatic check for shared PCIe root GPU-NIC pairs</w:t>
      </w:r>
      <w:r>
        <w:t xml:space="preserve"> </w:t>
      </w:r>
      <w:r>
        <w:t xml:space="preserve">- ResourceSlice attribute inspection commands</w:t>
      </w:r>
    </w:p>
    <w:bookmarkEnd w:id="27"/>
    <w:bookmarkStart w:id="28" w:name="quick-verification-commands"/>
    <w:p>
      <w:pPr>
        <w:pStyle w:val="Heading3"/>
      </w:pPr>
      <w:r>
        <w:t xml:space="preserve">Quick Verification Commands</w:t>
      </w:r>
    </w:p>
    <w:p>
      <w:pPr>
        <w:pStyle w:val="SourceCode"/>
      </w:pPr>
      <w:r>
        <w:rPr>
          <w:rStyle w:val="CommentTok"/>
        </w:rPr>
        <w:t xml:space="preserve"># 1. Check whether DRA drivers publish the pcieRoot attribute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'.items[] |</w:t>
      </w:r>
      <w:r>
        <w:br/>
      </w:r>
      <w:r>
        <w:rPr>
          <w:rStyle w:val="StringTok"/>
        </w:rPr>
        <w:t xml:space="preserve">  select(.spec.driver == "gpu.intel.com" or .spec.driver == "dra.net") |</w:t>
      </w:r>
      <w:r>
        <w:br/>
      </w:r>
      <w:r>
        <w:rPr>
          <w:rStyle w:val="StringTok"/>
        </w:rPr>
        <w:t xml:space="preserve">  {driver: .spec.driver, devices: [.spec.devices[] |</w:t>
      </w:r>
      <w:r>
        <w:br/>
      </w:r>
      <w:r>
        <w:rPr>
          <w:rStyle w:val="StringTok"/>
        </w:rPr>
        <w:t xml:space="preserve">    {name: .name, pcieRoot: .attributes["resource.kubernetes.io/pcieRoot"]}]}'</w:t>
      </w:r>
      <w:r>
        <w:br/>
      </w:r>
      <w:r>
        <w:br/>
      </w:r>
      <w:r>
        <w:rPr>
          <w:rStyle w:val="CommentTok"/>
        </w:rPr>
        <w:t xml:space="preserve"># 2. Inspect the allocated ResourceClaim (most reliable method)</w:t>
      </w:r>
      <w:r>
        <w:br/>
      </w:r>
      <w:r>
        <w:rPr>
          <w:rStyle w:val="VariableTok"/>
        </w:rPr>
        <w:t xml:space="preserve">CLAIM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jsonpath=</w:t>
      </w:r>
      <w:r>
        <w:rPr>
          <w:rStyle w:val="StringTok"/>
        </w:rPr>
        <w:t xml:space="preserve">'{.spec.resourceClaims[0].resourceClaimName}'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resourceclaim </w:t>
      </w:r>
      <w:r>
        <w:rPr>
          <w:rStyle w:val="VariableTok"/>
        </w:rPr>
        <w:t xml:space="preserve">$CLAIM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yaml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/sys/class/drm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/sys/class/infiniband</w:t>
      </w:r>
      <w:r>
        <w:t xml:space="preserve"> </w:t>
      </w:r>
      <w:r>
        <w:t xml:space="preserve">inside a Pod show all host devices (sysfs is not namespace-isolated) and are unsuitable for alignment verification. Use ResourceClaim allocation results instead.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ad905b515fa8e15e12c1b42416b43fbb827fa60"/>
    <w:p>
      <w:pPr>
        <w:pStyle w:val="Heading2"/>
      </w:pPr>
      <w:r>
        <w:t xml:space="preserve">3. Security Configuration: Why No Privilege/Capability/Affinity Mask Is Needed</w:t>
      </w:r>
    </w:p>
    <w:p>
      <w:pPr>
        <w:pStyle w:val="FirstParagraph"/>
      </w:pPr>
      <w:r>
        <w:t xml:space="preserve">The current solution achieves</w:t>
      </w:r>
      <w:r>
        <w:t xml:space="preserve"> </w:t>
      </w:r>
      <w:r>
        <w:rPr>
          <w:b/>
          <w:bCs/>
        </w:rPr>
        <w:t xml:space="preserve">zero-privilege deployment</w:t>
      </w:r>
      <w:r>
        <w:t xml:space="preserve"> </w:t>
      </w:r>
      <w:r>
        <w:t xml:space="preserve">via DRA. Pod securityContext only requires</w:t>
      </w:r>
      <w:r>
        <w:t xml:space="preserve"> </w:t>
      </w:r>
      <w:r>
        <w:rPr>
          <w:rStyle w:val="VerbatimChar"/>
        </w:rPr>
        <w:t xml:space="preserve">fsGroup: 107</w:t>
      </w:r>
      <w:r>
        <w:t xml:space="preserve">. Breakdown: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privileged: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 driver automatically exposes GPU (</w:t>
            </w:r>
            <w:r>
              <w:rPr>
                <w:rStyle w:val="VerbatimChar"/>
              </w:rPr>
              <w:t xml:space="preserve">/dev/dri</w:t>
            </w:r>
            <w:r>
              <w:t xml:space="preserve">) and RDMA (</w:t>
            </w:r>
            <w:r>
              <w:rPr>
                <w:rStyle w:val="VerbatimChar"/>
              </w:rPr>
              <w:t xml:space="preserve">/dev/infiniband</w:t>
            </w:r>
            <w:r>
              <w:t xml:space="preserve">) device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ZE_AFFINITY_MASK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 exposes only the single allocated GPU to the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CAP_IPC_LOCK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Bare-metal cluster memlock ulimit = unlimited; kernel permits</w:t>
            </w:r>
            <w:r>
              <w:t xml:space="preserve"> </w:t>
            </w:r>
            <w:r>
              <w:rPr>
                <w:rStyle w:val="VerbatimChar"/>
              </w:rPr>
              <w:t xml:space="preserve">mlock()</w:t>
            </w:r>
            <w:r>
              <w:t xml:space="preserve"> </w:t>
            </w:r>
            <w:r>
              <w:t xml:space="preserve">unconditionally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CAP_NET_RAW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UCX uses IB verbs (</w:t>
            </w:r>
            <w:r>
              <w:rPr>
                <w:rStyle w:val="VerbatimChar"/>
              </w:rPr>
              <w:t xml:space="preserve">ib,rc</w:t>
            </w:r>
            <w:r>
              <w:t xml:space="preserve">), no raw sockets</w:t>
            </w:r>
          </w:p>
        </w:tc>
      </w:tr>
    </w:tbl>
    <w:bookmarkStart w:id="30" w:name="ipc_lock-platform-dependency"/>
    <w:p>
      <w:pPr>
        <w:pStyle w:val="Heading3"/>
      </w:pPr>
      <w:r>
        <w:t xml:space="preserve">IPC_LOCK Platform Dependency</w:t>
      </w:r>
    </w:p>
    <w:p>
      <w:pPr>
        <w:pStyle w:val="FirstParagraph"/>
      </w:pPr>
      <w:r>
        <w:t xml:space="preserve">RDMA memory registration (</w:t>
      </w:r>
      <w:r>
        <w:rPr>
          <w:rStyle w:val="VerbatimChar"/>
        </w:rPr>
        <w:t xml:space="preserve">ibv_reg_mr</w:t>
      </w:r>
      <w:r>
        <w:t xml:space="preserve">) requires</w:t>
      </w:r>
      <w:r>
        <w:t xml:space="preserve"> </w:t>
      </w:r>
      <w:r>
        <w:rPr>
          <w:rStyle w:val="VerbatimChar"/>
        </w:rPr>
        <w:t xml:space="preserve">mlock()</w:t>
      </w:r>
      <w:r>
        <w:t xml:space="preserve">. Linux kernel logic: if</w:t>
      </w:r>
      <w:r>
        <w:t xml:space="preserve"> </w:t>
      </w:r>
      <w:r>
        <w:rPr>
          <w:rStyle w:val="VerbatimChar"/>
        </w:rPr>
        <w:t xml:space="preserve">RLIMIT_MEMLOCK == RLIM_INFINITY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mlock()</w:t>
      </w:r>
      <w:r>
        <w:t xml:space="preserve"> </w:t>
      </w:r>
      <w:r>
        <w:t xml:space="preserve">is permitted without checking</w:t>
      </w:r>
      <w:r>
        <w:t xml:space="preserve"> </w:t>
      </w:r>
      <w:r>
        <w:rPr>
          <w:rStyle w:val="VerbatimChar"/>
        </w:rPr>
        <w:t xml:space="preserve">CAP_IPC_LOCK</w:t>
      </w:r>
      <w:r>
        <w:t xml:space="preserve">. Platform comparison: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memlock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IPC_LOCK needed?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Bare-metal cluster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 (Azure)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KiB → raised by NRI ulimit-adjuster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OCI (Oracle)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30"/>
    <w:bookmarkStart w:id="33" w:name="comparison-with-other-platforms"/>
    <w:p>
      <w:pPr>
        <w:pStyle w:val="Heading3"/>
      </w:pPr>
      <w:r>
        <w:t xml:space="preserve">Comparison With Other Platforms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HPU (Gaudi)</w:t>
      </w:r>
      <w:r>
        <w:t xml:space="preserve">: Still requires</w:t>
      </w:r>
      <w:r>
        <w:t xml:space="preserve"> </w:t>
      </w:r>
      <w:r>
        <w:rPr>
          <w:rStyle w:val="VerbatimChar"/>
        </w:rPr>
        <w:t xml:space="preserve">privileged: true</w:t>
      </w:r>
      <w:r>
        <w:t xml:space="preserve"> </w:t>
      </w:r>
      <w:r>
        <w:t xml:space="preserve">(habana driver limitation)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AMD on OCI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CAP_IPC_LOCK</w:t>
      </w:r>
      <w:r>
        <w:t xml:space="preserve"> </w:t>
      </w:r>
      <w:r>
        <w:t xml:space="preserve">(restricted memlock)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 XPU (DRA)</w:t>
      </w:r>
      <w:r>
        <w:t xml:space="preserve">: Zero privilege</w:t>
      </w:r>
    </w:p>
    <w:p>
      <w:pPr>
        <w:pStyle w:val="FirstParagraph"/>
      </w:pPr>
      <w:r>
        <w:t xml:space="preserve">References:</w:t>
      </w:r>
      <w:r>
        <w:t xml:space="preserve"> </w:t>
      </w:r>
      <w:hyperlink r:id="rId31">
        <w:r>
          <w:rPr>
            <w:rStyle w:val="Hyperlink"/>
          </w:rPr>
          <w:t xml:space="preserve">llm-d AKS docs</w:t>
        </w:r>
      </w:hyperlink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OCI AMD config</w:t>
        </w:r>
      </w:hyperlink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improvements-needed"/>
    <w:p>
      <w:pPr>
        <w:pStyle w:val="Heading2"/>
      </w:pPr>
      <w:r>
        <w:t xml:space="preserve">4. Improvements Needed</w:t>
      </w:r>
    </w:p>
    <w:bookmarkStart w:id="35" w:name="max-model-len-default-too-larg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max-model-len</w:t>
      </w:r>
      <w:r>
        <w:t xml:space="preserve"> </w:t>
      </w:r>
      <w:r>
        <w:t xml:space="preserve">Default Too Large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--max-model-len=32000</w:t>
      </w:r>
      <w:r>
        <w:t xml:space="preserve"> </w:t>
      </w:r>
      <w:r>
        <w:t xml:space="preserve">allocates 20.16 GiB / 22.71 GiB for KV cache. After NIXL buffer registration, warmup inference OOMs (</w:t>
      </w:r>
      <w:r>
        <w:rPr>
          <w:rStyle w:val="VerbatimChar"/>
        </w:rPr>
        <w:t xml:space="preserve">UR_RESULT_ERROR_OUT_OF_RESOURCES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Reduce to</w:t>
      </w:r>
      <w:r>
        <w:t xml:space="preserve"> </w:t>
      </w:r>
      <w:r>
        <w:rPr>
          <w:rStyle w:val="VerbatimChar"/>
        </w:rPr>
        <w:t xml:space="preserve">8192</w:t>
      </w:r>
      <w:r>
        <w:t xml:space="preserve"> </w:t>
      </w:r>
      <w:r>
        <w:t xml:space="preserve">or add</w:t>
      </w:r>
      <w:r>
        <w:t xml:space="preserve"> </w:t>
      </w:r>
      <w:r>
        <w:rPr>
          <w:rStyle w:val="VerbatimChar"/>
        </w:rPr>
        <w:t xml:space="preserve">--gpu-memory-utilization=0.7</w:t>
      </w:r>
      <w:r>
        <w:t xml:space="preserve">.</w:t>
      </w:r>
    </w:p>
    <w:bookmarkEnd w:id="35"/>
    <w:bookmarkStart w:id="36" w:name="X2212fa6a6b83f59d1022f7de7cbb8d6bba38de0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VLLM_USE_V1</w:t>
      </w:r>
      <w:r>
        <w:t xml:space="preserve"> </w:t>
      </w:r>
      <w:r>
        <w:t xml:space="preserve">Environment Variable Deprecated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rPr>
          <w:rStyle w:val="VerbatimChar"/>
        </w:rPr>
        <w:t xml:space="preserve">WARNING: Unknown vLLM environment variable detected: VLLM_USE_V1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Remove; v0.7.0 uses V1 engine by default.</w:t>
      </w:r>
    </w:p>
    <w:bookmarkEnd w:id="36"/>
    <w:bookmarkStart w:id="37" w:name="cpu-resource-requests-too-high"/>
    <w:p>
      <w:pPr>
        <w:pStyle w:val="Heading3"/>
      </w:pPr>
      <w:r>
        <w:t xml:space="preserve">4.3 CPU Resource Requests Too High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Decode requests 16 CPU; with EPP at 4 CPU, single-node easily overcommits.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Reduce vLLM container to 4 CPU, EPP to 1-2 CPU.</w:t>
      </w:r>
    </w:p>
    <w:bookmarkEnd w:id="37"/>
    <w:bookmarkStart w:id="38" w:name="prefill-defaults-to-3-replicas"/>
    <w:p>
      <w:pPr>
        <w:pStyle w:val="Heading3"/>
      </w:pPr>
      <w:r>
        <w:t xml:space="preserve">4.4 Prefill Defaults to 3 Replicas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For CI scenarios, 1 prefill + 1 decode is sufficient.</w:t>
      </w:r>
    </w:p>
    <w:bookmarkEnd w:id="38"/>
    <w:bookmarkStart w:id="39" w:name="Xb95639cc1694406acd198a292956a958414a0d8"/>
    <w:p>
      <w:pPr>
        <w:pStyle w:val="Heading3"/>
      </w:pPr>
      <w:r>
        <w:t xml:space="preserve">4.5 README Should Document Security Configuration Rationale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Add the following to the kustomization comment or README:</w:t>
      </w:r>
    </w:p>
    <w:p>
      <w:pPr>
        <w:pStyle w:val="BlockText"/>
      </w:pPr>
      <w:r>
        <w:t xml:space="preserve">This deployment requires no privileged mode, IPC_LOCK, or ZE_AFFINITY_MASK:</w:t>
      </w:r>
      <w:r>
        <w:t xml:space="preserve"> </w:t>
      </w:r>
      <w:r>
        <w:t xml:space="preserve">- DRA handles device allocation and exposure (GPU + RDMA NIC)</w:t>
      </w:r>
      <w:r>
        <w:t xml:space="preserve"> </w:t>
      </w:r>
      <w:r>
        <w:t xml:space="preserve">- Container runtime memlock ulimit is unlimited (bare-metal default)</w:t>
      </w:r>
      <w:r>
        <w:t xml:space="preserve"> </w:t>
      </w:r>
      <w:r>
        <w:t xml:space="preserve">- DRA exposes only the allocated GPU, making affinity masks redundant</w:t>
      </w:r>
    </w:p>
    <w:p>
      <w:pPr>
        <w:pStyle w:val="BlockText"/>
      </w:pPr>
      <w:r>
        <w:t xml:space="preserve">On platforms with restricted memlock (e.g. AKS 64KiB default), configure</w:t>
      </w:r>
      <w:r>
        <w:t xml:space="preserve"> </w:t>
      </w:r>
      <w:r>
        <w:t xml:space="preserve">the NRI ulimit-adjuster plugin or add CAP_IPC_LOCK to securityContext.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alidation-summary"/>
    <w:p>
      <w:pPr>
        <w:pStyle w:val="Heading2"/>
      </w:pPr>
      <w:r>
        <w:t xml:space="preserve">Validation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apply -k modelserver/xpu/vllm-rdma</w:t>
            </w:r>
            <w:r>
              <w:t xml:space="preserve"> </w:t>
            </w:r>
            <w:r>
              <w:t xml:space="preserve">+ helm standalone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Qwen/Qwen3-0.6B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UCX</w:t>
            </w:r>
            <w:r>
              <w:t xml:space="preserve"> </w:t>
            </w:r>
            <w:r>
              <w:rPr>
                <w:rStyle w:val="VerbatimChar"/>
              </w:rPr>
              <w:t xml:space="preserve">ib,rc,ze_copy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xpu</w:t>
            </w:r>
            <w:r>
              <w:t xml:space="preserve"> </w:t>
            </w:r>
            <w:r>
              <w:t xml:space="preserve">(GPU 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memory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(adjusted)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max-model-len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 (adjusted)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iterations passed (</w:t>
            </w:r>
            <w:r>
              <w:rPr>
                <w:rStyle w:val="VerbatimChar"/>
              </w:rPr>
              <w:t xml:space="preserve">e2e-validate.sh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fsGroup: 107</w:t>
            </w:r>
            <w:r>
              <w:t xml:space="preserve"> </w:t>
            </w:r>
            <w:r>
              <w:t xml:space="preserve">only — zero privilege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./pcie-topology-check.sh" TargetMode="External" /><Relationship Type="http://schemas.openxmlformats.org/officeDocument/2006/relationships/hyperlink" Id="rId31" Target="https://github.com/llm-d/llm-d/blob/main/docs/infra-providers/aks/README.md" TargetMode="External" /><Relationship Type="http://schemas.openxmlformats.org/officeDocument/2006/relationships/hyperlink" Id="rId32" Target="https://github.com/llm-d/llm-d/blob/main/guides/pd-disaggregation/modelserver/amd/vllm/oci/kustomization.yaml" TargetMode="External" /><Relationship Type="http://schemas.openxmlformats.org/officeDocument/2006/relationships/hyperlink" Id="rId20" Target="https://jira.devtools.intel.com/browse/OTCK8-30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pcie-topology-check.sh" TargetMode="External" /><Relationship Type="http://schemas.openxmlformats.org/officeDocument/2006/relationships/hyperlink" Id="rId31" Target="https://github.com/llm-d/llm-d/blob/main/docs/infra-providers/aks/README.md" TargetMode="External" /><Relationship Type="http://schemas.openxmlformats.org/officeDocument/2006/relationships/hyperlink" Id="rId32" Target="https://github.com/llm-d/llm-d/blob/main/guides/pd-disaggregation/modelserver/amd/vllm/oci/kustomization.yaml" TargetMode="External" /><Relationship Type="http://schemas.openxmlformats.org/officeDocument/2006/relationships/hyperlink" Id="rId20" Target="https://jira.devtools.intel.com/browse/OTCK8-30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2026-05-18T13:17:31Z</dcterms:created>
  <dcterms:modified xsi:type="dcterms:W3CDTF">2026-05-18T13:17:31Z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