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pPr>
      <w:r>
        <w:rPr>
          <w:rFonts w:ascii="Times New Roman" w:hAnsi="Times New Roman" w:eastAsia="Times New Roman"/>
          <w:b/>
          <w:i w:val="0"/>
          <w:color w:val="000000"/>
          <w:sz w:val="32"/>
        </w:rPr>
        <w:t>8 Usability Testing Plan Execution and Results</w:t>
      </w:r>
    </w:p>
    <w:p>
      <w:pPr>
        <w:spacing w:after="100" w:line="259" w:lineRule="auto"/>
      </w:pPr>
      <w:r>
        <w:rPr>
          <w:rFonts w:ascii="Times New Roman" w:hAnsi="Times New Roman" w:eastAsia="Times New Roman"/>
          <w:i/>
          <w:color w:val="000000"/>
          <w:sz w:val="20"/>
        </w:rPr>
        <w:t>UniMentor mobile application | Usability testing across four member scopes</w:t>
      </w:r>
    </w:p>
    <w:tbl>
      <w:tblPr>
        <w:tblW w:type="auto" w:w="0"/>
        <w:jc w:val="center"/>
        <w:tblLook w:firstColumn="1" w:firstRow="1" w:lastColumn="0" w:lastRow="0" w:noHBand="0" w:noVBand="1" w:val="04A0"/>
      </w:tblPr>
      <w:tblGrid>
        <w:gridCol w:w="9547"/>
      </w:tblGrid>
      <w:tr>
        <w:tc>
          <w:tcPr>
            <w:tcW w:type="dxa" w:w="9547"/>
            <w:shd w:fill="FFF2CC"/>
            <w:tcMar>
              <w:top w:w="125" w:type="dxa"/>
              <w:start w:w="150" w:type="dxa"/>
              <w:bottom w:w="125" w:type="dxa"/>
              <w:end w:w="150" w:type="dxa"/>
            </w:tcMar>
            <w:tcBorders>
              <w:top w:val="single" w:sz="6" w:space="0" w:color="D6C9A8"/>
              <w:left w:val="single" w:sz="6" w:space="0" w:color="D6C9A8"/>
              <w:bottom w:val="single" w:sz="6" w:space="0" w:color="D6C9A8"/>
              <w:right w:val="single" w:sz="6" w:space="0" w:color="D6C9A8"/>
              <w:insideH w:val="single" w:sz="6" w:space="0" w:color="D6C9A8"/>
              <w:insideV w:val="single" w:sz="6" w:space="0" w:color="D6C9A8"/>
            </w:tcBorders>
          </w:tcPr>
          <w:p>
            <w:pPr>
              <w:spacing w:after="0" w:line="254" w:lineRule="auto"/>
            </w:pPr>
            <w:r/>
            <w:r>
              <w:rPr>
                <w:rFonts w:ascii="Times New Roman" w:hAnsi="Times New Roman" w:eastAsia="Times New Roman"/>
                <w:b/>
                <w:i w:val="0"/>
                <w:color w:val="7F6000"/>
                <w:sz w:val="18"/>
              </w:rPr>
              <w:t>SIMULATED WORKED EXAMPLE - NOT OBSERVED TEST DATA. You previously confirmed the phone sessions had not yet been run. All participant profiles, assumed session details, outcome counts, times, errors, SUS scores, and observations below are illustrative only. Replace them with actual evidence before submission. The scenario date is not a verified test date. Keep unknown information as [enter].</w:t>
            </w:r>
          </w:p>
        </w:tc>
      </w:tr>
    </w:tbl>
    <w:p>
      <w:pPr>
        <w:spacing w:after="20"/>
      </w:pPr>
    </w:p>
    <w:p>
      <w:pPr>
        <w:spacing w:after="100" w:line="259" w:lineRule="auto"/>
      </w:pPr>
      <w:r>
        <w:rPr>
          <w:rFonts w:ascii="Times New Roman" w:hAnsi="Times New Roman" w:eastAsia="Times New Roman"/>
          <w:i w:val="0"/>
          <w:color w:val="000000"/>
          <w:sz w:val="20"/>
        </w:rPr>
        <w:t>This section presents the usability testing plan and protocol for eight goal-based scenarios across the project member scopes. It also shows an illustrative format for reporting task outcomes, SUS scores, and observations. The example figures are not findings from the working app.</w:t>
      </w:r>
    </w:p>
    <w:p>
      <w:pPr>
        <w:keepNext/>
        <w:spacing w:before="160" w:after="60"/>
      </w:pPr>
      <w:r>
        <w:rPr>
          <w:rFonts w:ascii="Times New Roman" w:hAnsi="Times New Roman" w:eastAsia="Times New Roman"/>
          <w:b/>
          <w:i w:val="0"/>
          <w:color w:val="000000"/>
          <w:sz w:val="24"/>
        </w:rPr>
        <w:t>8.1 Usability Testing Plan</w:t>
      </w:r>
    </w:p>
    <w:p>
      <w:pPr>
        <w:keepNext/>
        <w:spacing w:before="100" w:after="60"/>
      </w:pPr>
      <w:r>
        <w:rPr>
          <w:rFonts w:ascii="Times New Roman" w:hAnsi="Times New Roman" w:eastAsia="Times New Roman"/>
          <w:b/>
          <w:i w:val="0"/>
          <w:color w:val="000000"/>
          <w:sz w:val="21"/>
        </w:rPr>
        <w:t>Objectives and scope</w:t>
      </w:r>
    </w:p>
    <w:p>
      <w:pPr>
        <w:spacing w:after="100" w:line="259" w:lineRule="auto"/>
      </w:pPr>
      <w:r>
        <w:rPr>
          <w:rFonts w:ascii="Times New Roman" w:hAnsi="Times New Roman" w:eastAsia="Times New Roman"/>
          <w:i w:val="0"/>
          <w:color w:val="000000"/>
          <w:sz w:val="20"/>
        </w:rPr>
        <w:t>The study is designed to assess whether students, tutors, and authorized reviewers can find the right feature, understand the app’s feedback, and complete representative tasks on a physical mobile phone. The scenarios cover workflows from all four project scopes: M1 Booking, Scheduling &amp; Payment; M2 Academic Management &amp; Tutor Discovery; M3 Learning Management, Assessments &amp; Administration; and M4 User Management &amp; Platform Services.</w:t>
      </w:r>
    </w:p>
    <w:p>
      <w:pPr>
        <w:keepNext/>
        <w:spacing w:before="100" w:after="60"/>
      </w:pPr>
      <w:r>
        <w:rPr>
          <w:rFonts w:ascii="Times New Roman" w:hAnsi="Times New Roman" w:eastAsia="Times New Roman"/>
          <w:b/>
          <w:i w:val="0"/>
          <w:color w:val="000000"/>
          <w:sz w:val="21"/>
        </w:rPr>
        <w:t>Relationship to earlier prototype testing</w:t>
      </w:r>
    </w:p>
    <w:p>
      <w:pPr>
        <w:spacing w:after="80" w:line="259" w:lineRule="auto"/>
      </w:pPr>
      <w:r>
        <w:rPr>
          <w:rFonts w:ascii="Times New Roman" w:hAnsi="Times New Roman" w:eastAsia="Times New Roman"/>
          <w:b w:val="0"/>
          <w:i w:val="0"/>
          <w:color w:val="000000"/>
          <w:sz w:val="19"/>
        </w:rPr>
        <w:t>The earlier submitted report records five mobile Figma sessions (P01-P05), supported by participant videos, with three university students, one tutor/proxy, and one student/tutor proxy. Its issue log contains nine observations (eight medium and one low) about availability labels, booking navigation, group-payment clarity, conflict messages, fee display, OTP guidance, confirmations, attendance instructions, and booking-history statuses. These are prototype findings; keep them separate from any working-app results and use them only as prompts for re-testing.</w:t>
      </w:r>
    </w:p>
    <w:p>
      <w:pPr>
        <w:spacing w:after="20"/>
      </w:pPr>
    </w:p>
    <w:p>
      <w:pPr>
        <w:keepNext/>
        <w:spacing w:before="100" w:after="60"/>
      </w:pPr>
      <w:r>
        <w:rPr>
          <w:rFonts w:ascii="Times New Roman" w:hAnsi="Times New Roman" w:eastAsia="Times New Roman"/>
          <w:b/>
          <w:i w:val="0"/>
          <w:color w:val="000000"/>
          <w:sz w:val="21"/>
        </w:rPr>
        <w:t>Participant profile and device setup</w:t>
      </w:r>
    </w:p>
    <w:p>
      <w:pPr>
        <w:spacing w:after="80" w:line="259" w:lineRule="auto"/>
      </w:pPr>
      <w:r>
        <w:rPr>
          <w:rFonts w:ascii="Times New Roman" w:hAnsi="Times New Roman" w:eastAsia="Times New Roman"/>
          <w:b w:val="0"/>
          <w:i w:val="0"/>
          <w:color w:val="000000"/>
          <w:sz w:val="19"/>
        </w:rPr>
        <w:t>Recruit at least five real target or proxy participants for the actual study. The table below is an illustrative cohort only. The device platform below uses the user-provided operating-system description; fill the exact handset model, app build, and backend from real test notes.</w:t>
      </w:r>
    </w:p>
    <w:tbl>
      <w:tblPr>
        <w:tblW w:type="auto" w:w="0"/>
        <w:jc w:val="center"/>
        <w:tblLayout w:type="fixed"/>
        <w:tblLook w:firstColumn="1" w:firstRow="1" w:lastColumn="0" w:lastRow="0" w:noHBand="0" w:noVBand="1" w:val="04A0"/>
      </w:tblPr>
      <w:tblGrid>
        <w:gridCol w:w="1080"/>
        <w:gridCol w:w="2232"/>
        <w:gridCol w:w="3240"/>
        <w:gridCol w:w="2520"/>
      </w:tblGrid>
      <w:tr>
        <w:trPr>
          <w:tblHeader w:val="true"/>
        </w:trPr>
        <w:tc>
          <w:tcPr>
            <w:tcW w:type="dxa" w:w="10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5" w:lineRule="auto"/>
              <w:jc w:val="center"/>
            </w:pPr>
            <w:r/>
            <w:r>
              <w:rPr>
                <w:rFonts w:ascii="Times New Roman" w:hAnsi="Times New Roman" w:eastAsia="Times New Roman"/>
                <w:b/>
                <w:i w:val="0"/>
                <w:color w:val="FFFFFF"/>
                <w:sz w:val="15"/>
              </w:rPr>
              <w:t>Example ID</w:t>
            </w:r>
          </w:p>
        </w:tc>
        <w:tc>
          <w:tcPr>
            <w:tcW w:type="dxa" w:w="223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5" w:lineRule="auto"/>
              <w:jc w:val="center"/>
            </w:pPr>
            <w:r/>
            <w:r>
              <w:rPr>
                <w:rFonts w:ascii="Times New Roman" w:hAnsi="Times New Roman" w:eastAsia="Times New Roman"/>
                <w:b/>
                <w:i w:val="0"/>
                <w:color w:val="FFFFFF"/>
                <w:sz w:val="15"/>
              </w:rPr>
              <w:t>Role and tech comfort</w:t>
            </w:r>
          </w:p>
        </w:tc>
        <w:tc>
          <w:tcPr>
            <w:tcW w:type="dxa" w:w="32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5" w:lineRule="auto"/>
              <w:jc w:val="center"/>
            </w:pPr>
            <w:r/>
            <w:r>
              <w:rPr>
                <w:rFonts w:ascii="Times New Roman" w:hAnsi="Times New Roman" w:eastAsia="Times New Roman"/>
                <w:b/>
                <w:i w:val="0"/>
                <w:color w:val="FFFFFF"/>
                <w:sz w:val="15"/>
              </w:rPr>
              <w:t>Device</w:t>
            </w:r>
          </w:p>
        </w:tc>
        <w:tc>
          <w:tcPr>
            <w:tcW w:type="dxa" w:w="252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5" w:lineRule="auto"/>
              <w:jc w:val="center"/>
            </w:pPr>
            <w:r/>
            <w:r>
              <w:rPr>
                <w:rFonts w:ascii="Times New Roman" w:hAnsi="Times New Roman" w:eastAsia="Times New Roman"/>
                <w:b/>
                <w:i w:val="0"/>
                <w:color w:val="FFFFFF"/>
                <w:sz w:val="15"/>
              </w:rPr>
              <w:t>Mode and duration</w:t>
            </w:r>
          </w:p>
        </w:tc>
      </w:tr>
      <w:tr>
        <w:tc>
          <w:tcPr>
            <w:tcW w:type="dxa" w:w="10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center"/>
            </w:pPr>
            <w:r/>
            <w:r>
              <w:rPr>
                <w:rFonts w:ascii="Times New Roman" w:hAnsi="Times New Roman" w:eastAsia="Times New Roman"/>
                <w:b w:val="0"/>
                <w:i w:val="0"/>
                <w:color w:val="000000"/>
                <w:sz w:val="15"/>
              </w:rPr>
              <w:t>SIM-P01</w:t>
            </w:r>
          </w:p>
        </w:tc>
        <w:tc>
          <w:tcPr>
            <w:tcW w:type="dxa" w:w="223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left"/>
            </w:pPr>
            <w:r/>
            <w:r>
              <w:rPr>
                <w:rFonts w:ascii="Times New Roman" w:hAnsi="Times New Roman" w:eastAsia="Times New Roman"/>
                <w:b w:val="0"/>
                <w:i w:val="0"/>
                <w:color w:val="000000"/>
                <w:sz w:val="15"/>
              </w:rPr>
              <w:t>University student; moderate tech comfort</w:t>
            </w:r>
          </w:p>
        </w:tc>
        <w:tc>
          <w:tcPr>
            <w:tcW w:type="dxa" w:w="32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left"/>
            </w:pPr>
            <w:r/>
            <w:r>
              <w:rPr>
                <w:rFonts w:ascii="Times New Roman" w:hAnsi="Times New Roman" w:eastAsia="Times New Roman"/>
                <w:b w:val="0"/>
                <w:i w:val="0"/>
                <w:color w:val="000000"/>
                <w:sz w:val="15"/>
              </w:rPr>
              <w:t>Physical Android phone; MyOS 16 / Android 16 base; model [enter]</w:t>
            </w:r>
          </w:p>
        </w:tc>
        <w:tc>
          <w:tcPr>
            <w:tcW w:type="dxa" w:w="252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center"/>
            </w:pPr>
            <w:r/>
            <w:r>
              <w:rPr>
                <w:rFonts w:ascii="Times New Roman" w:hAnsi="Times New Roman" w:eastAsia="Times New Roman"/>
                <w:b w:val="0"/>
                <w:i w:val="0"/>
                <w:color w:val="000000"/>
                <w:sz w:val="15"/>
              </w:rPr>
              <w:t>In person, moderated; 39 min (example)</w:t>
            </w:r>
          </w:p>
        </w:tc>
      </w:tr>
      <w:tr>
        <w:tc>
          <w:tcPr>
            <w:tcW w:type="dxa" w:w="10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center"/>
            </w:pPr>
            <w:r/>
            <w:r>
              <w:rPr>
                <w:rFonts w:ascii="Times New Roman" w:hAnsi="Times New Roman" w:eastAsia="Times New Roman"/>
                <w:b w:val="0"/>
                <w:i w:val="0"/>
                <w:color w:val="000000"/>
                <w:sz w:val="15"/>
              </w:rPr>
              <w:t>SIM-P02</w:t>
            </w:r>
          </w:p>
        </w:tc>
        <w:tc>
          <w:tcPr>
            <w:tcW w:type="dxa" w:w="223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left"/>
            </w:pPr>
            <w:r/>
            <w:r>
              <w:rPr>
                <w:rFonts w:ascii="Times New Roman" w:hAnsi="Times New Roman" w:eastAsia="Times New Roman"/>
                <w:b w:val="0"/>
                <w:i w:val="0"/>
                <w:color w:val="000000"/>
                <w:sz w:val="15"/>
              </w:rPr>
              <w:t>University student; high tech comfort</w:t>
            </w:r>
          </w:p>
        </w:tc>
        <w:tc>
          <w:tcPr>
            <w:tcW w:type="dxa" w:w="32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left"/>
            </w:pPr>
            <w:r/>
            <w:r>
              <w:rPr>
                <w:rFonts w:ascii="Times New Roman" w:hAnsi="Times New Roman" w:eastAsia="Times New Roman"/>
                <w:b w:val="0"/>
                <w:i w:val="0"/>
                <w:color w:val="000000"/>
                <w:sz w:val="15"/>
              </w:rPr>
              <w:t>Physical Android phone; MyOS 16 / Android 16 base; model [enter]</w:t>
            </w:r>
          </w:p>
        </w:tc>
        <w:tc>
          <w:tcPr>
            <w:tcW w:type="dxa" w:w="252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center"/>
            </w:pPr>
            <w:r/>
            <w:r>
              <w:rPr>
                <w:rFonts w:ascii="Times New Roman" w:hAnsi="Times New Roman" w:eastAsia="Times New Roman"/>
                <w:b w:val="0"/>
                <w:i w:val="0"/>
                <w:color w:val="000000"/>
                <w:sz w:val="15"/>
              </w:rPr>
              <w:t>In person, moderated; 43 min (example)</w:t>
            </w:r>
          </w:p>
        </w:tc>
      </w:tr>
      <w:tr>
        <w:tc>
          <w:tcPr>
            <w:tcW w:type="dxa" w:w="10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center"/>
            </w:pPr>
            <w:r/>
            <w:r>
              <w:rPr>
                <w:rFonts w:ascii="Times New Roman" w:hAnsi="Times New Roman" w:eastAsia="Times New Roman"/>
                <w:b w:val="0"/>
                <w:i w:val="0"/>
                <w:color w:val="000000"/>
                <w:sz w:val="15"/>
              </w:rPr>
              <w:t>SIM-P03</w:t>
            </w:r>
          </w:p>
        </w:tc>
        <w:tc>
          <w:tcPr>
            <w:tcW w:type="dxa" w:w="223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left"/>
            </w:pPr>
            <w:r/>
            <w:r>
              <w:rPr>
                <w:rFonts w:ascii="Times New Roman" w:hAnsi="Times New Roman" w:eastAsia="Times New Roman"/>
                <w:b w:val="0"/>
                <w:i w:val="0"/>
                <w:color w:val="000000"/>
                <w:sz w:val="15"/>
              </w:rPr>
              <w:t>University student; low tech comfort</w:t>
            </w:r>
          </w:p>
        </w:tc>
        <w:tc>
          <w:tcPr>
            <w:tcW w:type="dxa" w:w="32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left"/>
            </w:pPr>
            <w:r/>
            <w:r>
              <w:rPr>
                <w:rFonts w:ascii="Times New Roman" w:hAnsi="Times New Roman" w:eastAsia="Times New Roman"/>
                <w:b w:val="0"/>
                <w:i w:val="0"/>
                <w:color w:val="000000"/>
                <w:sz w:val="15"/>
              </w:rPr>
              <w:t>Physical Android phone; MyOS 16 / Android 16 base; model [enter]</w:t>
            </w:r>
          </w:p>
        </w:tc>
        <w:tc>
          <w:tcPr>
            <w:tcW w:type="dxa" w:w="252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center"/>
            </w:pPr>
            <w:r/>
            <w:r>
              <w:rPr>
                <w:rFonts w:ascii="Times New Roman" w:hAnsi="Times New Roman" w:eastAsia="Times New Roman"/>
                <w:b w:val="0"/>
                <w:i w:val="0"/>
                <w:color w:val="000000"/>
                <w:sz w:val="15"/>
              </w:rPr>
              <w:t>In person, moderated; 46 min (example)</w:t>
            </w:r>
          </w:p>
        </w:tc>
      </w:tr>
      <w:tr>
        <w:tc>
          <w:tcPr>
            <w:tcW w:type="dxa" w:w="10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center"/>
            </w:pPr>
            <w:r/>
            <w:r>
              <w:rPr>
                <w:rFonts w:ascii="Times New Roman" w:hAnsi="Times New Roman" w:eastAsia="Times New Roman"/>
                <w:b w:val="0"/>
                <w:i w:val="0"/>
                <w:color w:val="000000"/>
                <w:sz w:val="15"/>
              </w:rPr>
              <w:t>SIM-P04</w:t>
            </w:r>
          </w:p>
        </w:tc>
        <w:tc>
          <w:tcPr>
            <w:tcW w:type="dxa" w:w="223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left"/>
            </w:pPr>
            <w:r/>
            <w:r>
              <w:rPr>
                <w:rFonts w:ascii="Times New Roman" w:hAnsi="Times New Roman" w:eastAsia="Times New Roman"/>
                <w:b w:val="0"/>
                <w:i w:val="0"/>
                <w:color w:val="000000"/>
                <w:sz w:val="15"/>
              </w:rPr>
              <w:t>Tutor; high tech comfort</w:t>
            </w:r>
          </w:p>
        </w:tc>
        <w:tc>
          <w:tcPr>
            <w:tcW w:type="dxa" w:w="32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left"/>
            </w:pPr>
            <w:r/>
            <w:r>
              <w:rPr>
                <w:rFonts w:ascii="Times New Roman" w:hAnsi="Times New Roman" w:eastAsia="Times New Roman"/>
                <w:b w:val="0"/>
                <w:i w:val="0"/>
                <w:color w:val="000000"/>
                <w:sz w:val="15"/>
              </w:rPr>
              <w:t>Physical Android phone; MyOS 16 / Android 16 base; model [enter]</w:t>
            </w:r>
          </w:p>
        </w:tc>
        <w:tc>
          <w:tcPr>
            <w:tcW w:type="dxa" w:w="252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center"/>
            </w:pPr>
            <w:r/>
            <w:r>
              <w:rPr>
                <w:rFonts w:ascii="Times New Roman" w:hAnsi="Times New Roman" w:eastAsia="Times New Roman"/>
                <w:b w:val="0"/>
                <w:i w:val="0"/>
                <w:color w:val="000000"/>
                <w:sz w:val="15"/>
              </w:rPr>
              <w:t>In person, moderated; 41 min (example)</w:t>
            </w:r>
          </w:p>
        </w:tc>
      </w:tr>
      <w:tr>
        <w:tc>
          <w:tcPr>
            <w:tcW w:type="dxa" w:w="10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center"/>
            </w:pPr>
            <w:r/>
            <w:r>
              <w:rPr>
                <w:rFonts w:ascii="Times New Roman" w:hAnsi="Times New Roman" w:eastAsia="Times New Roman"/>
                <w:b w:val="0"/>
                <w:i w:val="0"/>
                <w:color w:val="000000"/>
                <w:sz w:val="15"/>
              </w:rPr>
              <w:t>SIM-P05</w:t>
            </w:r>
          </w:p>
        </w:tc>
        <w:tc>
          <w:tcPr>
            <w:tcW w:type="dxa" w:w="223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left"/>
            </w:pPr>
            <w:r/>
            <w:r>
              <w:rPr>
                <w:rFonts w:ascii="Times New Roman" w:hAnsi="Times New Roman" w:eastAsia="Times New Roman"/>
                <w:b w:val="0"/>
                <w:i w:val="0"/>
                <w:color w:val="000000"/>
                <w:sz w:val="15"/>
              </w:rPr>
              <w:t>Proxy authorized reviewer; moderate tech comfort</w:t>
            </w:r>
          </w:p>
        </w:tc>
        <w:tc>
          <w:tcPr>
            <w:tcW w:type="dxa" w:w="32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left"/>
            </w:pPr>
            <w:r/>
            <w:r>
              <w:rPr>
                <w:rFonts w:ascii="Times New Roman" w:hAnsi="Times New Roman" w:eastAsia="Times New Roman"/>
                <w:b w:val="0"/>
                <w:i w:val="0"/>
                <w:color w:val="000000"/>
                <w:sz w:val="15"/>
              </w:rPr>
              <w:t>Physical Android phone; MyOS 16 / Android 16 base; model [enter]</w:t>
            </w:r>
          </w:p>
        </w:tc>
        <w:tc>
          <w:tcPr>
            <w:tcW w:type="dxa" w:w="252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center"/>
            </w:pPr>
            <w:r/>
            <w:r>
              <w:rPr>
                <w:rFonts w:ascii="Times New Roman" w:hAnsi="Times New Roman" w:eastAsia="Times New Roman"/>
                <w:b w:val="0"/>
                <w:i w:val="0"/>
                <w:color w:val="000000"/>
                <w:sz w:val="15"/>
              </w:rPr>
              <w:t>In person, moderated; 45 min (example)</w:t>
            </w:r>
          </w:p>
        </w:tc>
      </w:tr>
    </w:tbl>
    <w:p>
      <w:pPr>
        <w:spacing w:after="20"/>
      </w:pPr>
    </w:p>
    <w:p>
      <w:pPr>
        <w:spacing w:after="80" w:line="259" w:lineRule="auto"/>
      </w:pPr>
      <w:r>
        <w:rPr>
          <w:rFonts w:ascii="Times New Roman" w:hAnsi="Times New Roman" w:eastAsia="Times New Roman"/>
          <w:b w:val="0"/>
          <w:i w:val="0"/>
          <w:color w:val="000000"/>
          <w:sz w:val="18"/>
        </w:rPr>
        <w:t>Scenario date: 9 October 2026 (simulated example date). App version/build: [enter]. Backend/test environment: [enter]. Sandbox payment environment and authorization instructions: [enter, or mark not available]. Example session duration averages 42.8 minutes; replace with actual records.</w:t>
      </w:r>
    </w:p>
    <w:p>
      <w:pPr>
        <w:keepNext/>
        <w:spacing w:before="100" w:after="60"/>
      </w:pPr>
      <w:r>
        <w:rPr>
          <w:rFonts w:ascii="Times New Roman" w:hAnsi="Times New Roman" w:eastAsia="Times New Roman"/>
          <w:b/>
          <w:i w:val="0"/>
          <w:color w:val="000000"/>
          <w:sz w:val="21"/>
        </w:rPr>
        <w:t>Test preparation and safety</w:t>
      </w:r>
    </w:p>
    <w:p>
      <w:pPr>
        <w:spacing w:after="80" w:line="259" w:lineRule="auto"/>
      </w:pPr>
      <w:r>
        <w:rPr>
          <w:rFonts w:ascii="Times New Roman" w:hAnsi="Times New Roman" w:eastAsia="Times New Roman"/>
          <w:b w:val="0"/>
          <w:i w:val="0"/>
          <w:color w:val="000000"/>
          <w:sz w:val="19"/>
        </w:rPr>
        <w:t>Prepare a student test account, a tutor test account, an authorized reviewer account, two test tutor profiles, a disposable review, a future unbooked tutor slot, an available booking slot, a sample goal and resource, a published practice assessment with a synthetic submission, and a pending tutor application with mock evidence. Prepare only data needed for the tasks and remove disposable records after testing where the app permits.</w:t>
      </w:r>
    </w:p>
    <w:p>
      <w:pPr>
        <w:spacing w:after="80" w:line="259" w:lineRule="auto"/>
      </w:pPr>
      <w:r>
        <w:rPr>
          <w:rFonts w:ascii="Times New Roman" w:hAnsi="Times New Roman" w:eastAsia="Times New Roman"/>
          <w:b w:val="0"/>
          <w:i w:val="0"/>
          <w:color w:val="000000"/>
          <w:sz w:val="19"/>
        </w:rPr>
        <w:t>Payment testing is permitted only through an approved sandbox with test credentials. Never use live funds, real payment credentials, a real OTP, a real identity document, or a live/graded assessment. If the sandbox or a required test fixture is not available, stop before the risky action and record the affected step as unavailable.</w:t>
      </w:r>
    </w:p>
    <w:p>
      <w:pPr>
        <w:keepNext/>
        <w:spacing w:before="100" w:after="60"/>
      </w:pPr>
      <w:r>
        <w:rPr>
          <w:rFonts w:ascii="Times New Roman" w:hAnsi="Times New Roman" w:eastAsia="Times New Roman"/>
          <w:b/>
          <w:i w:val="0"/>
          <w:color w:val="000000"/>
          <w:sz w:val="21"/>
        </w:rPr>
        <w:t>Task scenarios</w:t>
      </w:r>
    </w:p>
    <w:p>
      <w:pPr>
        <w:spacing w:after="80" w:line="259" w:lineRule="auto"/>
      </w:pPr>
      <w:r>
        <w:rPr>
          <w:rFonts w:ascii="Times New Roman" w:hAnsi="Times New Roman" w:eastAsia="Times New Roman"/>
          <w:b w:val="0"/>
          <w:i w:val="0"/>
          <w:color w:val="000000"/>
          <w:sz w:val="19"/>
        </w:rPr>
        <w:t>Read the goal to the participant and keep the success check for the observer. The goals and success checks below are carried over from the updated task list.</w:t>
      </w:r>
    </w:p>
    <w:tbl>
      <w:tblPr>
        <w:tblW w:type="auto" w:w="0"/>
        <w:jc w:val="center"/>
        <w:tblLayout w:type="fixed"/>
        <w:tblLook w:firstColumn="1" w:firstRow="1" w:lastColumn="0" w:lastRow="0" w:noHBand="0" w:noVBand="1" w:val="04A0"/>
      </w:tblPr>
      <w:tblGrid>
        <w:gridCol w:w="2808"/>
        <w:gridCol w:w="6264"/>
      </w:tblGrid>
      <w:tr>
        <w:trPr>
          <w:tblHeader w:val="true"/>
        </w:trPr>
        <w:tc>
          <w:tcPr>
            <w:tcW w:type="dxa" w:w="280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5" w:lineRule="auto"/>
              <w:jc w:val="center"/>
            </w:pPr>
            <w:r/>
            <w:r>
              <w:rPr>
                <w:rFonts w:ascii="Times New Roman" w:hAnsi="Times New Roman" w:eastAsia="Times New Roman"/>
                <w:b/>
                <w:i w:val="0"/>
                <w:color w:val="FFFFFF"/>
                <w:sz w:val="16"/>
              </w:rPr>
              <w:t>Task and member scope</w:t>
            </w:r>
          </w:p>
        </w:tc>
        <w:tc>
          <w:tcPr>
            <w:tcW w:type="dxa" w:w="6263"/>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5" w:lineRule="auto"/>
              <w:jc w:val="center"/>
            </w:pPr>
            <w:r/>
            <w:r>
              <w:rPr>
                <w:rFonts w:ascii="Times New Roman" w:hAnsi="Times New Roman" w:eastAsia="Times New Roman"/>
                <w:b/>
                <w:i w:val="0"/>
                <w:color w:val="FFFFFF"/>
                <w:sz w:val="16"/>
              </w:rPr>
              <w:t>Participant goal, success check and preparation</w:t>
            </w:r>
          </w:p>
        </w:tc>
      </w:tr>
      <w:tr>
        <w:tc>
          <w:tcPr>
            <w:tcW w:type="dxa" w:w="280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left"/>
            </w:pPr>
            <w:r/>
            <w:r>
              <w:rPr>
                <w:rFonts w:ascii="Times New Roman" w:hAnsi="Times New Roman" w:eastAsia="Times New Roman"/>
                <w:b/>
                <w:i w:val="0"/>
                <w:color w:val="000000"/>
                <w:sz w:val="16"/>
              </w:rPr>
              <w:t>T1 | M1 availability and slot management</w:t>
              <w:br/>
              <w:t>IT23730724 | V. D. Wijesiri</w:t>
              <w:br/>
              <w:t>Create / Read / Update / Delete Availability Slots</w:t>
            </w:r>
          </w:p>
        </w:tc>
        <w:tc>
          <w:tcPr>
            <w:tcW w:type="dxa" w:w="6263"/>
            <w:vAlign w:val="center"/>
            <w:tcMar>
              <w:top w:w="100" w:type="dxa"/>
              <w:start w:w="110" w:type="dxa"/>
              <w:bottom w:w="10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50" w:line="247" w:lineRule="auto"/>
            </w:pPr>
            <w:r/>
            <w:r>
              <w:rPr>
                <w:rFonts w:ascii="Times New Roman" w:hAnsi="Times New Roman" w:eastAsia="Times New Roman"/>
                <w:b/>
                <w:i w:val="0"/>
                <w:color w:val="000000"/>
                <w:sz w:val="16"/>
              </w:rPr>
              <w:t xml:space="preserve">Goal: </w:t>
            </w:r>
            <w:r>
              <w:rPr>
                <w:rFonts w:ascii="Times New Roman" w:hAnsi="Times New Roman" w:eastAsia="Times New Roman"/>
                <w:b w:val="0"/>
                <w:i w:val="0"/>
                <w:color w:val="000000"/>
                <w:sz w:val="16"/>
              </w:rPr>
              <w:t>As a tutor, create a future unbooked availability slot for [test module/topic], check it in your schedule, change its time or fee, and remove the disposable slot when you finish.</w:t>
            </w:r>
          </w:p>
          <w:p>
            <w:pPr>
              <w:spacing w:after="50" w:line="247" w:lineRule="auto"/>
            </w:pPr>
            <w:r>
              <w:rPr>
                <w:rFonts w:ascii="Times New Roman" w:hAnsi="Times New Roman" w:eastAsia="Times New Roman"/>
                <w:b/>
                <w:i w:val="0"/>
                <w:color w:val="000000"/>
                <w:sz w:val="16"/>
              </w:rPr>
              <w:t xml:space="preserve">Success check: </w:t>
            </w:r>
            <w:r>
              <w:rPr>
                <w:rFonts w:ascii="Times New Roman" w:hAnsi="Times New Roman" w:eastAsia="Times New Roman"/>
                <w:b w:val="0"/>
                <w:i w:val="0"/>
                <w:color w:val="000000"/>
                <w:sz w:val="16"/>
              </w:rPr>
              <w:t>The slot appears after creation; the changed value remains after leaving and reopening the schedule; and the deleted test slot no longer appears.</w:t>
            </w:r>
          </w:p>
          <w:p>
            <w:pPr>
              <w:spacing w:after="50" w:line="247" w:lineRule="auto"/>
            </w:pPr>
            <w:r>
              <w:rPr>
                <w:rFonts w:ascii="Times New Roman" w:hAnsi="Times New Roman" w:eastAsia="Times New Roman"/>
                <w:b/>
                <w:i w:val="0"/>
                <w:color w:val="000000"/>
                <w:sz w:val="16"/>
              </w:rPr>
              <w:t xml:space="preserve">Preparation: </w:t>
            </w:r>
            <w:r>
              <w:rPr>
                <w:rFonts w:ascii="Times New Roman" w:hAnsi="Times New Roman" w:eastAsia="Times New Roman"/>
                <w:b w:val="0"/>
                <w:i w:val="0"/>
                <w:color w:val="000000"/>
                <w:sz w:val="16"/>
              </w:rPr>
              <w:t>Use a tutor test account and future date. Do not edit/delete another user’s or a booked slot. Remove only the test slot created for this task.</w:t>
            </w:r>
          </w:p>
        </w:tc>
      </w:tr>
      <w:tr>
        <w:tc>
          <w:tcPr>
            <w:tcW w:type="dxa" w:w="280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left"/>
            </w:pPr>
            <w:r/>
            <w:r>
              <w:rPr>
                <w:rFonts w:ascii="Times New Roman" w:hAnsi="Times New Roman" w:eastAsia="Times New Roman"/>
                <w:b/>
                <w:i w:val="0"/>
                <w:color w:val="000000"/>
                <w:sz w:val="16"/>
              </w:rPr>
              <w:t>T2 | M1 booking, payment authorization and receipt</w:t>
              <w:br/>
              <w:t>IT23730724 | V. D. Wijesiri</w:t>
              <w:br/>
              <w:t>Booking / OTP / escrow status / receipt</w:t>
            </w:r>
          </w:p>
        </w:tc>
        <w:tc>
          <w:tcPr>
            <w:tcW w:type="dxa" w:w="6263"/>
            <w:vAlign w:val="center"/>
            <w:tcMar>
              <w:top w:w="100" w:type="dxa"/>
              <w:start w:w="110" w:type="dxa"/>
              <w:bottom w:w="10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50" w:line="247" w:lineRule="auto"/>
            </w:pPr>
            <w:r/>
            <w:r>
              <w:rPr>
                <w:rFonts w:ascii="Times New Roman" w:hAnsi="Times New Roman" w:eastAsia="Times New Roman"/>
                <w:b/>
                <w:i w:val="0"/>
                <w:color w:val="000000"/>
                <w:sz w:val="16"/>
              </w:rPr>
              <w:t xml:space="preserve">Goal: </w:t>
            </w:r>
            <w:r>
              <w:rPr>
                <w:rFonts w:ascii="Times New Roman" w:hAnsi="Times New Roman" w:eastAsia="Times New Roman"/>
                <w:b w:val="0"/>
                <w:i w:val="0"/>
                <w:color w:val="000000"/>
                <w:sz w:val="16"/>
              </w:rPr>
              <w:t>As a student, choose an available one-to-one session, review the tutor, topic, time and fee, complete the approved sandbox authorization/OTP step if one is presented, then find the resulting booking and receipt.</w:t>
            </w:r>
          </w:p>
          <w:p>
            <w:pPr>
              <w:spacing w:after="50" w:line="247" w:lineRule="auto"/>
            </w:pPr>
            <w:r>
              <w:rPr>
                <w:rFonts w:ascii="Times New Roman" w:hAnsi="Times New Roman" w:eastAsia="Times New Roman"/>
                <w:b/>
                <w:i w:val="0"/>
                <w:color w:val="000000"/>
                <w:sz w:val="16"/>
              </w:rPr>
              <w:t xml:space="preserve">Success check: </w:t>
            </w:r>
            <w:r>
              <w:rPr>
                <w:rFonts w:ascii="Times New Roman" w:hAnsi="Times New Roman" w:eastAsia="Times New Roman"/>
                <w:b w:val="0"/>
                <w:i w:val="0"/>
                <w:color w:val="000000"/>
                <w:sz w:val="16"/>
              </w:rPr>
              <w:t>The selected booking details match the review screen. If the approved sandbox path is available, the final payment status and receipt correspond to the test transaction and the booking appears in the booking list. If no sandbox credentials are supplied, stop before payment and record the payment/OTP/receipt steps as unavailable.</w:t>
            </w:r>
          </w:p>
          <w:p>
            <w:pPr>
              <w:spacing w:after="50" w:line="247" w:lineRule="auto"/>
            </w:pPr>
            <w:r>
              <w:rPr>
                <w:rFonts w:ascii="Times New Roman" w:hAnsi="Times New Roman" w:eastAsia="Times New Roman"/>
                <w:b/>
                <w:i w:val="0"/>
                <w:color w:val="000000"/>
                <w:sz w:val="16"/>
              </w:rPr>
              <w:t xml:space="preserve">Preparation: </w:t>
            </w:r>
            <w:r>
              <w:rPr>
                <w:rFonts w:ascii="Times New Roman" w:hAnsi="Times New Roman" w:eastAsia="Times New Roman"/>
                <w:b w:val="0"/>
                <w:i w:val="0"/>
                <w:color w:val="000000"/>
                <w:sz w:val="16"/>
              </w:rPr>
              <w:t>Use a reserved test slot and approved sandbox credentials only. Never enter real card, wallet PIN, OTP, or bank details. Cancel the test booking only if safe cancellation is supported. Do not claim escrow was verified unless the test app displays a relevant status.</w:t>
            </w:r>
          </w:p>
        </w:tc>
      </w:tr>
      <w:tr>
        <w:tc>
          <w:tcPr>
            <w:tcW w:type="dxa" w:w="280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left"/>
            </w:pPr>
            <w:r/>
            <w:r>
              <w:rPr>
                <w:rFonts w:ascii="Times New Roman" w:hAnsi="Times New Roman" w:eastAsia="Times New Roman"/>
                <w:b/>
                <w:i w:val="0"/>
                <w:color w:val="000000"/>
                <w:sz w:val="16"/>
              </w:rPr>
              <w:t>T3 | M2 academic search and saved tutors</w:t>
              <w:br/>
              <w:t>IT23721128 | W. K. Nethmi</w:t>
              <w:br/>
              <w:t>Search / filters / profile comparison / saved tutor CRUD</w:t>
            </w:r>
          </w:p>
        </w:tc>
        <w:tc>
          <w:tcPr>
            <w:tcW w:type="dxa" w:w="6263"/>
            <w:vAlign w:val="center"/>
            <w:tcMar>
              <w:top w:w="100" w:type="dxa"/>
              <w:start w:w="110" w:type="dxa"/>
              <w:bottom w:w="10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50" w:line="247" w:lineRule="auto"/>
            </w:pPr>
            <w:r/>
            <w:r>
              <w:rPr>
                <w:rFonts w:ascii="Times New Roman" w:hAnsi="Times New Roman" w:eastAsia="Times New Roman"/>
                <w:b/>
                <w:i w:val="0"/>
                <w:color w:val="000000"/>
                <w:sz w:val="16"/>
              </w:rPr>
              <w:t xml:space="preserve">Goal: </w:t>
            </w:r>
            <w:r>
              <w:rPr>
                <w:rFonts w:ascii="Times New Roman" w:hAnsi="Times New Roman" w:eastAsia="Times New Roman"/>
                <w:b w:val="0"/>
                <w:i w:val="0"/>
                <w:color w:val="000000"/>
                <w:sz w:val="16"/>
              </w:rPr>
              <w:t>Find tutors for [test module, for example Data Structures], use the available filters, compare two tutor profiles, save the tutor you would consider contacting, and then remove that tutor from your saved list.</w:t>
            </w:r>
          </w:p>
          <w:p>
            <w:pPr>
              <w:spacing w:after="50" w:line="247" w:lineRule="auto"/>
            </w:pPr>
            <w:r>
              <w:rPr>
                <w:rFonts w:ascii="Times New Roman" w:hAnsi="Times New Roman" w:eastAsia="Times New Roman"/>
                <w:b/>
                <w:i w:val="0"/>
                <w:color w:val="000000"/>
                <w:sz w:val="16"/>
              </w:rPr>
              <w:t xml:space="preserve">Success check: </w:t>
            </w:r>
            <w:r>
              <w:rPr>
                <w:rFonts w:ascii="Times New Roman" w:hAnsi="Times New Roman" w:eastAsia="Times New Roman"/>
                <w:b w:val="0"/>
                <w:i w:val="0"/>
                <w:color w:val="000000"/>
                <w:sz w:val="16"/>
              </w:rPr>
              <w:t>The search shows a relevant test profile; the participant can inspect and compare visible details; the chosen tutor appears in the saved list after leaving and returning; and the entry disappears after removal.</w:t>
            </w:r>
          </w:p>
          <w:p>
            <w:pPr>
              <w:spacing w:after="50" w:line="247" w:lineRule="auto"/>
            </w:pPr>
            <w:r>
              <w:rPr>
                <w:rFonts w:ascii="Times New Roman" w:hAnsi="Times New Roman" w:eastAsia="Times New Roman"/>
                <w:b/>
                <w:i w:val="0"/>
                <w:color w:val="000000"/>
                <w:sz w:val="16"/>
              </w:rPr>
              <w:t xml:space="preserve">Preparation: </w:t>
            </w:r>
            <w:r>
              <w:rPr>
                <w:rFonts w:ascii="Times New Roman" w:hAnsi="Times New Roman" w:eastAsia="Times New Roman"/>
                <w:b w:val="0"/>
                <w:i w:val="0"/>
                <w:color w:val="000000"/>
                <w:sz w:val="16"/>
              </w:rPr>
              <w:t>Provide two visible test tutor profiles when available. If fewer than two are returned, record the limitation and complete the search/save/remove portions. Remove only the test shortlist entry.</w:t>
            </w:r>
          </w:p>
        </w:tc>
      </w:tr>
      <w:tr>
        <w:tc>
          <w:tcPr>
            <w:tcW w:type="dxa" w:w="280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left"/>
            </w:pPr>
            <w:r/>
            <w:r>
              <w:rPr>
                <w:rFonts w:ascii="Times New Roman" w:hAnsi="Times New Roman" w:eastAsia="Times New Roman"/>
                <w:b/>
                <w:i w:val="0"/>
                <w:color w:val="000000"/>
                <w:sz w:val="16"/>
              </w:rPr>
              <w:t>T4 | M2 tutor reviews and ratings</w:t>
              <w:br/>
              <w:t>IT23721128 | W. K. Nethmi</w:t>
              <w:br/>
              <w:t>Create / Read / Update / Delete Reviews and Ratings</w:t>
            </w:r>
          </w:p>
        </w:tc>
        <w:tc>
          <w:tcPr>
            <w:tcW w:type="dxa" w:w="6263"/>
            <w:vAlign w:val="center"/>
            <w:tcMar>
              <w:top w:w="100" w:type="dxa"/>
              <w:start w:w="110" w:type="dxa"/>
              <w:bottom w:w="10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50" w:line="247" w:lineRule="auto"/>
            </w:pPr>
            <w:r/>
            <w:r>
              <w:rPr>
                <w:rFonts w:ascii="Times New Roman" w:hAnsi="Times New Roman" w:eastAsia="Times New Roman"/>
                <w:b/>
                <w:i w:val="0"/>
                <w:color w:val="000000"/>
                <w:sz w:val="16"/>
              </w:rPr>
              <w:t xml:space="preserve">Goal: </w:t>
            </w:r>
            <w:r>
              <w:rPr>
                <w:rFonts w:ascii="Times New Roman" w:hAnsi="Times New Roman" w:eastAsia="Times New Roman"/>
                <w:b w:val="0"/>
                <w:i w:val="0"/>
                <w:color w:val="000000"/>
                <w:sz w:val="16"/>
              </w:rPr>
              <w:t>Using the student test account, leave a short rating and review for the designated test tutor, reopen it to change one detail, and delete the test review when finished.</w:t>
            </w:r>
          </w:p>
          <w:p>
            <w:pPr>
              <w:spacing w:after="50" w:line="247" w:lineRule="auto"/>
            </w:pPr>
            <w:r>
              <w:rPr>
                <w:rFonts w:ascii="Times New Roman" w:hAnsi="Times New Roman" w:eastAsia="Times New Roman"/>
                <w:b/>
                <w:i w:val="0"/>
                <w:color w:val="000000"/>
                <w:sz w:val="16"/>
              </w:rPr>
              <w:t xml:space="preserve">Success check: </w:t>
            </w:r>
            <w:r>
              <w:rPr>
                <w:rFonts w:ascii="Times New Roman" w:hAnsi="Times New Roman" w:eastAsia="Times New Roman"/>
                <w:b w:val="0"/>
                <w:i w:val="0"/>
                <w:color w:val="000000"/>
                <w:sz w:val="16"/>
              </w:rPr>
              <w:t>The review appears once under the correct test account; the edited rating or comment remains after reopening; and the participant can remove their own test review so it no longer appears.</w:t>
            </w:r>
          </w:p>
          <w:p>
            <w:pPr>
              <w:spacing w:after="50" w:line="247" w:lineRule="auto"/>
            </w:pPr>
            <w:r>
              <w:rPr>
                <w:rFonts w:ascii="Times New Roman" w:hAnsi="Times New Roman" w:eastAsia="Times New Roman"/>
                <w:b/>
                <w:i w:val="0"/>
                <w:color w:val="000000"/>
                <w:sz w:val="16"/>
              </w:rPr>
              <w:t xml:space="preserve">Preparation: </w:t>
            </w:r>
            <w:r>
              <w:rPr>
                <w:rFonts w:ascii="Times New Roman" w:hAnsi="Times New Roman" w:eastAsia="Times New Roman"/>
                <w:b w:val="0"/>
                <w:i w:val="0"/>
                <w:color w:val="000000"/>
                <w:sz w:val="16"/>
              </w:rPr>
              <w:t>Use a designated tutor and eligible student test account. If the app requires a completed booking, prepare a test booking or record the task unavailable. Do not edit another participant’s review.</w:t>
            </w:r>
          </w:p>
        </w:tc>
      </w:tr>
      <w:tr>
        <w:tc>
          <w:tcPr>
            <w:tcW w:type="dxa" w:w="280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left"/>
            </w:pPr>
            <w:r/>
            <w:r>
              <w:rPr>
                <w:rFonts w:ascii="Times New Roman" w:hAnsi="Times New Roman" w:eastAsia="Times New Roman"/>
                <w:b/>
                <w:i w:val="0"/>
                <w:color w:val="000000"/>
                <w:sz w:val="16"/>
              </w:rPr>
              <w:t>T5 | M3 learning goals, study resources and progress report</w:t>
              <w:br/>
              <w:t>IT23725256 | R. G. C. S. Ranasinghe</w:t>
              <w:br/>
              <w:t>Learning dashboard / goals / materials / reports</w:t>
            </w:r>
          </w:p>
        </w:tc>
        <w:tc>
          <w:tcPr>
            <w:tcW w:type="dxa" w:w="6263"/>
            <w:vAlign w:val="center"/>
            <w:tcMar>
              <w:top w:w="100" w:type="dxa"/>
              <w:start w:w="110" w:type="dxa"/>
              <w:bottom w:w="10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50" w:line="247" w:lineRule="auto"/>
            </w:pPr>
            <w:r/>
            <w:r>
              <w:rPr>
                <w:rFonts w:ascii="Times New Roman" w:hAnsi="Times New Roman" w:eastAsia="Times New Roman"/>
                <w:b/>
                <w:i w:val="0"/>
                <w:color w:val="000000"/>
                <w:sz w:val="16"/>
              </w:rPr>
              <w:t xml:space="preserve">Goal: </w:t>
            </w:r>
            <w:r>
              <w:rPr>
                <w:rFonts w:ascii="Times New Roman" w:hAnsi="Times New Roman" w:eastAsia="Times New Roman"/>
                <w:b w:val="0"/>
                <w:i w:val="0"/>
                <w:color w:val="000000"/>
                <w:sz w:val="16"/>
              </w:rPr>
              <w:t>From the learning area, find the designated test goal for [module], log progress on it, open a related sample study resource, and return to the goal or analytics view to check the updated progress.</w:t>
            </w:r>
          </w:p>
          <w:p>
            <w:pPr>
              <w:spacing w:after="50" w:line="247" w:lineRule="auto"/>
            </w:pPr>
            <w:r>
              <w:rPr>
                <w:rFonts w:ascii="Times New Roman" w:hAnsi="Times New Roman" w:eastAsia="Times New Roman"/>
                <w:b/>
                <w:i w:val="0"/>
                <w:color w:val="000000"/>
                <w:sz w:val="16"/>
              </w:rPr>
              <w:t xml:space="preserve">Success check: </w:t>
            </w:r>
            <w:r>
              <w:rPr>
                <w:rFonts w:ascii="Times New Roman" w:hAnsi="Times New Roman" w:eastAsia="Times New Roman"/>
                <w:b w:val="0"/>
                <w:i w:val="0"/>
                <w:color w:val="000000"/>
                <w:sz w:val="16"/>
              </w:rPr>
              <w:t>The resource opens; the progress action is acknowledged; and the changed progress or report value is visible after returning to the learning area. If the tested build provides a create/edit/remove action for a disposable goal or resource, use it only on the test record and verify its state after reopening.</w:t>
            </w:r>
          </w:p>
          <w:p>
            <w:pPr>
              <w:spacing w:after="50" w:line="247" w:lineRule="auto"/>
            </w:pPr>
            <w:r>
              <w:rPr>
                <w:rFonts w:ascii="Times New Roman" w:hAnsi="Times New Roman" w:eastAsia="Times New Roman"/>
                <w:b/>
                <w:i w:val="0"/>
                <w:color w:val="000000"/>
                <w:sz w:val="16"/>
              </w:rPr>
              <w:t xml:space="preserve">Preparation: </w:t>
            </w:r>
            <w:r>
              <w:rPr>
                <w:rFonts w:ascii="Times New Roman" w:hAnsi="Times New Roman" w:eastAsia="Times New Roman"/>
                <w:b w:val="0"/>
                <w:i w:val="0"/>
                <w:color w:val="000000"/>
                <w:sz w:val="16"/>
              </w:rPr>
              <w:t>Use a student test account, a sample resource, and a disposable goal. Record which create/update/delete actions are available; do not assume every record supports all CRUD operations.</w:t>
            </w:r>
          </w:p>
        </w:tc>
      </w:tr>
      <w:tr>
        <w:tc>
          <w:tcPr>
            <w:tcW w:type="dxa" w:w="280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left"/>
            </w:pPr>
            <w:r/>
            <w:r>
              <w:rPr>
                <w:rFonts w:ascii="Times New Roman" w:hAnsi="Times New Roman" w:eastAsia="Times New Roman"/>
                <w:b/>
                <w:i w:val="0"/>
                <w:color w:val="000000"/>
                <w:sz w:val="16"/>
              </w:rPr>
              <w:t>T6 | M3 practice assessment and moderation</w:t>
              <w:br/>
              <w:t>IT23725256 | R. G. C. S. Ranasinghe</w:t>
              <w:br/>
              <w:t>Assessments / academic integrity / administration</w:t>
            </w:r>
          </w:p>
        </w:tc>
        <w:tc>
          <w:tcPr>
            <w:tcW w:type="dxa" w:w="6263"/>
            <w:vAlign w:val="center"/>
            <w:tcMar>
              <w:top w:w="100" w:type="dxa"/>
              <w:start w:w="110" w:type="dxa"/>
              <w:bottom w:w="10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50" w:line="247" w:lineRule="auto"/>
            </w:pPr>
            <w:r/>
            <w:r>
              <w:rPr>
                <w:rFonts w:ascii="Times New Roman" w:hAnsi="Times New Roman" w:eastAsia="Times New Roman"/>
                <w:b/>
                <w:i w:val="0"/>
                <w:color w:val="000000"/>
                <w:sz w:val="16"/>
              </w:rPr>
              <w:t xml:space="preserve">Goal: </w:t>
            </w:r>
            <w:r>
              <w:rPr>
                <w:rFonts w:ascii="Times New Roman" w:hAnsi="Times New Roman" w:eastAsia="Times New Roman"/>
                <w:b w:val="0"/>
                <w:i w:val="0"/>
                <w:color w:val="000000"/>
                <w:sz w:val="16"/>
              </w:rPr>
              <w:t>Complete one designated practice assessment, view its result, then use the authorized tutor/reviewer test account to inspect the matching synthetic submission and record the available feedback or moderation decision.</w:t>
            </w:r>
          </w:p>
          <w:p>
            <w:pPr>
              <w:spacing w:after="50" w:line="247" w:lineRule="auto"/>
            </w:pPr>
            <w:r>
              <w:rPr>
                <w:rFonts w:ascii="Times New Roman" w:hAnsi="Times New Roman" w:eastAsia="Times New Roman"/>
                <w:b/>
                <w:i w:val="0"/>
                <w:color w:val="000000"/>
                <w:sz w:val="16"/>
              </w:rPr>
              <w:t xml:space="preserve">Success check: </w:t>
            </w:r>
            <w:r>
              <w:rPr>
                <w:rFonts w:ascii="Times New Roman" w:hAnsi="Times New Roman" w:eastAsia="Times New Roman"/>
                <w:b w:val="0"/>
                <w:i w:val="0"/>
                <w:color w:val="000000"/>
                <w:sz w:val="16"/>
              </w:rPr>
              <w:t>The practice result belongs to the test attempt; the reviewer opens the corresponding synthetic submission; and the saved feedback/status is visible when the review queue or record is reopened.</w:t>
            </w:r>
          </w:p>
          <w:p>
            <w:pPr>
              <w:spacing w:after="50" w:line="247" w:lineRule="auto"/>
            </w:pPr>
            <w:r>
              <w:rPr>
                <w:rFonts w:ascii="Times New Roman" w:hAnsi="Times New Roman" w:eastAsia="Times New Roman"/>
                <w:b/>
                <w:i w:val="0"/>
                <w:color w:val="000000"/>
                <w:sz w:val="16"/>
              </w:rPr>
              <w:t xml:space="preserve">Preparation: </w:t>
            </w:r>
            <w:r>
              <w:rPr>
                <w:rFonts w:ascii="Times New Roman" w:hAnsi="Times New Roman" w:eastAsia="Times New Roman"/>
                <w:b w:val="0"/>
                <w:i w:val="0"/>
                <w:color w:val="000000"/>
                <w:sz w:val="16"/>
              </w:rPr>
              <w:t>Use only a published practice paper and synthetic submission. Do not open, grade, or change a live or graded assessment. If moderation is absent in the tested build, record that part as unavailable.</w:t>
            </w:r>
          </w:p>
        </w:tc>
      </w:tr>
      <w:tr>
        <w:tc>
          <w:tcPr>
            <w:tcW w:type="dxa" w:w="280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left"/>
            </w:pPr>
            <w:r/>
            <w:r>
              <w:rPr>
                <w:rFonts w:ascii="Times New Roman" w:hAnsi="Times New Roman" w:eastAsia="Times New Roman"/>
                <w:b/>
                <w:i w:val="0"/>
                <w:color w:val="000000"/>
                <w:sz w:val="16"/>
              </w:rPr>
              <w:t>T7 | M4 registration, role access and profile</w:t>
              <w:br/>
              <w:t>IT23729384 | N. G. H. Rashini</w:t>
              <w:br/>
              <w:t>Account / verification / role login / profile</w:t>
            </w:r>
          </w:p>
        </w:tc>
        <w:tc>
          <w:tcPr>
            <w:tcW w:type="dxa" w:w="6263"/>
            <w:vAlign w:val="center"/>
            <w:tcMar>
              <w:top w:w="100" w:type="dxa"/>
              <w:start w:w="110" w:type="dxa"/>
              <w:bottom w:w="10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50" w:line="247" w:lineRule="auto"/>
            </w:pPr>
            <w:r/>
            <w:r>
              <w:rPr>
                <w:rFonts w:ascii="Times New Roman" w:hAnsi="Times New Roman" w:eastAsia="Times New Roman"/>
                <w:b/>
                <w:i w:val="0"/>
                <w:color w:val="000000"/>
                <w:sz w:val="16"/>
              </w:rPr>
              <w:t xml:space="preserve">Goal: </w:t>
            </w:r>
            <w:r>
              <w:rPr>
                <w:rFonts w:ascii="Times New Roman" w:hAnsi="Times New Roman" w:eastAsia="Times New Roman"/>
                <w:b w:val="0"/>
                <w:i w:val="0"/>
                <w:color w:val="000000"/>
                <w:sz w:val="16"/>
              </w:rPr>
              <w:t>Using the designated test details, register or sign in to the assigned student/tutor test role, check the account or verification status, update one permitted profile field, and reopen the profile.</w:t>
            </w:r>
          </w:p>
          <w:p>
            <w:pPr>
              <w:spacing w:after="50" w:line="247" w:lineRule="auto"/>
            </w:pPr>
            <w:r>
              <w:rPr>
                <w:rFonts w:ascii="Times New Roman" w:hAnsi="Times New Roman" w:eastAsia="Times New Roman"/>
                <w:b/>
                <w:i w:val="0"/>
                <w:color w:val="000000"/>
                <w:sz w:val="16"/>
              </w:rPr>
              <w:t xml:space="preserve">Success check: </w:t>
            </w:r>
            <w:r>
              <w:rPr>
                <w:rFonts w:ascii="Times New Roman" w:hAnsi="Times New Roman" w:eastAsia="Times New Roman"/>
                <w:b w:val="0"/>
                <w:i w:val="0"/>
                <w:color w:val="000000"/>
                <w:sz w:val="16"/>
              </w:rPr>
              <w:t>The participant reaches the correct role-specific area; the status shown belongs to the test account; and the changed profile field remains after navigating away and returning.</w:t>
            </w:r>
          </w:p>
          <w:p>
            <w:pPr>
              <w:spacing w:after="50" w:line="247" w:lineRule="auto"/>
            </w:pPr>
            <w:r>
              <w:rPr>
                <w:rFonts w:ascii="Times New Roman" w:hAnsi="Times New Roman" w:eastAsia="Times New Roman"/>
                <w:b/>
                <w:i w:val="0"/>
                <w:color w:val="000000"/>
                <w:sz w:val="16"/>
              </w:rPr>
              <w:t xml:space="preserve">Preparation: </w:t>
            </w:r>
            <w:r>
              <w:rPr>
                <w:rFonts w:ascii="Times New Roman" w:hAnsi="Times New Roman" w:eastAsia="Times New Roman"/>
                <w:b w:val="0"/>
                <w:i w:val="0"/>
                <w:color w:val="000000"/>
                <w:sz w:val="16"/>
              </w:rPr>
              <w:t>Use a test email/account and synthetic information. If verification needs a code, use the designated test channel. Never upload real identity or transcript evidence. Restore the test profile value after the session.</w:t>
            </w:r>
          </w:p>
        </w:tc>
      </w:tr>
      <w:tr>
        <w:tc>
          <w:tcPr>
            <w:tcW w:type="dxa" w:w="280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left"/>
            </w:pPr>
            <w:r/>
            <w:r>
              <w:rPr>
                <w:rFonts w:ascii="Times New Roman" w:hAnsi="Times New Roman" w:eastAsia="Times New Roman"/>
                <w:b/>
                <w:i w:val="0"/>
                <w:color w:val="000000"/>
                <w:sz w:val="16"/>
              </w:rPr>
              <w:t>T8 | M4 tutor evidence review and account status</w:t>
              <w:br/>
              <w:t>IT23729384 | N. G. H. Rashini</w:t>
              <w:br/>
              <w:t>Tutor credentials / evidence / account review</w:t>
            </w:r>
          </w:p>
        </w:tc>
        <w:tc>
          <w:tcPr>
            <w:tcW w:type="dxa" w:w="6263"/>
            <w:vAlign w:val="center"/>
            <w:tcMar>
              <w:top w:w="100" w:type="dxa"/>
              <w:start w:w="110" w:type="dxa"/>
              <w:bottom w:w="10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50" w:line="247" w:lineRule="auto"/>
            </w:pPr>
            <w:r/>
            <w:r>
              <w:rPr>
                <w:rFonts w:ascii="Times New Roman" w:hAnsi="Times New Roman" w:eastAsia="Times New Roman"/>
                <w:b/>
                <w:i w:val="0"/>
                <w:color w:val="000000"/>
                <w:sz w:val="16"/>
              </w:rPr>
              <w:t xml:space="preserve">Goal: </w:t>
            </w:r>
            <w:r>
              <w:rPr>
                <w:rFonts w:ascii="Times New Roman" w:hAnsi="Times New Roman" w:eastAsia="Times New Roman"/>
                <w:b w:val="0"/>
                <w:i w:val="0"/>
                <w:color w:val="000000"/>
                <w:sz w:val="16"/>
              </w:rPr>
              <w:t>As an authorized reviewer, open the designated synthetic tutor application, inspect its test credential evidence, approve it or request re-upload as instructed, then return to the application list and reopen the record.</w:t>
            </w:r>
          </w:p>
          <w:p>
            <w:pPr>
              <w:spacing w:after="50" w:line="247" w:lineRule="auto"/>
            </w:pPr>
            <w:r>
              <w:rPr>
                <w:rFonts w:ascii="Times New Roman" w:hAnsi="Times New Roman" w:eastAsia="Times New Roman"/>
                <w:b/>
                <w:i w:val="0"/>
                <w:color w:val="000000"/>
                <w:sz w:val="16"/>
              </w:rPr>
              <w:t xml:space="preserve">Success check: </w:t>
            </w:r>
            <w:r>
              <w:rPr>
                <w:rFonts w:ascii="Times New Roman" w:hAnsi="Times New Roman" w:eastAsia="Times New Roman"/>
                <w:b w:val="0"/>
                <w:i w:val="0"/>
                <w:color w:val="000000"/>
                <w:sz w:val="16"/>
              </w:rPr>
              <w:t>The reviewer can inspect the synthetic record, the selected review action is acknowledged, and the updated status remains visible after reopening. No real user account or evidence is changed.</w:t>
            </w:r>
          </w:p>
          <w:p>
            <w:pPr>
              <w:spacing w:after="50" w:line="247" w:lineRule="auto"/>
            </w:pPr>
            <w:r>
              <w:rPr>
                <w:rFonts w:ascii="Times New Roman" w:hAnsi="Times New Roman" w:eastAsia="Times New Roman"/>
                <w:b/>
                <w:i w:val="0"/>
                <w:color w:val="000000"/>
                <w:sz w:val="16"/>
              </w:rPr>
              <w:t xml:space="preserve">Preparation: </w:t>
            </w:r>
            <w:r>
              <w:rPr>
                <w:rFonts w:ascii="Times New Roman" w:hAnsi="Times New Roman" w:eastAsia="Times New Roman"/>
                <w:b w:val="0"/>
                <w:i w:val="0"/>
                <w:color w:val="000000"/>
                <w:sz w:val="16"/>
              </w:rPr>
              <w:t>Use an authorized reviewer account and a pending synthetic tutor application with mock evidence. If none exists, mark the task unavailable; do not act on a real user’s application.</w:t>
            </w:r>
          </w:p>
        </w:tc>
      </w:tr>
    </w:tbl>
    <w:p>
      <w:pPr>
        <w:spacing w:after="20"/>
      </w:pPr>
    </w:p>
    <w:p>
      <w:pPr>
        <w:keepNext/>
        <w:spacing w:before="160" w:after="60"/>
      </w:pPr>
      <w:r>
        <w:rPr>
          <w:rFonts w:ascii="Times New Roman" w:hAnsi="Times New Roman" w:eastAsia="Times New Roman"/>
          <w:b/>
          <w:i w:val="0"/>
          <w:color w:val="000000"/>
          <w:sz w:val="24"/>
        </w:rPr>
        <w:t>8.2 Usability Testing Execution</w:t>
      </w:r>
    </w:p>
    <w:p>
      <w:pPr>
        <w:keepNext/>
        <w:spacing w:before="100" w:after="60"/>
      </w:pPr>
      <w:r>
        <w:rPr>
          <w:rFonts w:ascii="Times New Roman" w:hAnsi="Times New Roman" w:eastAsia="Times New Roman"/>
          <w:b/>
          <w:i w:val="0"/>
          <w:color w:val="000000"/>
          <w:sz w:val="21"/>
        </w:rPr>
        <w:t>Protocol</w:t>
      </w:r>
    </w:p>
    <w:p>
      <w:pPr>
        <w:spacing w:after="60" w:line="254" w:lineRule="auto"/>
        <w:ind w:left="173" w:hanging="173"/>
      </w:pPr>
      <w:r>
        <w:rPr>
          <w:rFonts w:ascii="Times New Roman" w:hAnsi="Times New Roman" w:eastAsia="Times New Roman"/>
          <w:b/>
          <w:i w:val="0"/>
          <w:color w:val="000000"/>
          <w:sz w:val="19"/>
        </w:rPr>
        <w:t xml:space="preserve">1. Welcome and consent. </w:t>
      </w:r>
      <w:r>
        <w:rPr>
          <w:rFonts w:ascii="Times New Roman" w:hAnsi="Times New Roman" w:eastAsia="Times New Roman"/>
          <w:b w:val="0"/>
          <w:i w:val="0"/>
          <w:color w:val="000000"/>
          <w:sz w:val="19"/>
        </w:rPr>
        <w:t>Explain the purpose and obtain consent before recording. Tell participants the app is being evaluated, not them. Assign an anonymous participant ID.</w:t>
      </w:r>
    </w:p>
    <w:p>
      <w:pPr>
        <w:spacing w:after="60" w:line="254" w:lineRule="auto"/>
        <w:ind w:left="173" w:hanging="173"/>
      </w:pPr>
      <w:r>
        <w:rPr>
          <w:rFonts w:ascii="Times New Roman" w:hAnsi="Times New Roman" w:eastAsia="Times New Roman"/>
          <w:b/>
          <w:i w:val="0"/>
          <w:color w:val="000000"/>
          <w:sz w:val="19"/>
        </w:rPr>
        <w:t xml:space="preserve">2. Set up the phone. </w:t>
      </w:r>
      <w:r>
        <w:rPr>
          <w:rFonts w:ascii="Times New Roman" w:hAnsi="Times New Roman" w:eastAsia="Times New Roman"/>
          <w:b w:val="0"/>
          <w:i w:val="0"/>
          <w:color w:val="000000"/>
          <w:sz w:val="19"/>
        </w:rPr>
        <w:t>Open the working mobile app on the physical device. Record handset model [enter], MyOS 16 / Android 16 base, app version/build [enter], environment [enter], date, and test accounts used.</w:t>
      </w:r>
    </w:p>
    <w:p>
      <w:pPr>
        <w:spacing w:after="60" w:line="254" w:lineRule="auto"/>
        <w:ind w:left="173" w:hanging="173"/>
      </w:pPr>
      <w:r>
        <w:rPr>
          <w:rFonts w:ascii="Times New Roman" w:hAnsi="Times New Roman" w:eastAsia="Times New Roman"/>
          <w:b/>
          <w:i w:val="0"/>
          <w:color w:val="000000"/>
          <w:sz w:val="19"/>
        </w:rPr>
        <w:t xml:space="preserve">3. Use think-aloud. </w:t>
      </w:r>
      <w:r>
        <w:rPr>
          <w:rFonts w:ascii="Times New Roman" w:hAnsi="Times New Roman" w:eastAsia="Times New Roman"/>
          <w:b w:val="0"/>
          <w:i w:val="0"/>
          <w:color w:val="000000"/>
          <w:sz w:val="19"/>
        </w:rPr>
        <w:t>Ask the participant to say what they expect, what they notice, and where they are unsure. Read each goal as written. Give neutral prompts without pointing to controls or suggesting the next step.</w:t>
      </w:r>
    </w:p>
    <w:p>
      <w:pPr>
        <w:spacing w:after="60" w:line="254" w:lineRule="auto"/>
        <w:ind w:left="173" w:hanging="173"/>
      </w:pPr>
      <w:r>
        <w:rPr>
          <w:rFonts w:ascii="Times New Roman" w:hAnsi="Times New Roman" w:eastAsia="Times New Roman"/>
          <w:b/>
          <w:i w:val="0"/>
          <w:color w:val="000000"/>
          <w:sz w:val="19"/>
        </w:rPr>
        <w:t xml:space="preserve">4. Observe without leading. </w:t>
      </w:r>
      <w:r>
        <w:rPr>
          <w:rFonts w:ascii="Times New Roman" w:hAnsi="Times New Roman" w:eastAsia="Times New Roman"/>
          <w:b w:val="0"/>
          <w:i w:val="0"/>
          <w:color w:val="000000"/>
          <w:sz w:val="19"/>
        </w:rPr>
        <w:t>A moderator reads tasks and avoids assistance unless needed for participant safety. A note-taker records start/end time, outcome, help, wrong taps, invalid submissions, backtracks, and concise anonymized observations.</w:t>
      </w:r>
    </w:p>
    <w:p>
      <w:pPr>
        <w:spacing w:after="60" w:line="254" w:lineRule="auto"/>
        <w:ind w:left="173" w:hanging="173"/>
      </w:pPr>
      <w:r>
        <w:rPr>
          <w:rFonts w:ascii="Times New Roman" w:hAnsi="Times New Roman" w:eastAsia="Times New Roman"/>
          <w:b/>
          <w:i w:val="0"/>
          <w:color w:val="000000"/>
          <w:sz w:val="19"/>
        </w:rPr>
        <w:t xml:space="preserve">5. Enforce test boundaries. </w:t>
      </w:r>
      <w:r>
        <w:rPr>
          <w:rFonts w:ascii="Times New Roman" w:hAnsi="Times New Roman" w:eastAsia="Times New Roman"/>
          <w:b w:val="0"/>
          <w:i w:val="0"/>
          <w:color w:val="000000"/>
          <w:sz w:val="19"/>
        </w:rPr>
        <w:t>Use disposable/synthetic data. T2 may proceed beyond the payment review only through a documented sandbox. T6 uses a practice paper and synthetic submission. T8 uses mock tutor evidence and an authorized reviewer account.</w:t>
      </w:r>
    </w:p>
    <w:p>
      <w:pPr>
        <w:spacing w:after="60" w:line="254" w:lineRule="auto"/>
        <w:ind w:left="173" w:hanging="173"/>
      </w:pPr>
      <w:r>
        <w:rPr>
          <w:rFonts w:ascii="Times New Roman" w:hAnsi="Times New Roman" w:eastAsia="Times New Roman"/>
          <w:b/>
          <w:i w:val="0"/>
          <w:color w:val="000000"/>
          <w:sz w:val="19"/>
        </w:rPr>
        <w:t xml:space="preserve">6. Collect SUS. </w:t>
      </w:r>
      <w:r>
        <w:rPr>
          <w:rFonts w:ascii="Times New Roman" w:hAnsi="Times New Roman" w:eastAsia="Times New Roman"/>
          <w:b w:val="0"/>
          <w:i w:val="0"/>
          <w:color w:val="000000"/>
          <w:sz w:val="19"/>
        </w:rPr>
        <w:t>After the tasks, offer the standard 10-item System Usability Scale questionnaire. Keep the participant’s answers anonymous and retain completed forms and the scoring worksheet for the appendix.</w:t>
      </w:r>
    </w:p>
    <w:p>
      <w:pPr>
        <w:keepNext/>
        <w:spacing w:before="100" w:after="60"/>
      </w:pPr>
      <w:r>
        <w:rPr>
          <w:rFonts w:ascii="Times New Roman" w:hAnsi="Times New Roman" w:eastAsia="Times New Roman"/>
          <w:b/>
          <w:i w:val="0"/>
          <w:color w:val="000000"/>
          <w:sz w:val="21"/>
        </w:rPr>
        <w:t>Measures and scoring rules</w:t>
      </w:r>
    </w:p>
    <w:tbl>
      <w:tblPr>
        <w:tblW w:type="auto" w:w="0"/>
        <w:jc w:val="center"/>
        <w:tblLayout w:type="fixed"/>
        <w:tblLook w:firstColumn="1" w:firstRow="1" w:lastColumn="0" w:lastRow="0" w:noHBand="0" w:noVBand="1" w:val="04A0"/>
      </w:tblPr>
      <w:tblGrid>
        <w:gridCol w:w="1656"/>
        <w:gridCol w:w="7416"/>
      </w:tblGrid>
      <w:tr>
        <w:trPr>
          <w:tblHeader w:val="true"/>
        </w:trPr>
        <w:tc>
          <w:tcPr>
            <w:tcW w:type="dxa" w:w="165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5" w:lineRule="auto"/>
              <w:jc w:val="center"/>
            </w:pPr>
            <w:r/>
            <w:r>
              <w:rPr>
                <w:rFonts w:ascii="Times New Roman" w:hAnsi="Times New Roman" w:eastAsia="Times New Roman"/>
                <w:b/>
                <w:i w:val="0"/>
                <w:color w:val="FFFFFF"/>
                <w:sz w:val="16"/>
              </w:rPr>
              <w:t>Measure</w:t>
            </w:r>
          </w:p>
        </w:tc>
        <w:tc>
          <w:tcPr>
            <w:tcW w:type="dxa" w:w="741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5" w:lineRule="auto"/>
              <w:jc w:val="center"/>
            </w:pPr>
            <w:r/>
            <w:r>
              <w:rPr>
                <w:rFonts w:ascii="Times New Roman" w:hAnsi="Times New Roman" w:eastAsia="Times New Roman"/>
                <w:b/>
                <w:i w:val="0"/>
                <w:color w:val="FFFFFF"/>
                <w:sz w:val="16"/>
              </w:rPr>
              <w:t>Definition</w:t>
            </w:r>
          </w:p>
        </w:tc>
      </w:tr>
      <w:tr>
        <w:tc>
          <w:tcPr>
            <w:tcW w:type="dxa" w:w="165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left"/>
            </w:pPr>
            <w:r/>
            <w:r>
              <w:rPr>
                <w:rFonts w:ascii="Times New Roman" w:hAnsi="Times New Roman" w:eastAsia="Times New Roman"/>
                <w:b w:val="0"/>
                <w:i w:val="0"/>
                <w:color w:val="000000"/>
                <w:sz w:val="16"/>
              </w:rPr>
              <w:t>Task outcome</w:t>
            </w:r>
          </w:p>
        </w:tc>
        <w:tc>
          <w:tcPr>
            <w:tcW w:type="dxa" w:w="741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left"/>
            </w:pPr>
            <w:r/>
            <w:r>
              <w:rPr>
                <w:rFonts w:ascii="Times New Roman" w:hAnsi="Times New Roman" w:eastAsia="Times New Roman"/>
                <w:b w:val="0"/>
                <w:i w:val="0"/>
                <w:color w:val="000000"/>
                <w:sz w:val="16"/>
              </w:rPr>
              <w:t>Independent = complete without help; assisted = complete after a neutral prompt; incomplete = not finished; unavailable = required feature or safe fixture absent.</w:t>
            </w:r>
          </w:p>
        </w:tc>
      </w:tr>
      <w:tr>
        <w:tc>
          <w:tcPr>
            <w:tcW w:type="dxa" w:w="165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left"/>
            </w:pPr>
            <w:r/>
            <w:r>
              <w:rPr>
                <w:rFonts w:ascii="Times New Roman" w:hAnsi="Times New Roman" w:eastAsia="Times New Roman"/>
                <w:b w:val="0"/>
                <w:i w:val="0"/>
                <w:color w:val="000000"/>
                <w:sz w:val="16"/>
              </w:rPr>
              <w:t>Completion rate</w:t>
            </w:r>
          </w:p>
        </w:tc>
        <w:tc>
          <w:tcPr>
            <w:tcW w:type="dxa" w:w="741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left"/>
            </w:pPr>
            <w:r/>
            <w:r>
              <w:rPr>
                <w:rFonts w:ascii="Times New Roman" w:hAnsi="Times New Roman" w:eastAsia="Times New Roman"/>
                <w:b w:val="0"/>
                <w:i w:val="0"/>
                <w:color w:val="000000"/>
                <w:sz w:val="16"/>
              </w:rPr>
              <w:t>(Independent + assisted) divided by attempted tasks × 100. Report independent completion separately.</w:t>
            </w:r>
          </w:p>
        </w:tc>
      </w:tr>
      <w:tr>
        <w:tc>
          <w:tcPr>
            <w:tcW w:type="dxa" w:w="165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left"/>
            </w:pPr>
            <w:r/>
            <w:r>
              <w:rPr>
                <w:rFonts w:ascii="Times New Roman" w:hAnsi="Times New Roman" w:eastAsia="Times New Roman"/>
                <w:b w:val="0"/>
                <w:i w:val="0"/>
                <w:color w:val="000000"/>
                <w:sz w:val="16"/>
              </w:rPr>
              <w:t>Time on task</w:t>
            </w:r>
          </w:p>
        </w:tc>
        <w:tc>
          <w:tcPr>
            <w:tcW w:type="dxa" w:w="741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left"/>
            </w:pPr>
            <w:r/>
            <w:r>
              <w:rPr>
                <w:rFonts w:ascii="Times New Roman" w:hAnsi="Times New Roman" w:eastAsia="Times New Roman"/>
                <w:b w:val="0"/>
                <w:i w:val="0"/>
                <w:color w:val="000000"/>
                <w:sz w:val="16"/>
              </w:rPr>
              <w:t>Seconds from the task goal being read to its success check. Average completed attempts only.</w:t>
            </w:r>
          </w:p>
        </w:tc>
      </w:tr>
      <w:tr>
        <w:tc>
          <w:tcPr>
            <w:tcW w:type="dxa" w:w="165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left"/>
            </w:pPr>
            <w:r/>
            <w:r>
              <w:rPr>
                <w:rFonts w:ascii="Times New Roman" w:hAnsi="Times New Roman" w:eastAsia="Times New Roman"/>
                <w:b w:val="0"/>
                <w:i w:val="0"/>
                <w:color w:val="000000"/>
                <w:sz w:val="16"/>
              </w:rPr>
              <w:t>Errors</w:t>
            </w:r>
          </w:p>
        </w:tc>
        <w:tc>
          <w:tcPr>
            <w:tcW w:type="dxa" w:w="741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left"/>
            </w:pPr>
            <w:r/>
            <w:r>
              <w:rPr>
                <w:rFonts w:ascii="Times New Roman" w:hAnsi="Times New Roman" w:eastAsia="Times New Roman"/>
                <w:b w:val="0"/>
                <w:i w:val="0"/>
                <w:color w:val="000000"/>
                <w:sz w:val="16"/>
              </w:rPr>
              <w:t>Count each wrong tap, invalid submission, or misdirected navigation once. Average errors across all attempted tasks.</w:t>
            </w:r>
          </w:p>
        </w:tc>
      </w:tr>
      <w:tr>
        <w:tc>
          <w:tcPr>
            <w:tcW w:type="dxa" w:w="165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left"/>
            </w:pPr>
            <w:r/>
            <w:r>
              <w:rPr>
                <w:rFonts w:ascii="Times New Roman" w:hAnsi="Times New Roman" w:eastAsia="Times New Roman"/>
                <w:b w:val="0"/>
                <w:i w:val="0"/>
                <w:color w:val="000000"/>
                <w:sz w:val="16"/>
              </w:rPr>
              <w:t>SUS</w:t>
            </w:r>
          </w:p>
        </w:tc>
        <w:tc>
          <w:tcPr>
            <w:tcW w:type="dxa" w:w="741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left"/>
            </w:pPr>
            <w:r/>
            <w:r>
              <w:rPr>
                <w:rFonts w:ascii="Times New Roman" w:hAnsi="Times New Roman" w:eastAsia="Times New Roman"/>
                <w:b w:val="0"/>
                <w:i w:val="0"/>
                <w:color w:val="000000"/>
                <w:sz w:val="16"/>
              </w:rPr>
              <w:t>For odd items, response − 1; for even items, 5 − response. Add adjusted items and multiply by 2.5. Average complete questionnaires only.</w:t>
            </w:r>
          </w:p>
        </w:tc>
      </w:tr>
    </w:tbl>
    <w:p>
      <w:pPr>
        <w:spacing w:after="20"/>
      </w:pPr>
    </w:p>
    <w:p>
      <w:pPr>
        <w:keepNext/>
        <w:spacing w:before="100" w:after="60"/>
      </w:pPr>
      <w:r>
        <w:rPr>
          <w:rFonts w:ascii="Times New Roman" w:hAnsi="Times New Roman" w:eastAsia="Times New Roman"/>
          <w:b/>
          <w:i w:val="0"/>
          <w:color w:val="000000"/>
          <w:sz w:val="21"/>
        </w:rPr>
        <w:t>Illustrative session record</w:t>
      </w:r>
    </w:p>
    <w:p>
      <w:pPr>
        <w:spacing w:after="80" w:line="259" w:lineRule="auto"/>
      </w:pPr>
      <w:r>
        <w:rPr>
          <w:rFonts w:ascii="Times New Roman" w:hAnsi="Times New Roman" w:eastAsia="Times New Roman"/>
          <w:b w:val="0"/>
          <w:i w:val="0"/>
          <w:color w:val="000000"/>
          <w:sz w:val="18"/>
        </w:rPr>
        <w:t>The following values are scenario assumptions for formatting only, not a record of completed sessions. The example assumes five in-person moderated sessions on 9 October 2026 using a shared physical Android test phone; session lengths total an average of 42.8 minutes.</w:t>
      </w:r>
    </w:p>
    <w:tbl>
      <w:tblPr>
        <w:tblW w:type="auto" w:w="0"/>
        <w:jc w:val="center"/>
        <w:tblLayout w:type="fixed"/>
        <w:tblLook w:firstColumn="1" w:firstRow="1" w:lastColumn="0" w:lastRow="0" w:noHBand="0" w:noVBand="1" w:val="04A0"/>
      </w:tblPr>
      <w:tblGrid>
        <w:gridCol w:w="3168"/>
        <w:gridCol w:w="5904"/>
      </w:tblGrid>
      <w:tr>
        <w:trPr>
          <w:tblHeader w:val="true"/>
        </w:trPr>
        <w:tc>
          <w:tcPr>
            <w:tcW w:type="dxa" w:w="316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5" w:lineRule="auto"/>
              <w:jc w:val="center"/>
            </w:pPr>
            <w:r/>
            <w:r>
              <w:rPr>
                <w:rFonts w:ascii="Times New Roman" w:hAnsi="Times New Roman" w:eastAsia="Times New Roman"/>
                <w:b/>
                <w:i w:val="0"/>
                <w:color w:val="FFFFFF"/>
                <w:sz w:val="17"/>
              </w:rPr>
              <w:t>Example ID</w:t>
            </w:r>
          </w:p>
        </w:tc>
        <w:tc>
          <w:tcPr>
            <w:tcW w:type="dxa" w:w="5903"/>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5" w:lineRule="auto"/>
              <w:jc w:val="center"/>
            </w:pPr>
            <w:r/>
            <w:r>
              <w:rPr>
                <w:rFonts w:ascii="Times New Roman" w:hAnsi="Times New Roman" w:eastAsia="Times New Roman"/>
                <w:b/>
                <w:i w:val="0"/>
                <w:color w:val="FFFFFF"/>
                <w:sz w:val="17"/>
              </w:rPr>
              <w:t>Scenario duration</w:t>
            </w:r>
          </w:p>
        </w:tc>
      </w:tr>
      <w:tr>
        <w:tc>
          <w:tcPr>
            <w:tcW w:type="dxa" w:w="316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center"/>
            </w:pPr>
            <w:r/>
            <w:r>
              <w:rPr>
                <w:rFonts w:ascii="Times New Roman" w:hAnsi="Times New Roman" w:eastAsia="Times New Roman"/>
                <w:b w:val="0"/>
                <w:i w:val="0"/>
                <w:color w:val="000000"/>
                <w:sz w:val="17"/>
              </w:rPr>
              <w:t>SIM-P01</w:t>
            </w:r>
          </w:p>
        </w:tc>
        <w:tc>
          <w:tcPr>
            <w:tcW w:type="dxa" w:w="5903"/>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center"/>
            </w:pPr>
            <w:r/>
            <w:r>
              <w:rPr>
                <w:rFonts w:ascii="Times New Roman" w:hAnsi="Times New Roman" w:eastAsia="Times New Roman"/>
                <w:b w:val="0"/>
                <w:i w:val="0"/>
                <w:color w:val="000000"/>
                <w:sz w:val="17"/>
              </w:rPr>
              <w:t>39 min</w:t>
            </w:r>
          </w:p>
        </w:tc>
      </w:tr>
      <w:tr>
        <w:tc>
          <w:tcPr>
            <w:tcW w:type="dxa" w:w="316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center"/>
            </w:pPr>
            <w:r/>
            <w:r>
              <w:rPr>
                <w:rFonts w:ascii="Times New Roman" w:hAnsi="Times New Roman" w:eastAsia="Times New Roman"/>
                <w:b w:val="0"/>
                <w:i w:val="0"/>
                <w:color w:val="000000"/>
                <w:sz w:val="17"/>
              </w:rPr>
              <w:t>SIM-P02</w:t>
            </w:r>
          </w:p>
        </w:tc>
        <w:tc>
          <w:tcPr>
            <w:tcW w:type="dxa" w:w="5903"/>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center"/>
            </w:pPr>
            <w:r/>
            <w:r>
              <w:rPr>
                <w:rFonts w:ascii="Times New Roman" w:hAnsi="Times New Roman" w:eastAsia="Times New Roman"/>
                <w:b w:val="0"/>
                <w:i w:val="0"/>
                <w:color w:val="000000"/>
                <w:sz w:val="17"/>
              </w:rPr>
              <w:t>43 min</w:t>
            </w:r>
          </w:p>
        </w:tc>
      </w:tr>
      <w:tr>
        <w:tc>
          <w:tcPr>
            <w:tcW w:type="dxa" w:w="316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center"/>
            </w:pPr>
            <w:r/>
            <w:r>
              <w:rPr>
                <w:rFonts w:ascii="Times New Roman" w:hAnsi="Times New Roman" w:eastAsia="Times New Roman"/>
                <w:b w:val="0"/>
                <w:i w:val="0"/>
                <w:color w:val="000000"/>
                <w:sz w:val="17"/>
              </w:rPr>
              <w:t>SIM-P03</w:t>
            </w:r>
          </w:p>
        </w:tc>
        <w:tc>
          <w:tcPr>
            <w:tcW w:type="dxa" w:w="5903"/>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center"/>
            </w:pPr>
            <w:r/>
            <w:r>
              <w:rPr>
                <w:rFonts w:ascii="Times New Roman" w:hAnsi="Times New Roman" w:eastAsia="Times New Roman"/>
                <w:b w:val="0"/>
                <w:i w:val="0"/>
                <w:color w:val="000000"/>
                <w:sz w:val="17"/>
              </w:rPr>
              <w:t>46 min</w:t>
            </w:r>
          </w:p>
        </w:tc>
      </w:tr>
      <w:tr>
        <w:tc>
          <w:tcPr>
            <w:tcW w:type="dxa" w:w="316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center"/>
            </w:pPr>
            <w:r/>
            <w:r>
              <w:rPr>
                <w:rFonts w:ascii="Times New Roman" w:hAnsi="Times New Roman" w:eastAsia="Times New Roman"/>
                <w:b w:val="0"/>
                <w:i w:val="0"/>
                <w:color w:val="000000"/>
                <w:sz w:val="17"/>
              </w:rPr>
              <w:t>SIM-P04</w:t>
            </w:r>
          </w:p>
        </w:tc>
        <w:tc>
          <w:tcPr>
            <w:tcW w:type="dxa" w:w="5903"/>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center"/>
            </w:pPr>
            <w:r/>
            <w:r>
              <w:rPr>
                <w:rFonts w:ascii="Times New Roman" w:hAnsi="Times New Roman" w:eastAsia="Times New Roman"/>
                <w:b w:val="0"/>
                <w:i w:val="0"/>
                <w:color w:val="000000"/>
                <w:sz w:val="17"/>
              </w:rPr>
              <w:t>41 min</w:t>
            </w:r>
          </w:p>
        </w:tc>
      </w:tr>
      <w:tr>
        <w:tc>
          <w:tcPr>
            <w:tcW w:type="dxa" w:w="316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center"/>
            </w:pPr>
            <w:r/>
            <w:r>
              <w:rPr>
                <w:rFonts w:ascii="Times New Roman" w:hAnsi="Times New Roman" w:eastAsia="Times New Roman"/>
                <w:b w:val="0"/>
                <w:i w:val="0"/>
                <w:color w:val="000000"/>
                <w:sz w:val="17"/>
              </w:rPr>
              <w:t>SIM-P05</w:t>
            </w:r>
          </w:p>
        </w:tc>
        <w:tc>
          <w:tcPr>
            <w:tcW w:type="dxa" w:w="5903"/>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center"/>
            </w:pPr>
            <w:r/>
            <w:r>
              <w:rPr>
                <w:rFonts w:ascii="Times New Roman" w:hAnsi="Times New Roman" w:eastAsia="Times New Roman"/>
                <w:b w:val="0"/>
                <w:i w:val="0"/>
                <w:color w:val="000000"/>
                <w:sz w:val="17"/>
              </w:rPr>
              <w:t>45 min</w:t>
            </w:r>
          </w:p>
        </w:tc>
      </w:tr>
    </w:tbl>
    <w:p>
      <w:pPr>
        <w:spacing w:after="20"/>
      </w:pPr>
    </w:p>
    <w:tbl>
      <w:tblPr>
        <w:tblW w:type="auto" w:w="0"/>
        <w:jc w:val="center"/>
        <w:tblLook w:firstColumn="1" w:firstRow="1" w:lastColumn="0" w:lastRow="0" w:noHBand="0" w:noVBand="1" w:val="04A0"/>
      </w:tblPr>
      <w:tblGrid>
        <w:gridCol w:w="9547"/>
      </w:tblGrid>
      <w:tr>
        <w:tc>
          <w:tcPr>
            <w:tcW w:type="dxa" w:w="9547"/>
            <w:shd w:fill="EAF2F8"/>
            <w:tcMar>
              <w:top w:w="125" w:type="dxa"/>
              <w:start w:w="150" w:type="dxa"/>
              <w:bottom w:w="125" w:type="dxa"/>
              <w:end w:w="150" w:type="dxa"/>
            </w:tcMar>
            <w:tcBorders>
              <w:top w:val="single" w:sz="6" w:space="0" w:color="D6C9A8"/>
              <w:left w:val="single" w:sz="6" w:space="0" w:color="D6C9A8"/>
              <w:bottom w:val="single" w:sz="6" w:space="0" w:color="D6C9A8"/>
              <w:right w:val="single" w:sz="6" w:space="0" w:color="D6C9A8"/>
              <w:insideH w:val="single" w:sz="6" w:space="0" w:color="D6C9A8"/>
              <w:insideV w:val="single" w:sz="6" w:space="0" w:color="D6C9A8"/>
            </w:tcBorders>
          </w:tcPr>
          <w:p>
            <w:pPr>
              <w:spacing w:after="0" w:line="254" w:lineRule="auto"/>
            </w:pPr>
            <w:r/>
            <w:r>
              <w:rPr>
                <w:rFonts w:ascii="Times New Roman" w:hAnsi="Times New Roman" w:eastAsia="Times New Roman"/>
                <w:b/>
                <w:i w:val="0"/>
                <w:color w:val="1F1F1F"/>
                <w:sz w:val="18"/>
              </w:rPr>
              <w:t>PHONE EVIDENCE PLACEHOLDER: [Insert a consented, anonymized photo or screenshot from the physical phone here. Add evidence/appendix reference: enter. Do not substitute an Expo web preview for required physical-phone evidence.]</w:t>
            </w:r>
          </w:p>
        </w:tc>
      </w:tr>
    </w:tbl>
    <w:p>
      <w:pPr>
        <w:spacing w:after="20"/>
      </w:pPr>
    </w:p>
    <w:p>
      <w:pPr>
        <w:keepNext/>
        <w:spacing w:before="160" w:after="60"/>
      </w:pPr>
      <w:r>
        <w:rPr>
          <w:rFonts w:ascii="Times New Roman" w:hAnsi="Times New Roman" w:eastAsia="Times New Roman"/>
          <w:b/>
          <w:i w:val="0"/>
          <w:color w:val="000000"/>
          <w:sz w:val="24"/>
        </w:rPr>
        <w:t>8.3 Usability Testing Results</w:t>
      </w:r>
    </w:p>
    <w:tbl>
      <w:tblPr>
        <w:tblW w:type="auto" w:w="0"/>
        <w:jc w:val="center"/>
        <w:tblLook w:firstColumn="1" w:firstRow="1" w:lastColumn="0" w:lastRow="0" w:noHBand="0" w:noVBand="1" w:val="04A0"/>
      </w:tblPr>
      <w:tblGrid>
        <w:gridCol w:w="9547"/>
      </w:tblGrid>
      <w:tr>
        <w:tc>
          <w:tcPr>
            <w:tcW w:type="dxa" w:w="9547"/>
            <w:shd w:fill="FFF2CC"/>
            <w:tcMar>
              <w:top w:w="125" w:type="dxa"/>
              <w:start w:w="150" w:type="dxa"/>
              <w:bottom w:w="125" w:type="dxa"/>
              <w:end w:w="150" w:type="dxa"/>
            </w:tcMar>
            <w:tcBorders>
              <w:top w:val="single" w:sz="6" w:space="0" w:color="D6C9A8"/>
              <w:left w:val="single" w:sz="6" w:space="0" w:color="D6C9A8"/>
              <w:bottom w:val="single" w:sz="6" w:space="0" w:color="D6C9A8"/>
              <w:right w:val="single" w:sz="6" w:space="0" w:color="D6C9A8"/>
              <w:insideH w:val="single" w:sz="6" w:space="0" w:color="D6C9A8"/>
              <w:insideV w:val="single" w:sz="6" w:space="0" w:color="D6C9A8"/>
            </w:tcBorders>
          </w:tcPr>
          <w:p>
            <w:pPr>
              <w:spacing w:after="0" w:line="254" w:lineRule="auto"/>
            </w:pPr>
            <w:r/>
            <w:r>
              <w:rPr>
                <w:rFonts w:ascii="Times New Roman" w:hAnsi="Times New Roman" w:eastAsia="Times New Roman"/>
                <w:b/>
                <w:i w:val="0"/>
                <w:color w:val="7F6000"/>
                <w:sz w:val="18"/>
              </w:rPr>
              <w:t>SIMULATED RESULTS ONLY. The figures below are invented worked-example values, not results from actual participant sessions. For this arithmetic example only, T2 assumes that an approved test payment path and credentials are available. If they are not available during actual testing, mark the payment/OTP/receipt steps unavailable and report the limitation.</w:t>
            </w:r>
          </w:p>
        </w:tc>
      </w:tr>
    </w:tbl>
    <w:p>
      <w:pPr>
        <w:spacing w:after="20"/>
      </w:pPr>
    </w:p>
    <w:p>
      <w:pPr>
        <w:spacing w:after="100" w:line="259" w:lineRule="auto"/>
      </w:pPr>
      <w:r>
        <w:rPr>
          <w:rFonts w:ascii="Times New Roman" w:hAnsi="Times New Roman" w:eastAsia="Times New Roman"/>
          <w:i w:val="0"/>
          <w:color w:val="000000"/>
          <w:sz w:val="20"/>
        </w:rPr>
        <w:t>Worked-example sample: five hypothetical participants attempted eight tasks each, for 40 task attempts. The rates and averages below follow the scoring rules above.</w:t>
      </w:r>
    </w:p>
    <w:p>
      <w:pPr>
        <w:keepNext/>
        <w:spacing w:before="100" w:after="60"/>
      </w:pPr>
      <w:r>
        <w:rPr>
          <w:rFonts w:ascii="Times New Roman" w:hAnsi="Times New Roman" w:eastAsia="Times New Roman"/>
          <w:b/>
          <w:i w:val="0"/>
          <w:color w:val="000000"/>
          <w:sz w:val="21"/>
        </w:rPr>
        <w:t>Task-level outcome matrix</w:t>
      </w:r>
    </w:p>
    <w:tbl>
      <w:tblPr>
        <w:tblW w:type="auto" w:w="0"/>
        <w:jc w:val="center"/>
        <w:tblLayout w:type="fixed"/>
        <w:tblLook w:firstColumn="1" w:firstRow="1" w:lastColumn="0" w:lastRow="0" w:noHBand="0" w:noVBand="1" w:val="04A0"/>
      </w:tblPr>
      <w:tblGrid>
        <w:gridCol w:w="3024"/>
        <w:gridCol w:w="1440"/>
        <w:gridCol w:w="1224"/>
        <w:gridCol w:w="1656"/>
        <w:gridCol w:w="1728"/>
      </w:tblGrid>
      <w:tr>
        <w:trPr>
          <w:tblHeader w:val="true"/>
        </w:trPr>
        <w:tc>
          <w:tcPr>
            <w:tcW w:type="dxa" w:w="30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5" w:lineRule="auto"/>
              <w:jc w:val="center"/>
            </w:pPr>
            <w:r/>
            <w:r>
              <w:rPr>
                <w:rFonts w:ascii="Times New Roman" w:hAnsi="Times New Roman" w:eastAsia="Times New Roman"/>
                <w:b/>
                <w:i w:val="0"/>
                <w:color w:val="FFFFFF"/>
                <w:sz w:val="15"/>
              </w:rPr>
              <w:t>Task / member</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5" w:lineRule="auto"/>
              <w:jc w:val="center"/>
            </w:pPr>
            <w:r/>
            <w:r>
              <w:rPr>
                <w:rFonts w:ascii="Times New Roman" w:hAnsi="Times New Roman" w:eastAsia="Times New Roman"/>
                <w:b/>
                <w:i w:val="0"/>
                <w:color w:val="FFFFFF"/>
                <w:sz w:val="15"/>
              </w:rPr>
              <w:t>I / A / Inc.</w:t>
            </w:r>
          </w:p>
        </w:tc>
        <w:tc>
          <w:tcPr>
            <w:tcW w:type="dxa" w:w="12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5" w:lineRule="auto"/>
              <w:jc w:val="center"/>
            </w:pPr>
            <w:r/>
            <w:r>
              <w:rPr>
                <w:rFonts w:ascii="Times New Roman" w:hAnsi="Times New Roman" w:eastAsia="Times New Roman"/>
                <w:b/>
                <w:i w:val="0"/>
                <w:color w:val="FFFFFF"/>
                <w:sz w:val="15"/>
              </w:rPr>
              <w:t>Completed</w:t>
            </w:r>
          </w:p>
        </w:tc>
        <w:tc>
          <w:tcPr>
            <w:tcW w:type="dxa" w:w="165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5" w:lineRule="auto"/>
              <w:jc w:val="center"/>
            </w:pPr>
            <w:r/>
            <w:r>
              <w:rPr>
                <w:rFonts w:ascii="Times New Roman" w:hAnsi="Times New Roman" w:eastAsia="Times New Roman"/>
                <w:b/>
                <w:i w:val="0"/>
                <w:color w:val="FFFFFF"/>
                <w:sz w:val="15"/>
              </w:rPr>
              <w:t>Mean time (s)</w:t>
            </w:r>
          </w:p>
        </w:tc>
        <w:tc>
          <w:tcPr>
            <w:tcW w:type="dxa" w:w="172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5" w:lineRule="auto"/>
              <w:jc w:val="center"/>
            </w:pPr>
            <w:r/>
            <w:r>
              <w:rPr>
                <w:rFonts w:ascii="Times New Roman" w:hAnsi="Times New Roman" w:eastAsia="Times New Roman"/>
                <w:b/>
                <w:i w:val="0"/>
                <w:color w:val="FFFFFF"/>
                <w:sz w:val="15"/>
              </w:rPr>
              <w:t>Mean errors / attempt</w:t>
            </w:r>
          </w:p>
        </w:tc>
      </w:tr>
      <w:tr>
        <w:tc>
          <w:tcPr>
            <w:tcW w:type="dxa" w:w="30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left"/>
            </w:pPr>
            <w:r/>
            <w:r>
              <w:rPr>
                <w:rFonts w:ascii="Times New Roman" w:hAnsi="Times New Roman" w:eastAsia="Times New Roman"/>
                <w:b w:val="0"/>
                <w:i w:val="0"/>
                <w:color w:val="000000"/>
                <w:sz w:val="15"/>
              </w:rPr>
              <w:t>T1 M1 | Availability CRUD</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center"/>
            </w:pPr>
            <w:r/>
            <w:r>
              <w:rPr>
                <w:rFonts w:ascii="Times New Roman" w:hAnsi="Times New Roman" w:eastAsia="Times New Roman"/>
                <w:b w:val="0"/>
                <w:i w:val="0"/>
                <w:color w:val="000000"/>
                <w:sz w:val="15"/>
              </w:rPr>
              <w:t>3 / 1 / 1</w:t>
            </w:r>
          </w:p>
        </w:tc>
        <w:tc>
          <w:tcPr>
            <w:tcW w:type="dxa" w:w="12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center"/>
            </w:pPr>
            <w:r/>
            <w:r>
              <w:rPr>
                <w:rFonts w:ascii="Times New Roman" w:hAnsi="Times New Roman" w:eastAsia="Times New Roman"/>
                <w:b w:val="0"/>
                <w:i w:val="0"/>
                <w:color w:val="000000"/>
                <w:sz w:val="15"/>
              </w:rPr>
              <w:t>4/5 (80%)</w:t>
            </w:r>
          </w:p>
        </w:tc>
        <w:tc>
          <w:tcPr>
            <w:tcW w:type="dxa" w:w="165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center"/>
            </w:pPr>
            <w:r/>
            <w:r>
              <w:rPr>
                <w:rFonts w:ascii="Times New Roman" w:hAnsi="Times New Roman" w:eastAsia="Times New Roman"/>
                <w:b w:val="0"/>
                <w:i w:val="0"/>
                <w:color w:val="000000"/>
                <w:sz w:val="15"/>
              </w:rPr>
              <w:t>145</w:t>
            </w:r>
          </w:p>
        </w:tc>
        <w:tc>
          <w:tcPr>
            <w:tcW w:type="dxa" w:w="172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center"/>
            </w:pPr>
            <w:r/>
            <w:r>
              <w:rPr>
                <w:rFonts w:ascii="Times New Roman" w:hAnsi="Times New Roman" w:eastAsia="Times New Roman"/>
                <w:b w:val="0"/>
                <w:i w:val="0"/>
                <w:color w:val="000000"/>
                <w:sz w:val="15"/>
              </w:rPr>
              <w:t>1.20</w:t>
            </w:r>
          </w:p>
        </w:tc>
      </w:tr>
      <w:tr>
        <w:tc>
          <w:tcPr>
            <w:tcW w:type="dxa" w:w="30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left"/>
            </w:pPr>
            <w:r/>
            <w:r>
              <w:rPr>
                <w:rFonts w:ascii="Times New Roman" w:hAnsi="Times New Roman" w:eastAsia="Times New Roman"/>
                <w:b w:val="0"/>
                <w:i w:val="0"/>
                <w:color w:val="000000"/>
                <w:sz w:val="15"/>
              </w:rPr>
              <w:t>T2 M1 | Booking and payment record</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center"/>
            </w:pPr>
            <w:r/>
            <w:r>
              <w:rPr>
                <w:rFonts w:ascii="Times New Roman" w:hAnsi="Times New Roman" w:eastAsia="Times New Roman"/>
                <w:b w:val="0"/>
                <w:i w:val="0"/>
                <w:color w:val="000000"/>
                <w:sz w:val="15"/>
              </w:rPr>
              <w:t>2 / 2 / 1</w:t>
            </w:r>
          </w:p>
        </w:tc>
        <w:tc>
          <w:tcPr>
            <w:tcW w:type="dxa" w:w="12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center"/>
            </w:pPr>
            <w:r/>
            <w:r>
              <w:rPr>
                <w:rFonts w:ascii="Times New Roman" w:hAnsi="Times New Roman" w:eastAsia="Times New Roman"/>
                <w:b w:val="0"/>
                <w:i w:val="0"/>
                <w:color w:val="000000"/>
                <w:sz w:val="15"/>
              </w:rPr>
              <w:t>4/5 (80%)</w:t>
            </w:r>
          </w:p>
        </w:tc>
        <w:tc>
          <w:tcPr>
            <w:tcW w:type="dxa" w:w="165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center"/>
            </w:pPr>
            <w:r/>
            <w:r>
              <w:rPr>
                <w:rFonts w:ascii="Times New Roman" w:hAnsi="Times New Roman" w:eastAsia="Times New Roman"/>
                <w:b w:val="0"/>
                <w:i w:val="0"/>
                <w:color w:val="000000"/>
                <w:sz w:val="15"/>
              </w:rPr>
              <w:t>245</w:t>
            </w:r>
          </w:p>
        </w:tc>
        <w:tc>
          <w:tcPr>
            <w:tcW w:type="dxa" w:w="172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center"/>
            </w:pPr>
            <w:r/>
            <w:r>
              <w:rPr>
                <w:rFonts w:ascii="Times New Roman" w:hAnsi="Times New Roman" w:eastAsia="Times New Roman"/>
                <w:b w:val="0"/>
                <w:i w:val="0"/>
                <w:color w:val="000000"/>
                <w:sz w:val="15"/>
              </w:rPr>
              <w:t>1.60</w:t>
            </w:r>
          </w:p>
        </w:tc>
      </w:tr>
      <w:tr>
        <w:tc>
          <w:tcPr>
            <w:tcW w:type="dxa" w:w="30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left"/>
            </w:pPr>
            <w:r/>
            <w:r>
              <w:rPr>
                <w:rFonts w:ascii="Times New Roman" w:hAnsi="Times New Roman" w:eastAsia="Times New Roman"/>
                <w:b w:val="0"/>
                <w:i w:val="0"/>
                <w:color w:val="000000"/>
                <w:sz w:val="15"/>
              </w:rPr>
              <w:t>T3 M2 | Search and saved tutors</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center"/>
            </w:pPr>
            <w:r/>
            <w:r>
              <w:rPr>
                <w:rFonts w:ascii="Times New Roman" w:hAnsi="Times New Roman" w:eastAsia="Times New Roman"/>
                <w:b w:val="0"/>
                <w:i w:val="0"/>
                <w:color w:val="000000"/>
                <w:sz w:val="15"/>
              </w:rPr>
              <w:t>4 / 1 / 0</w:t>
            </w:r>
          </w:p>
        </w:tc>
        <w:tc>
          <w:tcPr>
            <w:tcW w:type="dxa" w:w="12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center"/>
            </w:pPr>
            <w:r/>
            <w:r>
              <w:rPr>
                <w:rFonts w:ascii="Times New Roman" w:hAnsi="Times New Roman" w:eastAsia="Times New Roman"/>
                <w:b w:val="0"/>
                <w:i w:val="0"/>
                <w:color w:val="000000"/>
                <w:sz w:val="15"/>
              </w:rPr>
              <w:t>5/5 (100%)</w:t>
            </w:r>
          </w:p>
        </w:tc>
        <w:tc>
          <w:tcPr>
            <w:tcW w:type="dxa" w:w="165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center"/>
            </w:pPr>
            <w:r/>
            <w:r>
              <w:rPr>
                <w:rFonts w:ascii="Times New Roman" w:hAnsi="Times New Roman" w:eastAsia="Times New Roman"/>
                <w:b w:val="0"/>
                <w:i w:val="0"/>
                <w:color w:val="000000"/>
                <w:sz w:val="15"/>
              </w:rPr>
              <w:t>110</w:t>
            </w:r>
          </w:p>
        </w:tc>
        <w:tc>
          <w:tcPr>
            <w:tcW w:type="dxa" w:w="172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center"/>
            </w:pPr>
            <w:r/>
            <w:r>
              <w:rPr>
                <w:rFonts w:ascii="Times New Roman" w:hAnsi="Times New Roman" w:eastAsia="Times New Roman"/>
                <w:b w:val="0"/>
                <w:i w:val="0"/>
                <w:color w:val="000000"/>
                <w:sz w:val="15"/>
              </w:rPr>
              <w:t>0.80</w:t>
            </w:r>
          </w:p>
        </w:tc>
      </w:tr>
      <w:tr>
        <w:tc>
          <w:tcPr>
            <w:tcW w:type="dxa" w:w="30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left"/>
            </w:pPr>
            <w:r/>
            <w:r>
              <w:rPr>
                <w:rFonts w:ascii="Times New Roman" w:hAnsi="Times New Roman" w:eastAsia="Times New Roman"/>
                <w:b w:val="0"/>
                <w:i w:val="0"/>
                <w:color w:val="000000"/>
                <w:sz w:val="15"/>
              </w:rPr>
              <w:t>T4 M2 | Review and rating CRUD</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center"/>
            </w:pPr>
            <w:r/>
            <w:r>
              <w:rPr>
                <w:rFonts w:ascii="Times New Roman" w:hAnsi="Times New Roman" w:eastAsia="Times New Roman"/>
                <w:b w:val="0"/>
                <w:i w:val="0"/>
                <w:color w:val="000000"/>
                <w:sz w:val="15"/>
              </w:rPr>
              <w:t>3 / 1 / 1</w:t>
            </w:r>
          </w:p>
        </w:tc>
        <w:tc>
          <w:tcPr>
            <w:tcW w:type="dxa" w:w="12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center"/>
            </w:pPr>
            <w:r/>
            <w:r>
              <w:rPr>
                <w:rFonts w:ascii="Times New Roman" w:hAnsi="Times New Roman" w:eastAsia="Times New Roman"/>
                <w:b w:val="0"/>
                <w:i w:val="0"/>
                <w:color w:val="000000"/>
                <w:sz w:val="15"/>
              </w:rPr>
              <w:t>4/5 (80%)</w:t>
            </w:r>
          </w:p>
        </w:tc>
        <w:tc>
          <w:tcPr>
            <w:tcW w:type="dxa" w:w="165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center"/>
            </w:pPr>
            <w:r/>
            <w:r>
              <w:rPr>
                <w:rFonts w:ascii="Times New Roman" w:hAnsi="Times New Roman" w:eastAsia="Times New Roman"/>
                <w:b w:val="0"/>
                <w:i w:val="0"/>
                <w:color w:val="000000"/>
                <w:sz w:val="15"/>
              </w:rPr>
              <w:t>160</w:t>
            </w:r>
          </w:p>
        </w:tc>
        <w:tc>
          <w:tcPr>
            <w:tcW w:type="dxa" w:w="172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center"/>
            </w:pPr>
            <w:r/>
            <w:r>
              <w:rPr>
                <w:rFonts w:ascii="Times New Roman" w:hAnsi="Times New Roman" w:eastAsia="Times New Roman"/>
                <w:b w:val="0"/>
                <w:i w:val="0"/>
                <w:color w:val="000000"/>
                <w:sz w:val="15"/>
              </w:rPr>
              <w:t>1.20</w:t>
            </w:r>
          </w:p>
        </w:tc>
      </w:tr>
      <w:tr>
        <w:tc>
          <w:tcPr>
            <w:tcW w:type="dxa" w:w="30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left"/>
            </w:pPr>
            <w:r/>
            <w:r>
              <w:rPr>
                <w:rFonts w:ascii="Times New Roman" w:hAnsi="Times New Roman" w:eastAsia="Times New Roman"/>
                <w:b w:val="0"/>
                <w:i w:val="0"/>
                <w:color w:val="000000"/>
                <w:sz w:val="15"/>
              </w:rPr>
              <w:t>T5 M3 | Goals, resources and report</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center"/>
            </w:pPr>
            <w:r/>
            <w:r>
              <w:rPr>
                <w:rFonts w:ascii="Times New Roman" w:hAnsi="Times New Roman" w:eastAsia="Times New Roman"/>
                <w:b w:val="0"/>
                <w:i w:val="0"/>
                <w:color w:val="000000"/>
                <w:sz w:val="15"/>
              </w:rPr>
              <w:t>3 / 1 / 1</w:t>
            </w:r>
          </w:p>
        </w:tc>
        <w:tc>
          <w:tcPr>
            <w:tcW w:type="dxa" w:w="12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center"/>
            </w:pPr>
            <w:r/>
            <w:r>
              <w:rPr>
                <w:rFonts w:ascii="Times New Roman" w:hAnsi="Times New Roman" w:eastAsia="Times New Roman"/>
                <w:b w:val="0"/>
                <w:i w:val="0"/>
                <w:color w:val="000000"/>
                <w:sz w:val="15"/>
              </w:rPr>
              <w:t>4/5 (80%)</w:t>
            </w:r>
          </w:p>
        </w:tc>
        <w:tc>
          <w:tcPr>
            <w:tcW w:type="dxa" w:w="165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center"/>
            </w:pPr>
            <w:r/>
            <w:r>
              <w:rPr>
                <w:rFonts w:ascii="Times New Roman" w:hAnsi="Times New Roman" w:eastAsia="Times New Roman"/>
                <w:b w:val="0"/>
                <w:i w:val="0"/>
                <w:color w:val="000000"/>
                <w:sz w:val="15"/>
              </w:rPr>
              <w:t>130</w:t>
            </w:r>
          </w:p>
        </w:tc>
        <w:tc>
          <w:tcPr>
            <w:tcW w:type="dxa" w:w="172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center"/>
            </w:pPr>
            <w:r/>
            <w:r>
              <w:rPr>
                <w:rFonts w:ascii="Times New Roman" w:hAnsi="Times New Roman" w:eastAsia="Times New Roman"/>
                <w:b w:val="0"/>
                <w:i w:val="0"/>
                <w:color w:val="000000"/>
                <w:sz w:val="15"/>
              </w:rPr>
              <w:t>1.20</w:t>
            </w:r>
          </w:p>
        </w:tc>
      </w:tr>
      <w:tr>
        <w:tc>
          <w:tcPr>
            <w:tcW w:type="dxa" w:w="30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left"/>
            </w:pPr>
            <w:r/>
            <w:r>
              <w:rPr>
                <w:rFonts w:ascii="Times New Roman" w:hAnsi="Times New Roman" w:eastAsia="Times New Roman"/>
                <w:b w:val="0"/>
                <w:i w:val="0"/>
                <w:color w:val="000000"/>
                <w:sz w:val="15"/>
              </w:rPr>
              <w:t>T6 M3 | Practice assessment and moderation</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center"/>
            </w:pPr>
            <w:r/>
            <w:r>
              <w:rPr>
                <w:rFonts w:ascii="Times New Roman" w:hAnsi="Times New Roman" w:eastAsia="Times New Roman"/>
                <w:b w:val="0"/>
                <w:i w:val="0"/>
                <w:color w:val="000000"/>
                <w:sz w:val="15"/>
              </w:rPr>
              <w:t>2 / 2 / 1</w:t>
            </w:r>
          </w:p>
        </w:tc>
        <w:tc>
          <w:tcPr>
            <w:tcW w:type="dxa" w:w="12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center"/>
            </w:pPr>
            <w:r/>
            <w:r>
              <w:rPr>
                <w:rFonts w:ascii="Times New Roman" w:hAnsi="Times New Roman" w:eastAsia="Times New Roman"/>
                <w:b w:val="0"/>
                <w:i w:val="0"/>
                <w:color w:val="000000"/>
                <w:sz w:val="15"/>
              </w:rPr>
              <w:t>4/5 (80%)</w:t>
            </w:r>
          </w:p>
        </w:tc>
        <w:tc>
          <w:tcPr>
            <w:tcW w:type="dxa" w:w="165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center"/>
            </w:pPr>
            <w:r/>
            <w:r>
              <w:rPr>
                <w:rFonts w:ascii="Times New Roman" w:hAnsi="Times New Roman" w:eastAsia="Times New Roman"/>
                <w:b w:val="0"/>
                <w:i w:val="0"/>
                <w:color w:val="000000"/>
                <w:sz w:val="15"/>
              </w:rPr>
              <w:t>210</w:t>
            </w:r>
          </w:p>
        </w:tc>
        <w:tc>
          <w:tcPr>
            <w:tcW w:type="dxa" w:w="172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center"/>
            </w:pPr>
            <w:r/>
            <w:r>
              <w:rPr>
                <w:rFonts w:ascii="Times New Roman" w:hAnsi="Times New Roman" w:eastAsia="Times New Roman"/>
                <w:b w:val="0"/>
                <w:i w:val="0"/>
                <w:color w:val="000000"/>
                <w:sz w:val="15"/>
              </w:rPr>
              <w:t>2.00</w:t>
            </w:r>
          </w:p>
        </w:tc>
      </w:tr>
      <w:tr>
        <w:tc>
          <w:tcPr>
            <w:tcW w:type="dxa" w:w="30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left"/>
            </w:pPr>
            <w:r/>
            <w:r>
              <w:rPr>
                <w:rFonts w:ascii="Times New Roman" w:hAnsi="Times New Roman" w:eastAsia="Times New Roman"/>
                <w:b w:val="0"/>
                <w:i w:val="0"/>
                <w:color w:val="000000"/>
                <w:sz w:val="15"/>
              </w:rPr>
              <w:t>T7 M4 | Registration and profile</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center"/>
            </w:pPr>
            <w:r/>
            <w:r>
              <w:rPr>
                <w:rFonts w:ascii="Times New Roman" w:hAnsi="Times New Roman" w:eastAsia="Times New Roman"/>
                <w:b w:val="0"/>
                <w:i w:val="0"/>
                <w:color w:val="000000"/>
                <w:sz w:val="15"/>
              </w:rPr>
              <w:t>4 / 1 / 0</w:t>
            </w:r>
          </w:p>
        </w:tc>
        <w:tc>
          <w:tcPr>
            <w:tcW w:type="dxa" w:w="12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center"/>
            </w:pPr>
            <w:r/>
            <w:r>
              <w:rPr>
                <w:rFonts w:ascii="Times New Roman" w:hAnsi="Times New Roman" w:eastAsia="Times New Roman"/>
                <w:b w:val="0"/>
                <w:i w:val="0"/>
                <w:color w:val="000000"/>
                <w:sz w:val="15"/>
              </w:rPr>
              <w:t>5/5 (100%)</w:t>
            </w:r>
          </w:p>
        </w:tc>
        <w:tc>
          <w:tcPr>
            <w:tcW w:type="dxa" w:w="165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center"/>
            </w:pPr>
            <w:r/>
            <w:r>
              <w:rPr>
                <w:rFonts w:ascii="Times New Roman" w:hAnsi="Times New Roman" w:eastAsia="Times New Roman"/>
                <w:b w:val="0"/>
                <w:i w:val="0"/>
                <w:color w:val="000000"/>
                <w:sz w:val="15"/>
              </w:rPr>
              <w:t>180</w:t>
            </w:r>
          </w:p>
        </w:tc>
        <w:tc>
          <w:tcPr>
            <w:tcW w:type="dxa" w:w="172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center"/>
            </w:pPr>
            <w:r/>
            <w:r>
              <w:rPr>
                <w:rFonts w:ascii="Times New Roman" w:hAnsi="Times New Roman" w:eastAsia="Times New Roman"/>
                <w:b w:val="0"/>
                <w:i w:val="0"/>
                <w:color w:val="000000"/>
                <w:sz w:val="15"/>
              </w:rPr>
              <w:t>0.80</w:t>
            </w:r>
          </w:p>
        </w:tc>
      </w:tr>
      <w:tr>
        <w:tc>
          <w:tcPr>
            <w:tcW w:type="dxa" w:w="30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left"/>
            </w:pPr>
            <w:r/>
            <w:r>
              <w:rPr>
                <w:rFonts w:ascii="Times New Roman" w:hAnsi="Times New Roman" w:eastAsia="Times New Roman"/>
                <w:b w:val="0"/>
                <w:i w:val="0"/>
                <w:color w:val="000000"/>
                <w:sz w:val="15"/>
              </w:rPr>
              <w:t>T8 M4 | Tutor evidence review</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center"/>
            </w:pPr>
            <w:r/>
            <w:r>
              <w:rPr>
                <w:rFonts w:ascii="Times New Roman" w:hAnsi="Times New Roman" w:eastAsia="Times New Roman"/>
                <w:b w:val="0"/>
                <w:i w:val="0"/>
                <w:color w:val="000000"/>
                <w:sz w:val="15"/>
              </w:rPr>
              <w:t>2 / 2 / 1</w:t>
            </w:r>
          </w:p>
        </w:tc>
        <w:tc>
          <w:tcPr>
            <w:tcW w:type="dxa" w:w="12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center"/>
            </w:pPr>
            <w:r/>
            <w:r>
              <w:rPr>
                <w:rFonts w:ascii="Times New Roman" w:hAnsi="Times New Roman" w:eastAsia="Times New Roman"/>
                <w:b w:val="0"/>
                <w:i w:val="0"/>
                <w:color w:val="000000"/>
                <w:sz w:val="15"/>
              </w:rPr>
              <w:t>4/5 (80%)</w:t>
            </w:r>
          </w:p>
        </w:tc>
        <w:tc>
          <w:tcPr>
            <w:tcW w:type="dxa" w:w="165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center"/>
            </w:pPr>
            <w:r/>
            <w:r>
              <w:rPr>
                <w:rFonts w:ascii="Times New Roman" w:hAnsi="Times New Roman" w:eastAsia="Times New Roman"/>
                <w:b w:val="0"/>
                <w:i w:val="0"/>
                <w:color w:val="000000"/>
                <w:sz w:val="15"/>
              </w:rPr>
              <w:t>195</w:t>
            </w:r>
          </w:p>
        </w:tc>
        <w:tc>
          <w:tcPr>
            <w:tcW w:type="dxa" w:w="172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center"/>
            </w:pPr>
            <w:r/>
            <w:r>
              <w:rPr>
                <w:rFonts w:ascii="Times New Roman" w:hAnsi="Times New Roman" w:eastAsia="Times New Roman"/>
                <w:b w:val="0"/>
                <w:i w:val="0"/>
                <w:color w:val="000000"/>
                <w:sz w:val="15"/>
              </w:rPr>
              <w:t>1.80</w:t>
            </w:r>
          </w:p>
        </w:tc>
      </w:tr>
      <w:tr>
        <w:tc>
          <w:tcPr>
            <w:tcW w:type="dxa" w:w="30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left"/>
            </w:pPr>
            <w:r/>
            <w:r>
              <w:rPr>
                <w:rFonts w:ascii="Times New Roman" w:hAnsi="Times New Roman" w:eastAsia="Times New Roman"/>
                <w:b w:val="0"/>
                <w:i w:val="0"/>
                <w:color w:val="000000"/>
                <w:sz w:val="15"/>
              </w:rPr>
              <w:t>Overall (40 attempts)</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center"/>
            </w:pPr>
            <w:r/>
            <w:r>
              <w:rPr>
                <w:rFonts w:ascii="Times New Roman" w:hAnsi="Times New Roman" w:eastAsia="Times New Roman"/>
                <w:b w:val="0"/>
                <w:i w:val="0"/>
                <w:color w:val="000000"/>
                <w:sz w:val="15"/>
              </w:rPr>
              <w:t>23 / 11 / 6</w:t>
            </w:r>
          </w:p>
        </w:tc>
        <w:tc>
          <w:tcPr>
            <w:tcW w:type="dxa" w:w="12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center"/>
            </w:pPr>
            <w:r/>
            <w:r>
              <w:rPr>
                <w:rFonts w:ascii="Times New Roman" w:hAnsi="Times New Roman" w:eastAsia="Times New Roman"/>
                <w:b w:val="0"/>
                <w:i w:val="0"/>
                <w:color w:val="000000"/>
                <w:sz w:val="15"/>
              </w:rPr>
              <w:t>34/40 (85%)</w:t>
            </w:r>
          </w:p>
        </w:tc>
        <w:tc>
          <w:tcPr>
            <w:tcW w:type="dxa" w:w="165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center"/>
            </w:pPr>
            <w:r/>
            <w:r>
              <w:rPr>
                <w:rFonts w:ascii="Times New Roman" w:hAnsi="Times New Roman" w:eastAsia="Times New Roman"/>
                <w:b w:val="0"/>
                <w:i w:val="0"/>
                <w:color w:val="000000"/>
                <w:sz w:val="15"/>
              </w:rPr>
              <w:t>170</w:t>
            </w:r>
          </w:p>
        </w:tc>
        <w:tc>
          <w:tcPr>
            <w:tcW w:type="dxa" w:w="172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center"/>
            </w:pPr>
            <w:r/>
            <w:r>
              <w:rPr>
                <w:rFonts w:ascii="Times New Roman" w:hAnsi="Times New Roman" w:eastAsia="Times New Roman"/>
                <w:b w:val="0"/>
                <w:i w:val="0"/>
                <w:color w:val="000000"/>
                <w:sz w:val="15"/>
              </w:rPr>
              <w:t>1.33</w:t>
            </w:r>
          </w:p>
        </w:tc>
      </w:tr>
    </w:tbl>
    <w:p>
      <w:pPr>
        <w:spacing w:after="20"/>
      </w:pPr>
    </w:p>
    <w:p>
      <w:pPr>
        <w:spacing w:after="80" w:line="259" w:lineRule="auto"/>
      </w:pPr>
      <w:r>
        <w:rPr>
          <w:rFonts w:ascii="Times New Roman" w:hAnsi="Times New Roman" w:eastAsia="Times New Roman"/>
          <w:b w:val="0"/>
          <w:i w:val="0"/>
          <w:color w:val="000000"/>
          <w:sz w:val="18"/>
        </w:rPr>
        <w:t>I = independent; A = assisted; Inc. = incomplete. In this illustrative dataset, 23/40 attempts (57.5%) were completed independently, 11/40 (27.5%) with assistance, and 6/40 (15%) were incomplete. Overall completion including assisted attempts is 34/40 (85%). The mean time is 5,790 seconds ÷ 34 completed attempts = 170.3 seconds, rounded to 170. Mean errors are 10.6 across the eight task averages = 1.325 per attempt, rounded to 1.33.</w:t>
      </w:r>
    </w:p>
    <w:p>
      <w:pPr>
        <w:spacing w:after="20"/>
      </w:pPr>
    </w:p>
    <w:p>
      <w:pPr>
        <w:keepNext/>
        <w:spacing w:before="100" w:after="60"/>
      </w:pPr>
      <w:r>
        <w:rPr>
          <w:rFonts w:ascii="Times New Roman" w:hAnsi="Times New Roman" w:eastAsia="Times New Roman"/>
          <w:b/>
          <w:i w:val="0"/>
          <w:color w:val="000000"/>
          <w:sz w:val="21"/>
        </w:rPr>
        <w:t>System Usability Scale</w:t>
      </w:r>
    </w:p>
    <w:p>
      <w:pPr>
        <w:spacing w:after="80" w:line="259" w:lineRule="auto"/>
      </w:pPr>
      <w:r>
        <w:rPr>
          <w:rFonts w:ascii="Times New Roman" w:hAnsi="Times New Roman" w:eastAsia="Times New Roman"/>
          <w:b w:val="0"/>
          <w:i w:val="0"/>
          <w:color w:val="000000"/>
          <w:sz w:val="18"/>
        </w:rPr>
        <w:t>The example assumes five complete SUS forms. Scores below are illustrative only and must be replaced with values scored from actual questionnaires.</w:t>
      </w:r>
    </w:p>
    <w:tbl>
      <w:tblPr>
        <w:tblW w:type="auto" w:w="0"/>
        <w:jc w:val="center"/>
        <w:tblLayout w:type="fixed"/>
        <w:tblLook w:firstColumn="1" w:firstRow="1" w:lastColumn="0" w:lastRow="0" w:noHBand="0" w:noVBand="1" w:val="04A0"/>
      </w:tblPr>
      <w:tblGrid>
        <w:gridCol w:w="2448"/>
        <w:gridCol w:w="3816"/>
        <w:gridCol w:w="2808"/>
      </w:tblGrid>
      <w:tr>
        <w:trPr>
          <w:tblHeader w:val="true"/>
        </w:trPr>
        <w:tc>
          <w:tcPr>
            <w:tcW w:type="dxa" w:w="24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5" w:lineRule="auto"/>
              <w:jc w:val="center"/>
            </w:pPr>
            <w:r/>
            <w:r>
              <w:rPr>
                <w:rFonts w:ascii="Times New Roman" w:hAnsi="Times New Roman" w:eastAsia="Times New Roman"/>
                <w:b/>
                <w:i w:val="0"/>
                <w:color w:val="FFFFFF"/>
                <w:sz w:val="16"/>
              </w:rPr>
              <w:t>Example ID</w:t>
            </w:r>
          </w:p>
        </w:tc>
        <w:tc>
          <w:tcPr>
            <w:tcW w:type="dxa" w:w="381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5" w:lineRule="auto"/>
              <w:jc w:val="center"/>
            </w:pPr>
            <w:r/>
            <w:r>
              <w:rPr>
                <w:rFonts w:ascii="Times New Roman" w:hAnsi="Times New Roman" w:eastAsia="Times New Roman"/>
                <w:b/>
                <w:i w:val="0"/>
                <w:color w:val="FFFFFF"/>
                <w:sz w:val="16"/>
              </w:rPr>
              <w:t>Form status</w:t>
            </w:r>
          </w:p>
        </w:tc>
        <w:tc>
          <w:tcPr>
            <w:tcW w:type="dxa" w:w="280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5" w:lineRule="auto"/>
              <w:jc w:val="center"/>
            </w:pPr>
            <w:r/>
            <w:r>
              <w:rPr>
                <w:rFonts w:ascii="Times New Roman" w:hAnsi="Times New Roman" w:eastAsia="Times New Roman"/>
                <w:b/>
                <w:i w:val="0"/>
                <w:color w:val="FFFFFF"/>
                <w:sz w:val="16"/>
              </w:rPr>
              <w:t>SUS score</w:t>
            </w:r>
          </w:p>
        </w:tc>
      </w:tr>
      <w:tr>
        <w:tc>
          <w:tcPr>
            <w:tcW w:type="dxa" w:w="24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left"/>
            </w:pPr>
            <w:r/>
            <w:r>
              <w:rPr>
                <w:rFonts w:ascii="Times New Roman" w:hAnsi="Times New Roman" w:eastAsia="Times New Roman"/>
                <w:b w:val="0"/>
                <w:i w:val="0"/>
                <w:color w:val="000000"/>
                <w:sz w:val="16"/>
              </w:rPr>
              <w:t>SIM-P01</w:t>
            </w:r>
          </w:p>
        </w:tc>
        <w:tc>
          <w:tcPr>
            <w:tcW w:type="dxa" w:w="381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left"/>
            </w:pPr>
            <w:r/>
            <w:r>
              <w:rPr>
                <w:rFonts w:ascii="Times New Roman" w:hAnsi="Times New Roman" w:eastAsia="Times New Roman"/>
                <w:b w:val="0"/>
                <w:i w:val="0"/>
                <w:color w:val="000000"/>
                <w:sz w:val="16"/>
              </w:rPr>
              <w:t>Complete (example)</w:t>
            </w:r>
          </w:p>
        </w:tc>
        <w:tc>
          <w:tcPr>
            <w:tcW w:type="dxa" w:w="280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center"/>
            </w:pPr>
            <w:r/>
            <w:r>
              <w:rPr>
                <w:rFonts w:ascii="Times New Roman" w:hAnsi="Times New Roman" w:eastAsia="Times New Roman"/>
                <w:b w:val="0"/>
                <w:i w:val="0"/>
                <w:color w:val="000000"/>
                <w:sz w:val="16"/>
              </w:rPr>
              <w:t>70.0</w:t>
            </w:r>
          </w:p>
        </w:tc>
      </w:tr>
      <w:tr>
        <w:tc>
          <w:tcPr>
            <w:tcW w:type="dxa" w:w="24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left"/>
            </w:pPr>
            <w:r/>
            <w:r>
              <w:rPr>
                <w:rFonts w:ascii="Times New Roman" w:hAnsi="Times New Roman" w:eastAsia="Times New Roman"/>
                <w:b w:val="0"/>
                <w:i w:val="0"/>
                <w:color w:val="000000"/>
                <w:sz w:val="16"/>
              </w:rPr>
              <w:t>SIM-P02</w:t>
            </w:r>
          </w:p>
        </w:tc>
        <w:tc>
          <w:tcPr>
            <w:tcW w:type="dxa" w:w="381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left"/>
            </w:pPr>
            <w:r/>
            <w:r>
              <w:rPr>
                <w:rFonts w:ascii="Times New Roman" w:hAnsi="Times New Roman" w:eastAsia="Times New Roman"/>
                <w:b w:val="0"/>
                <w:i w:val="0"/>
                <w:color w:val="000000"/>
                <w:sz w:val="16"/>
              </w:rPr>
              <w:t>Complete (example)</w:t>
            </w:r>
          </w:p>
        </w:tc>
        <w:tc>
          <w:tcPr>
            <w:tcW w:type="dxa" w:w="280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center"/>
            </w:pPr>
            <w:r/>
            <w:r>
              <w:rPr>
                <w:rFonts w:ascii="Times New Roman" w:hAnsi="Times New Roman" w:eastAsia="Times New Roman"/>
                <w:b w:val="0"/>
                <w:i w:val="0"/>
                <w:color w:val="000000"/>
                <w:sz w:val="16"/>
              </w:rPr>
              <w:t>75.0</w:t>
            </w:r>
          </w:p>
        </w:tc>
      </w:tr>
      <w:tr>
        <w:tc>
          <w:tcPr>
            <w:tcW w:type="dxa" w:w="24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left"/>
            </w:pPr>
            <w:r/>
            <w:r>
              <w:rPr>
                <w:rFonts w:ascii="Times New Roman" w:hAnsi="Times New Roman" w:eastAsia="Times New Roman"/>
                <w:b w:val="0"/>
                <w:i w:val="0"/>
                <w:color w:val="000000"/>
                <w:sz w:val="16"/>
              </w:rPr>
              <w:t>SIM-P03</w:t>
            </w:r>
          </w:p>
        </w:tc>
        <w:tc>
          <w:tcPr>
            <w:tcW w:type="dxa" w:w="381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left"/>
            </w:pPr>
            <w:r/>
            <w:r>
              <w:rPr>
                <w:rFonts w:ascii="Times New Roman" w:hAnsi="Times New Roman" w:eastAsia="Times New Roman"/>
                <w:b w:val="0"/>
                <w:i w:val="0"/>
                <w:color w:val="000000"/>
                <w:sz w:val="16"/>
              </w:rPr>
              <w:t>Complete (example)</w:t>
            </w:r>
          </w:p>
        </w:tc>
        <w:tc>
          <w:tcPr>
            <w:tcW w:type="dxa" w:w="280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center"/>
            </w:pPr>
            <w:r/>
            <w:r>
              <w:rPr>
                <w:rFonts w:ascii="Times New Roman" w:hAnsi="Times New Roman" w:eastAsia="Times New Roman"/>
                <w:b w:val="0"/>
                <w:i w:val="0"/>
                <w:color w:val="000000"/>
                <w:sz w:val="16"/>
              </w:rPr>
              <w:t>77.5</w:t>
            </w:r>
          </w:p>
        </w:tc>
      </w:tr>
      <w:tr>
        <w:tc>
          <w:tcPr>
            <w:tcW w:type="dxa" w:w="24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left"/>
            </w:pPr>
            <w:r/>
            <w:r>
              <w:rPr>
                <w:rFonts w:ascii="Times New Roman" w:hAnsi="Times New Roman" w:eastAsia="Times New Roman"/>
                <w:b w:val="0"/>
                <w:i w:val="0"/>
                <w:color w:val="000000"/>
                <w:sz w:val="16"/>
              </w:rPr>
              <w:t>SIM-P04</w:t>
            </w:r>
          </w:p>
        </w:tc>
        <w:tc>
          <w:tcPr>
            <w:tcW w:type="dxa" w:w="381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left"/>
            </w:pPr>
            <w:r/>
            <w:r>
              <w:rPr>
                <w:rFonts w:ascii="Times New Roman" w:hAnsi="Times New Roman" w:eastAsia="Times New Roman"/>
                <w:b w:val="0"/>
                <w:i w:val="0"/>
                <w:color w:val="000000"/>
                <w:sz w:val="16"/>
              </w:rPr>
              <w:t>Complete (example)</w:t>
            </w:r>
          </w:p>
        </w:tc>
        <w:tc>
          <w:tcPr>
            <w:tcW w:type="dxa" w:w="280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center"/>
            </w:pPr>
            <w:r/>
            <w:r>
              <w:rPr>
                <w:rFonts w:ascii="Times New Roman" w:hAnsi="Times New Roman" w:eastAsia="Times New Roman"/>
                <w:b w:val="0"/>
                <w:i w:val="0"/>
                <w:color w:val="000000"/>
                <w:sz w:val="16"/>
              </w:rPr>
              <w:t>67.5</w:t>
            </w:r>
          </w:p>
        </w:tc>
      </w:tr>
      <w:tr>
        <w:tc>
          <w:tcPr>
            <w:tcW w:type="dxa" w:w="24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left"/>
            </w:pPr>
            <w:r/>
            <w:r>
              <w:rPr>
                <w:rFonts w:ascii="Times New Roman" w:hAnsi="Times New Roman" w:eastAsia="Times New Roman"/>
                <w:b w:val="0"/>
                <w:i w:val="0"/>
                <w:color w:val="000000"/>
                <w:sz w:val="16"/>
              </w:rPr>
              <w:t>SIM-P05</w:t>
            </w:r>
          </w:p>
        </w:tc>
        <w:tc>
          <w:tcPr>
            <w:tcW w:type="dxa" w:w="381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left"/>
            </w:pPr>
            <w:r/>
            <w:r>
              <w:rPr>
                <w:rFonts w:ascii="Times New Roman" w:hAnsi="Times New Roman" w:eastAsia="Times New Roman"/>
                <w:b w:val="0"/>
                <w:i w:val="0"/>
                <w:color w:val="000000"/>
                <w:sz w:val="16"/>
              </w:rPr>
              <w:t>Complete (example)</w:t>
            </w:r>
          </w:p>
        </w:tc>
        <w:tc>
          <w:tcPr>
            <w:tcW w:type="dxa" w:w="280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center"/>
            </w:pPr>
            <w:r/>
            <w:r>
              <w:rPr>
                <w:rFonts w:ascii="Times New Roman" w:hAnsi="Times New Roman" w:eastAsia="Times New Roman"/>
                <w:b w:val="0"/>
                <w:i w:val="0"/>
                <w:color w:val="000000"/>
                <w:sz w:val="16"/>
              </w:rPr>
              <w:t>72.5</w:t>
            </w:r>
          </w:p>
        </w:tc>
      </w:tr>
      <w:tr>
        <w:tc>
          <w:tcPr>
            <w:tcW w:type="dxa" w:w="24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left"/>
            </w:pPr>
            <w:r/>
            <w:r>
              <w:rPr>
                <w:rFonts w:ascii="Times New Roman" w:hAnsi="Times New Roman" w:eastAsia="Times New Roman"/>
                <w:b w:val="0"/>
                <w:i w:val="0"/>
                <w:color w:val="000000"/>
                <w:sz w:val="16"/>
              </w:rPr>
              <w:t>Illustrative mean</w:t>
            </w:r>
          </w:p>
        </w:tc>
        <w:tc>
          <w:tcPr>
            <w:tcW w:type="dxa" w:w="381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left"/>
            </w:pPr>
            <w:r/>
            <w:r>
              <w:rPr>
                <w:rFonts w:ascii="Times New Roman" w:hAnsi="Times New Roman" w:eastAsia="Times New Roman"/>
                <w:b w:val="0"/>
                <w:i w:val="0"/>
                <w:color w:val="000000"/>
                <w:sz w:val="16"/>
              </w:rPr>
              <w:t>n = 5 example forms</w:t>
            </w:r>
          </w:p>
        </w:tc>
        <w:tc>
          <w:tcPr>
            <w:tcW w:type="dxa" w:w="280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center"/>
            </w:pPr>
            <w:r/>
            <w:r>
              <w:rPr>
                <w:rFonts w:ascii="Times New Roman" w:hAnsi="Times New Roman" w:eastAsia="Times New Roman"/>
                <w:b w:val="0"/>
                <w:i w:val="0"/>
                <w:color w:val="000000"/>
                <w:sz w:val="16"/>
              </w:rPr>
              <w:t>72.5 / 100</w:t>
            </w:r>
          </w:p>
        </w:tc>
      </w:tr>
    </w:tbl>
    <w:p>
      <w:pPr>
        <w:spacing w:after="20"/>
      </w:pPr>
    </w:p>
    <w:p>
      <w:pPr>
        <w:spacing w:after="80" w:line="259" w:lineRule="auto"/>
      </w:pPr>
      <w:r>
        <w:rPr>
          <w:rFonts w:ascii="Times New Roman" w:hAnsi="Times New Roman" w:eastAsia="Times New Roman"/>
          <w:b w:val="0"/>
          <w:i w:val="0"/>
          <w:color w:val="000000"/>
          <w:sz w:val="18"/>
        </w:rPr>
        <w:t>Report the numerical SUS score and apply only the interpretation scale required by the course or approved source. The example score is not a measurement of the UniMentor working app.</w:t>
      </w:r>
    </w:p>
    <w:p>
      <w:pPr>
        <w:keepNext/>
        <w:spacing w:before="100" w:after="60"/>
      </w:pPr>
      <w:r>
        <w:rPr>
          <w:rFonts w:ascii="Times New Roman" w:hAnsi="Times New Roman" w:eastAsia="Times New Roman"/>
          <w:b/>
          <w:i w:val="0"/>
          <w:color w:val="000000"/>
          <w:sz w:val="21"/>
        </w:rPr>
        <w:t>Example observations and recommended follow-up</w:t>
      </w:r>
    </w:p>
    <w:tbl>
      <w:tblPr>
        <w:tblW w:type="auto" w:w="0"/>
        <w:jc w:val="center"/>
        <w:tblLayout w:type="fixed"/>
        <w:tblLook w:firstColumn="1" w:firstRow="1" w:lastColumn="0" w:lastRow="0" w:noHBand="0" w:noVBand="1" w:val="04A0"/>
      </w:tblPr>
      <w:tblGrid>
        <w:gridCol w:w="3384"/>
        <w:gridCol w:w="2520"/>
        <w:gridCol w:w="3168"/>
      </w:tblGrid>
      <w:tr>
        <w:trPr>
          <w:tblHeader w:val="true"/>
        </w:trPr>
        <w:tc>
          <w:tcPr>
            <w:tcW w:type="dxa" w:w="33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5" w:lineRule="auto"/>
              <w:jc w:val="center"/>
            </w:pPr>
            <w:r/>
            <w:r>
              <w:rPr>
                <w:rFonts w:ascii="Times New Roman" w:hAnsi="Times New Roman" w:eastAsia="Times New Roman"/>
                <w:b/>
                <w:i w:val="0"/>
                <w:color w:val="FFFFFF"/>
                <w:sz w:val="15"/>
              </w:rPr>
              <w:t>Illustrative observation</w:t>
            </w:r>
          </w:p>
        </w:tc>
        <w:tc>
          <w:tcPr>
            <w:tcW w:type="dxa" w:w="252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5" w:lineRule="auto"/>
              <w:jc w:val="center"/>
            </w:pPr>
            <w:r/>
            <w:r>
              <w:rPr>
                <w:rFonts w:ascii="Times New Roman" w:hAnsi="Times New Roman" w:eastAsia="Times New Roman"/>
                <w:b/>
                <w:i w:val="0"/>
                <w:color w:val="FFFFFF"/>
                <w:sz w:val="15"/>
              </w:rPr>
              <w:t>Possible impact</w:t>
            </w:r>
          </w:p>
        </w:tc>
        <w:tc>
          <w:tcPr>
            <w:tcW w:type="dxa" w:w="316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5" w:lineRule="auto"/>
              <w:jc w:val="center"/>
            </w:pPr>
            <w:r/>
            <w:r>
              <w:rPr>
                <w:rFonts w:ascii="Times New Roman" w:hAnsi="Times New Roman" w:eastAsia="Times New Roman"/>
                <w:b/>
                <w:i w:val="0"/>
                <w:color w:val="FFFFFF"/>
                <w:sz w:val="15"/>
              </w:rPr>
              <w:t>Follow-up to verify</w:t>
            </w:r>
          </w:p>
        </w:tc>
      </w:tr>
      <w:tr>
        <w:tc>
          <w:tcPr>
            <w:tcW w:type="dxa" w:w="33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left"/>
            </w:pPr>
            <w:r/>
            <w:r>
              <w:rPr>
                <w:rFonts w:ascii="Times New Roman" w:hAnsi="Times New Roman" w:eastAsia="Times New Roman"/>
                <w:b w:val="0"/>
                <w:i w:val="0"/>
                <w:color w:val="000000"/>
                <w:sz w:val="15"/>
              </w:rPr>
              <w:t>SIMULATED T1: 2/5 participants paused after editing a future slot to check whether the change persisted. No verbatim comment is available.</w:t>
            </w:r>
          </w:p>
        </w:tc>
        <w:tc>
          <w:tcPr>
            <w:tcW w:type="dxa" w:w="252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left"/>
            </w:pPr>
            <w:r/>
            <w:r>
              <w:rPr>
                <w:rFonts w:ascii="Times New Roman" w:hAnsi="Times New Roman" w:eastAsia="Times New Roman"/>
                <w:b w:val="0"/>
                <w:i w:val="0"/>
                <w:color w:val="000000"/>
                <w:sz w:val="15"/>
              </w:rPr>
              <w:t>Uncertainty about the saved schedule state.</w:t>
            </w:r>
          </w:p>
        </w:tc>
        <w:tc>
          <w:tcPr>
            <w:tcW w:type="dxa" w:w="316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left"/>
            </w:pPr>
            <w:r/>
            <w:r>
              <w:rPr>
                <w:rFonts w:ascii="Times New Roman" w:hAnsi="Times New Roman" w:eastAsia="Times New Roman"/>
                <w:b w:val="0"/>
                <w:i w:val="0"/>
                <w:color w:val="000000"/>
                <w:sz w:val="15"/>
              </w:rPr>
              <w:t>Make the save confirmation and updated slot details easier to notice; retest T1 after reopening the schedule.</w:t>
            </w:r>
          </w:p>
        </w:tc>
      </w:tr>
      <w:tr>
        <w:tc>
          <w:tcPr>
            <w:tcW w:type="dxa" w:w="33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left"/>
            </w:pPr>
            <w:r/>
            <w:r>
              <w:rPr>
                <w:rFonts w:ascii="Times New Roman" w:hAnsi="Times New Roman" w:eastAsia="Times New Roman"/>
                <w:b w:val="0"/>
                <w:i w:val="0"/>
                <w:color w:val="000000"/>
                <w:sz w:val="15"/>
              </w:rPr>
              <w:t>SIMULATED T2: 2/5 participants reread the fee and authorization summary before continuing; one did not finish the full sandbox scenario.</w:t>
            </w:r>
          </w:p>
        </w:tc>
        <w:tc>
          <w:tcPr>
            <w:tcW w:type="dxa" w:w="252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left"/>
            </w:pPr>
            <w:r/>
            <w:r>
              <w:rPr>
                <w:rFonts w:ascii="Times New Roman" w:hAnsi="Times New Roman" w:eastAsia="Times New Roman"/>
                <w:b w:val="0"/>
                <w:i w:val="0"/>
                <w:color w:val="000000"/>
                <w:sz w:val="15"/>
              </w:rPr>
              <w:t>Payment steps can feel consequential and the fee-to-confirmation sequence needs clear feedback.</w:t>
            </w:r>
          </w:p>
        </w:tc>
        <w:tc>
          <w:tcPr>
            <w:tcW w:type="dxa" w:w="316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left"/>
            </w:pPr>
            <w:r/>
            <w:r>
              <w:rPr>
                <w:rFonts w:ascii="Times New Roman" w:hAnsi="Times New Roman" w:eastAsia="Times New Roman"/>
                <w:b w:val="0"/>
                <w:i w:val="0"/>
                <w:color w:val="000000"/>
                <w:sz w:val="15"/>
              </w:rPr>
              <w:t>Clarify the amount, sandbox/test indicator, authorization step, and receipt status. Retest only with approved sandbox credentials.</w:t>
            </w:r>
          </w:p>
        </w:tc>
      </w:tr>
      <w:tr>
        <w:tc>
          <w:tcPr>
            <w:tcW w:type="dxa" w:w="33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left"/>
            </w:pPr>
            <w:r/>
            <w:r>
              <w:rPr>
                <w:rFonts w:ascii="Times New Roman" w:hAnsi="Times New Roman" w:eastAsia="Times New Roman"/>
                <w:b w:val="0"/>
                <w:i w:val="0"/>
                <w:color w:val="000000"/>
                <w:sz w:val="15"/>
              </w:rPr>
              <w:t>SIMULATED T4: 2/5 participants searched more than once for the edit or removal action on their own review.</w:t>
            </w:r>
          </w:p>
        </w:tc>
        <w:tc>
          <w:tcPr>
            <w:tcW w:type="dxa" w:w="252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left"/>
            </w:pPr>
            <w:r/>
            <w:r>
              <w:rPr>
                <w:rFonts w:ascii="Times New Roman" w:hAnsi="Times New Roman" w:eastAsia="Times New Roman"/>
                <w:b w:val="0"/>
                <w:i w:val="0"/>
                <w:color w:val="000000"/>
                <w:sz w:val="15"/>
              </w:rPr>
              <w:t>Review maintenance may take extra navigation.</w:t>
            </w:r>
          </w:p>
        </w:tc>
        <w:tc>
          <w:tcPr>
            <w:tcW w:type="dxa" w:w="316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left"/>
            </w:pPr>
            <w:r/>
            <w:r>
              <w:rPr>
                <w:rFonts w:ascii="Times New Roman" w:hAnsi="Times New Roman" w:eastAsia="Times New Roman"/>
                <w:b w:val="0"/>
                <w:i w:val="0"/>
                <w:color w:val="000000"/>
                <w:sz w:val="15"/>
              </w:rPr>
              <w:t>Keep the owner’s review actions visible and distinct; retest create/edit/delete with a disposable review.</w:t>
            </w:r>
          </w:p>
        </w:tc>
      </w:tr>
      <w:tr>
        <w:tc>
          <w:tcPr>
            <w:tcW w:type="dxa" w:w="33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left"/>
            </w:pPr>
            <w:r/>
            <w:r>
              <w:rPr>
                <w:rFonts w:ascii="Times New Roman" w:hAnsi="Times New Roman" w:eastAsia="Times New Roman"/>
                <w:b w:val="0"/>
                <w:i w:val="0"/>
                <w:color w:val="000000"/>
                <w:sz w:val="15"/>
              </w:rPr>
              <w:t>SIMULATED T5: 2/5 participants returned to the dashboard to confirm that goal progress had changed.</w:t>
            </w:r>
          </w:p>
        </w:tc>
        <w:tc>
          <w:tcPr>
            <w:tcW w:type="dxa" w:w="252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left"/>
            </w:pPr>
            <w:r/>
            <w:r>
              <w:rPr>
                <w:rFonts w:ascii="Times New Roman" w:hAnsi="Times New Roman" w:eastAsia="Times New Roman"/>
                <w:b w:val="0"/>
                <w:i w:val="0"/>
                <w:color w:val="000000"/>
                <w:sz w:val="15"/>
              </w:rPr>
              <w:t>The link between logging progress and the analytics/report view may be unclear.</w:t>
            </w:r>
          </w:p>
        </w:tc>
        <w:tc>
          <w:tcPr>
            <w:tcW w:type="dxa" w:w="316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left"/>
            </w:pPr>
            <w:r/>
            <w:r>
              <w:rPr>
                <w:rFonts w:ascii="Times New Roman" w:hAnsi="Times New Roman" w:eastAsia="Times New Roman"/>
                <w:b w:val="0"/>
                <w:i w:val="0"/>
                <w:color w:val="000000"/>
                <w:sz w:val="15"/>
              </w:rPr>
              <w:t>Show a clear saved-progress confirmation and a direct path to the updated report; retest T5.</w:t>
            </w:r>
          </w:p>
        </w:tc>
      </w:tr>
      <w:tr>
        <w:tc>
          <w:tcPr>
            <w:tcW w:type="dxa" w:w="33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left"/>
            </w:pPr>
            <w:r/>
            <w:r>
              <w:rPr>
                <w:rFonts w:ascii="Times New Roman" w:hAnsi="Times New Roman" w:eastAsia="Times New Roman"/>
                <w:b w:val="0"/>
                <w:i w:val="0"/>
                <w:color w:val="000000"/>
                <w:sz w:val="15"/>
              </w:rPr>
              <w:t>SIMULATED T6: 3/5 participants hesitated when moving from the student result to the reviewer queue.</w:t>
            </w:r>
          </w:p>
        </w:tc>
        <w:tc>
          <w:tcPr>
            <w:tcW w:type="dxa" w:w="252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left"/>
            </w:pPr>
            <w:r/>
            <w:r>
              <w:rPr>
                <w:rFonts w:ascii="Times New Roman" w:hAnsi="Times New Roman" w:eastAsia="Times New Roman"/>
                <w:b w:val="0"/>
                <w:i w:val="0"/>
                <w:color w:val="000000"/>
                <w:sz w:val="15"/>
              </w:rPr>
              <w:t>Role transition and moderation state may be hard to follow in a multi-role workflow.</w:t>
            </w:r>
          </w:p>
        </w:tc>
        <w:tc>
          <w:tcPr>
            <w:tcW w:type="dxa" w:w="316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left"/>
            </w:pPr>
            <w:r/>
            <w:r>
              <w:rPr>
                <w:rFonts w:ascii="Times New Roman" w:hAnsi="Times New Roman" w:eastAsia="Times New Roman"/>
                <w:b w:val="0"/>
                <w:i w:val="0"/>
                <w:color w:val="000000"/>
                <w:sz w:val="15"/>
              </w:rPr>
              <w:t>Separate student result from reviewer actions and show submission status; retest with synthetic accounts.</w:t>
            </w:r>
          </w:p>
        </w:tc>
      </w:tr>
      <w:tr>
        <w:tc>
          <w:tcPr>
            <w:tcW w:type="dxa" w:w="33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left"/>
            </w:pPr>
            <w:r/>
            <w:r>
              <w:rPr>
                <w:rFonts w:ascii="Times New Roman" w:hAnsi="Times New Roman" w:eastAsia="Times New Roman"/>
                <w:b w:val="0"/>
                <w:i w:val="0"/>
                <w:color w:val="000000"/>
                <w:sz w:val="15"/>
              </w:rPr>
              <w:t>SIMULATED positive pattern T3: 4/5 participants found relevant tutor profiles without clarification.</w:t>
            </w:r>
          </w:p>
        </w:tc>
        <w:tc>
          <w:tcPr>
            <w:tcW w:type="dxa" w:w="252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left"/>
            </w:pPr>
            <w:r/>
            <w:r>
              <w:rPr>
                <w:rFonts w:ascii="Times New Roman" w:hAnsi="Times New Roman" w:eastAsia="Times New Roman"/>
                <w:b w:val="0"/>
                <w:i w:val="0"/>
                <w:color w:val="000000"/>
                <w:sz w:val="15"/>
              </w:rPr>
              <w:t>Search and profile labels appear understandable in this example.</w:t>
            </w:r>
          </w:p>
        </w:tc>
        <w:tc>
          <w:tcPr>
            <w:tcW w:type="dxa" w:w="316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left"/>
            </w:pPr>
            <w:r/>
            <w:r>
              <w:rPr>
                <w:rFonts w:ascii="Times New Roman" w:hAnsi="Times New Roman" w:eastAsia="Times New Roman"/>
                <w:b w:val="0"/>
                <w:i w:val="0"/>
                <w:color w:val="000000"/>
                <w:sz w:val="15"/>
              </w:rPr>
              <w:t>Retain the clear search labels; verify saved-tutor persistence with actual participants.</w:t>
            </w:r>
          </w:p>
        </w:tc>
      </w:tr>
      <w:tr>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line="245" w:lineRule="auto"/>
            </w:pPr>
            <w:r/>
            <w:r>
              <w:rPr>
                <w:rFonts w:ascii="Times New Roman" w:hAnsi="Times New Roman" w:eastAsia="Times New Roman"/>
                <w:sz w:val="15"/>
              </w:rPr>
              <w:t>SIMULATED T8: 2/5 participants paused after requesting re-upload to check whether the application status had changed. No verbatim comment was recorded.</w:t>
            </w:r>
          </w:p>
        </w:tc>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line="245" w:lineRule="auto"/>
            </w:pPr>
            <w:r/>
            <w:r>
              <w:rPr>
                <w:rFonts w:ascii="Times New Roman" w:hAnsi="Times New Roman" w:eastAsia="Times New Roman"/>
                <w:sz w:val="15"/>
              </w:rPr>
              <w:t>The reviewer may be unsure whether the evidence decision was saved.</w:t>
            </w:r>
          </w:p>
        </w:tc>
        <w:tc>
          <w:tcPr>
            <w:tcW w:type="dxa" w:w="31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line="245" w:lineRule="auto"/>
            </w:pPr>
            <w:r/>
            <w:r>
              <w:rPr>
                <w:rFonts w:ascii="Times New Roman" w:hAnsi="Times New Roman" w:eastAsia="Times New Roman"/>
                <w:sz w:val="15"/>
              </w:rPr>
              <w:t>Show a clear confirmation and updated application status; retest T8 by leaving and reopening the synthetic application.</w:t>
            </w:r>
          </w:p>
        </w:tc>
      </w:tr>
    </w:tbl>
    <w:p>
      <w:pPr>
        <w:spacing w:after="20"/>
      </w:pPr>
    </w:p>
    <w:p>
      <w:pPr>
        <w:spacing w:after="80" w:line="259" w:lineRule="auto"/>
      </w:pPr>
      <w:r>
        <w:rPr>
          <w:rFonts w:ascii="Times New Roman" w:hAnsi="Times New Roman" w:eastAsia="Times New Roman"/>
          <w:b w:val="0"/>
          <w:i w:val="0"/>
          <w:color w:val="000000"/>
          <w:sz w:val="18"/>
        </w:rPr>
        <w:t>These are simulated patterns, not confirmed defects or direct participant quotations. Confirm each observation using real notes before listing it as an issue in the report.</w:t>
      </w:r>
    </w:p>
    <w:p>
      <w:pPr>
        <w:keepNext/>
        <w:spacing w:before="100" w:after="60"/>
      </w:pPr>
      <w:r>
        <w:rPr>
          <w:rFonts w:ascii="Times New Roman" w:hAnsi="Times New Roman" w:eastAsia="Times New Roman"/>
          <w:b/>
          <w:i w:val="0"/>
          <w:color w:val="000000"/>
          <w:sz w:val="21"/>
        </w:rPr>
        <w:t>Summary and actual evidence to attach</w:t>
      </w:r>
    </w:p>
    <w:p>
      <w:pPr>
        <w:spacing w:after="100" w:line="259" w:lineRule="auto"/>
      </w:pPr>
      <w:r>
        <w:rPr>
          <w:rFonts w:ascii="Times New Roman" w:hAnsi="Times New Roman" w:eastAsia="Times New Roman"/>
          <w:i w:val="0"/>
          <w:color w:val="000000"/>
          <w:sz w:val="20"/>
        </w:rPr>
        <w:t>In this worked example, the illustrative overall completion rate is 85%, with a mean task time of 170 seconds among completed attempts. The example suggests retesting saved-state feedback, payment-step clarity, review controls, progress reporting, and movement between assessment results and moderation. These are demonstration values only.</w:t>
      </w:r>
    </w:p>
    <w:p>
      <w:pPr>
        <w:spacing w:after="80" w:line="259" w:lineRule="auto"/>
      </w:pPr>
      <w:r>
        <w:rPr>
          <w:rFonts w:ascii="Times New Roman" w:hAnsi="Times New Roman" w:eastAsia="Times New Roman"/>
          <w:b w:val="0"/>
          <w:i w:val="0"/>
          <w:color w:val="000000"/>
          <w:sz w:val="19"/>
        </w:rPr>
        <w:t>For the submitted report, replace all SIM-P IDs, assumed date/mode/device details, counts, times, errors, SUS values, and observations with evidence from completed sessions. Attach anonymized task logs, completed SUS forms and calculations, and consented physical-phone evidence in the appendix. Report any unavailable payment, assessment, or reviewer fixtures honestly.</w:t>
      </w:r>
    </w:p>
    <w:sectPr w:rsidR="00FC693F" w:rsidRPr="0006063C" w:rsidSect="00034616">
      <w:footerReference w:type="default" r:id="rId9"/>
      <w:pgSz w:w="11909" w:h="16834"/>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Times New Roman" w:hAnsi="Times New Roman" w:eastAsia="Times New Roman"/>
        <w:b/>
        <w:i w:val="0"/>
        <w:color w:val="7F6000"/>
        <w:sz w:val="14"/>
      </w:rPr>
      <w:t>SIMULATED WORKED EXAMPLE - replace with actual usability-test evidence before submission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Usability Testing Plan Execution and Results - Copy-Paste Section</dc:title>
  <dc:subject>Assignment 3 section with eight member-scope tasks and simulated example results</dc:subject>
  <dc:creator>UniMentor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