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Appendix B Extended RESTful API Specification</w:t>
      </w:r>
    </w:p>
    <w:p>
      <w:pPr>
        <w:spacing w:after="180"/>
      </w:pPr>
      <w:r>
        <w:rPr>
          <w:rFonts w:ascii="Times New Roman" w:hAnsi="Times New Roman"/>
          <w:b/>
          <w:color w:val="505050"/>
          <w:sz w:val="22"/>
        </w:rPr>
        <w:t>UniMentor Mobile Application</w:t>
      </w:r>
    </w:p>
    <w:p>
      <w:r>
        <w:rPr>
          <w:b w:val="0"/>
        </w:rPr>
        <w:t xml:space="preserve">This appendix documents the backend routes that support the mobile application’s account, tutor discovery, booking, payment, and learning workflows. </w:t>
      </w:r>
      <w:r>
        <w:rPr>
          <w:b/>
        </w:rPr>
        <w:t>The endpoint names and HTTP methods below follow the routes registered by the project backend.</w:t>
      </w:r>
    </w:p>
    <w:p>
      <w:pPr>
        <w:spacing w:after="80"/>
      </w:pPr>
      <w:r>
        <w:rPr>
          <w:b/>
        </w:rPr>
        <w:t xml:space="preserve">Base URL. </w:t>
      </w:r>
      <w:r>
        <w:t xml:space="preserve">The mobile client uses an environment-configured API base URL. For a local backend, the base is typically </w:t>
      </w:r>
      <w:r>
        <w:rPr>
          <w:rFonts w:ascii="Consolas" w:hAnsi="Consolas"/>
          <w:sz w:val="18"/>
        </w:rPr>
        <w:t>http://&lt;backend-host&gt;:5000/api</w:t>
      </w:r>
      <w:r>
        <w:t>. Each endpoint below is shown as a full path relative to the server root.</w:t>
      </w:r>
    </w:p>
    <w:p>
      <w:pPr>
        <w:spacing w:after="160"/>
      </w:pPr>
      <w:r>
        <w:rPr>
          <w:b/>
        </w:rPr>
        <w:t xml:space="preserve">Request conventions. </w:t>
      </w:r>
      <w:r>
        <w:t xml:space="preserve">JSON is used for standard request bodies. Routes marked JWT require an authenticated bearer token; role-specific routes also enforce the listed role. Path values such as </w:t>
      </w:r>
      <w:r>
        <w:rPr>
          <w:rFonts w:ascii="Consolas" w:hAnsi="Consolas"/>
          <w:sz w:val="18"/>
        </w:rPr>
        <w:t>:id</w:t>
      </w:r>
      <w:r>
        <w:t xml:space="preserve"> are substituted with the corresponding record identifier. Request and response fields are defined by each route’s controller.</w:t>
      </w:r>
    </w:p>
    <w:p>
      <w:pPr>
        <w:pStyle w:val="Heading1"/>
      </w:pPr>
      <w:r>
        <w:t>B.1 Authentication and User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773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24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Access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/api/auth/register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Create a student or mentor account.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/api/auth/login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Authenticate with account credentials.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/api/auth/campus-login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Begin campus email sign-in.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/api/auth/verify-login-code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Verify the code used during campus sign-in.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/api/auth/forgot-password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Request a password reset.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/api/auth/verify-reset-code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Validate the password reset code.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/api/auth/reset-password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Set a new password after reset verification.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/api/auth/send-verification-otp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Send an email verification code.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/api/auth/verify-email-otp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Verify an email address using its code.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/api/auth/me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Return the authenticated account profile.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/api/auth/change-password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Change the authenticated account password.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/api/auth/revoke-sessions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Revoke active sessions for the authenticated account.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/api/users/profile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current user profile.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/api/users/profile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the current user profile.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/api/users/dashboard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student dashboard and summary.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/api/users/shortlist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the user’s shortlisted mentors.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/api/users/shortlist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Add a mentor to the shortlist.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/api/users/shortlist/:mentorId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a shortlisted mentor entry.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DELETE /api/users/shortlist/:mentorId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Remove a mentor from the shortlist.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/api/users/enrolled-modules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Register a module for the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/api/users/enrolled-modules/:code/mentor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Assign a mentor to an enrolled module.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/api/users/enrolled-modules/:code/progress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progress for an enrolled module.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DELETE /api/users/enrolled-modules/:code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Drop an enrolled module.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/api/users/goals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Create a student learning goal.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/api/users/security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account security preferences.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/api/users/security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account security preferences.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/api/users/notification-settings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notification preferences.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/api/users/notification-settings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notification preferences.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</w:tbl>
    <w:p>
      <w:pPr>
        <w:spacing w:after="0"/>
      </w:pPr>
    </w:p>
    <w:p>
      <w:pPr>
        <w:pStyle w:val="Heading1"/>
      </w:pPr>
      <w:r>
        <w:t>B.2 Tutor Discovery, Availability and Reviews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773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24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Access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/api/mentors/search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Search mentors using the supported query filters.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/api/mentors/:id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 mentor profile by identifier.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/api/slots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available tutoring slots.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/api/slots/:id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details of a tutoring slot.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/api/slots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Create a tutoring slot.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/api/slots/:id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a tutoring slot.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DELETE /api/slots/:id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Delete a tutoring slot.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/api/slots/:id/register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Register the authenticated student for a slot.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/api/slots/:id/cancel-registration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Cancel the student’s slot registration.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/api/reviews/tutors/:tutorId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reviews for a tutor.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/api/reviews/my-reviews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reviews submitted by the current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/api/reviews/tutors/:tutorId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Submit a review for a tutor.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/api/reviews/:id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a review owned by the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DELETE /api/reviews/:id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Delete a review owned by the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</w:tbl>
    <w:p>
      <w:pPr>
        <w:spacing w:after="0"/>
      </w:pPr>
    </w:p>
    <w:p>
      <w:pPr>
        <w:pStyle w:val="Heading1"/>
      </w:pPr>
      <w:r>
        <w:t>B.3 Session Booking and Scheduling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773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24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Access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/api/sessions/me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sessions associated with the authenticated user.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/api/sessions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Create or book a tutoring session.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/api/sessions/:id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session details.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PATCH /api/sessions/:id/cancel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Cancel a session.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PATCH /api/sessions/:id/status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Change the status of a session.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DELETE /api/sessions/:id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Delete a session record.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</w:tbl>
    <w:p>
      <w:pPr>
        <w:spacing w:after="0"/>
      </w:pPr>
    </w:p>
    <w:p>
      <w:pPr>
        <w:pStyle w:val="Heading1"/>
      </w:pPr>
      <w:r>
        <w:t>B.4 Payments and Wallet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773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24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Access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/api/payment/me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payments associated with the authenticated user.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/api/payment/directpay/initiate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Initialize a DirectPay transaction and return its payment session details.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No route auth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/api/payment/directpay/verify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Verify a DirectPay transaction authorization.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No route auth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/api/payment/directpay/status/:transactionId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current status for a DirectPay transaction.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No route auth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/api/payment/wallet/balance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Return the campus wallet balance.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No route auth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/api/payment/wallet/pay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Deduct a payment from the campus wallet.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No route auth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/api/payment/wallet/refund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Credit a refund to the campus wallet.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No route auth</w:t>
            </w:r>
          </w:p>
        </w:tc>
      </w:tr>
    </w:tbl>
    <w:p>
      <w:pPr>
        <w:spacing w:after="0"/>
      </w:pPr>
    </w:p>
    <w:p>
      <w:pPr>
        <w:pStyle w:val="Heading1"/>
      </w:pPr>
      <w:r>
        <w:t>B.5 Learning Materials, Assessments and Goals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773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24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Access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/api/learning/dashboard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student learning dashboard.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/api/learning/plans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the student’s learning plans.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/api/learning/materials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learning materials.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/api/learning/materials/:id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 learning material.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/api/library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library learning resources.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/api/library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Create a library resource.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/api/library/:id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 library resource.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/api/library/:id/save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Save a library resource to the user’s collection.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/api/library/:id/progress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Record progress on a library resource.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/api/library/:id/quiz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Submit a library resource quiz attempt.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/api/learning/assessments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student assessments.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/api/learning/assessments/:id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 specific assessment.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/api/learning/assessments/:id/submit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Submit an assessment attempt.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/api/learning/assessment-center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Open the student assessment center.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/api/learning/assessment-history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assessment and improvement history.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/api/learning/papers/:id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an assessment paper for an allowed role.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student/mentor/admin/lic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PUT /api/learning/papers/:id/progress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Save progress on an assessment paper.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/api/learning/papers/:id/submit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Submit an assessment paper attempt.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/api/learning/papers/:id/result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result for a paper attempt.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/api/learning/discussions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learning discussions.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/api/learning/discussions/:id/join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Join a learning discussion.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/api/learning/chat-pod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learning chat pod messages.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/api/learning/chat-pod/messages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Post a message to the learning chat pod.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/api/learning/presence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Record learning presence time.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/api/learning/focus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Record focused learning time.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PATCH /api/learning/week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the student’s weekly learning target.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/api/learning/goals/board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student goal board.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/api/learning/goals/:id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 goal and its plan details.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/api/learning/goals/:id/log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Add a progress log to a goal.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/api/learning/goals/:id/assessments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Add an assessment to a goal plan.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PATCH /api/learning/goals/:id/assessments/:assessmentId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a goal assessment score.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/api/learning/goals/:id/milestones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Add a milestone to a goal.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/api/learning/goals/:id/milestones/:milestoneId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Advance a goal milestone.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/api/learning/goals/:id/tasks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Add a task to a goal plan.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PATCH /api/learning/goals/:id/tasks/:taskId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Mark or update a goal task.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/api/learning/goals/:id/book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Book a tutor from a goal plan.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PATCH /api/learning/goals/:id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the goal state.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PATCH /api/learning/activities/:id/progress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Update progress for a learning activity.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/api/learning/sessions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learning sessions for the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student</w:t>
            </w:r>
          </w:p>
        </w:tc>
      </w:tr>
    </w:tbl>
    <w:p>
      <w:pPr>
        <w:spacing w:after="0"/>
      </w:pPr>
    </w:p>
    <w:p>
      <w:pPr>
        <w:pStyle w:val="Heading1"/>
      </w:pPr>
      <w:r>
        <w:t>B.6 Tutor and Administrator Learning Workflows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773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24"/>
            <w:vAlign w:val="center"/>
            <w:shd w:fill="19314E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Access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/api/learning/tutor/dashboard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tutor learning dashboard.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/api/learning/tutor/people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students assigned to or visible to the tutor.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/api/learning/tutor/people/:id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 student’s progress overview.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/api/learning/tutor/students/:id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a student record for tutor actions.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/api/learning/tutor/students/:id/chat-target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chat target for a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/api/learning/tutor/students/:id/grade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Submit a tutor grade for a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/api/learning/tutor/students/:id/assign-pack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Assign a learning pack to a student.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/api/learning/tutor/dispatch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Dispatch a tutor learning pack.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/api/learning/tutor/assessment-hub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Open the tutor assessment hub.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/api/learning/tutor/papers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Create a tutor assessment paper.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/api/learning/tutor/papers/:id/assign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Assign a paper to students.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/api/learning/tutor/papers/:id/submissions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List submissions for a tutor paper.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/api/learning/tutor/attempts/:attemptId/grade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Grade a submitted paper attempt.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/api/learning/tutor/papers/:id/release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Release grades for a paper.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mentor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GET /api/learning/admin/portal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Retrieve the learning administration portal.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admin/lic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/api/learning/admin/papers/:id/review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Review an assessment paper as an administrator.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admin/lic</w:t>
            </w:r>
          </w:p>
        </w:tc>
      </w:tr>
      <w:tr>
        <w:trPr>
          <w:cantSplit/>
        </w:trPr>
        <w:tc>
          <w:tcPr>
            <w:tcW w:type="dxa" w:w="377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954"/>
                <w:sz w:val="15"/>
              </w:rPr>
              <w:t>POST /api/learning/admin/catalog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6"/>
              </w:rPr>
              <w:t>Add an item to the learning catalog.</w:t>
            </w:r>
          </w:p>
        </w:tc>
        <w:tc>
          <w:tcPr>
            <w:tcW w:type="dxa" w:w="12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color w:val="1E1E1E"/>
                <w:sz w:val="15"/>
              </w:rPr>
              <w:t>JWT · admin/lic</w:t>
            </w:r>
          </w:p>
        </w:tc>
      </w:tr>
    </w:tbl>
    <w:p>
      <w:pPr>
        <w:spacing w:after="0"/>
      </w:pPr>
    </w:p>
    <w:p>
      <w:pPr>
        <w:pStyle w:val="Heading1"/>
      </w:pPr>
      <w:r>
        <w:t>B.7 Implementation Notes</w:t>
      </w:r>
    </w:p>
    <w:p>
      <w:pPr>
        <w:spacing w:after="60"/>
        <w:ind w:left="259" w:hanging="202"/>
      </w:pPr>
      <w:r>
        <w:t xml:space="preserve">• </w:t>
      </w:r>
      <w:r>
        <w:t>The mobile repositories call the singular payment prefix /api/payment. The backend also mounts the same payment router at /api/payments as an alias; the singular form is used in this appendix because it matches the client.</w:t>
      </w:r>
    </w:p>
    <w:p>
      <w:pPr>
        <w:spacing w:after="60"/>
        <w:ind w:left="259" w:hanging="202"/>
      </w:pPr>
      <w:r>
        <w:t xml:space="preserve">• </w:t>
      </w:r>
      <w:r>
        <w:t>Tutor discovery, tutoring sessions, and learning materials use the project route families /api/mentors, /api/sessions, and /api/learning. This nomenclature is reflected consistently throughout the tables.</w:t>
      </w:r>
    </w:p>
    <w:p>
      <w:pPr>
        <w:spacing w:after="60"/>
        <w:ind w:left="259" w:hanging="202"/>
      </w:pPr>
      <w:r>
        <w:t xml:space="preserve">• </w:t>
      </w:r>
      <w:r>
        <w:t>“Public” and “No route auth” describe the middleware declared in the route module; they do not make a claim about additional controls at the network, hosting, or payment-provider layer.</w:t>
      </w:r>
    </w:p>
    <w:p>
      <w:pPr>
        <w:spacing w:after="60"/>
        <w:ind w:left="259" w:hanging="202"/>
      </w:pPr>
      <w:r>
        <w:t xml:space="preserve">• </w:t>
      </w:r>
      <w:r>
        <w:t>Route-level access and endpoint purposes are based on backend route declarations and associated handler names. Exact request validation, response fields, and status codes remain handler-specific.</w:t>
      </w:r>
    </w:p>
    <w:sectPr w:rsidR="00FC693F" w:rsidRPr="0006063C" w:rsidSect="00034616">
      <w:pgSz w:w="11909" w:h="16834"/>
      <w:pgMar w:top="1123" w:right="1152" w:bottom="112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31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314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 Extended RESTful API Specification</dc:title>
  <dc:subject>UniMentor mobile application backend API routes</dc:subject>
  <dc:creator>UniMentor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