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[Должность руководителя организации Заказчика]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[И.О. Фамилия]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«___» ___________ 20___ г.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на создание автоматизированной системы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«Яндекс Диск»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СОГЛАСОВАНО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[Должность руководителя организации Разработчика]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[И.О. Фамилия]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«___» ___________ 20___ г.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571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1.1. Полное наименование создаваемой автоматизированной системы – «Автоматизированная система предоставления услуг хранения, обработки и обмена файлами «Яндекс Диск»», условное обозначение – АС «Яндекс Диск». Шифр темы указывается при наличии отдельным распорядительным документом.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1.2. Заказчиком АС выступает ООО «Яндекс», разработчиком – организация, определяемая по результатам конкурсных процедур и закрепляемая в договорных обязательствах.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1.3. Основанием для разработки служат договор № </w:t>
      </w:r>
      <w:r>
        <w:rPr>
          <w:rFonts w:ascii="Times New Roman" w:hAnsi="Times New Roman" w:cs="Times New Roman"/>
          <w:sz w:val="28"/>
          <w:szCs w:val="28"/>
        </w:rPr>
        <w:t>67245245284</w:t>
      </w:r>
      <w:r w:rsidRPr="00D50571">
        <w:rPr>
          <w:rFonts w:ascii="Times New Roman" w:hAnsi="Times New Roman" w:cs="Times New Roman"/>
          <w:sz w:val="28"/>
          <w:szCs w:val="28"/>
        </w:rPr>
        <w:t xml:space="preserve"> от «</w:t>
      </w:r>
      <w:r>
        <w:rPr>
          <w:rFonts w:ascii="Times New Roman" w:hAnsi="Times New Roman" w:cs="Times New Roman"/>
          <w:sz w:val="28"/>
          <w:szCs w:val="28"/>
        </w:rPr>
        <w:t>05</w:t>
      </w:r>
      <w:r w:rsidRPr="00D5057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сентября</w:t>
      </w:r>
      <w:r w:rsidRPr="00D50571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D50571">
        <w:rPr>
          <w:rFonts w:ascii="Times New Roman" w:hAnsi="Times New Roman" w:cs="Times New Roman"/>
          <w:sz w:val="28"/>
          <w:szCs w:val="28"/>
        </w:rPr>
        <w:t xml:space="preserve"> г., а также технико-экономическое обоснование инвестиционного проекта, утверждённое руководством Заказчика в установленном порядке.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1.4. Плановые сроки создания АС определены с начала четвёртого квартала 2026 года по окончание четвёртого квартала 2027 года включительно. Финансирование работ осуществляется за счёт внебюджетных средств Заказчика в строгом соответствии с календарным планом, являющимся неотъемлемым приложением к договору на создание АС.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571">
        <w:rPr>
          <w:rFonts w:ascii="Times New Roman" w:hAnsi="Times New Roman" w:cs="Times New Roman"/>
          <w:b/>
          <w:bCs/>
          <w:sz w:val="28"/>
          <w:szCs w:val="28"/>
        </w:rPr>
        <w:t xml:space="preserve"> 2. Цели и назначение создания автоматизированной системы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0571">
        <w:rPr>
          <w:rFonts w:ascii="Times New Roman" w:hAnsi="Times New Roman" w:cs="Times New Roman"/>
          <w:b/>
          <w:bCs/>
          <w:sz w:val="28"/>
          <w:szCs w:val="28"/>
        </w:rPr>
        <w:t>2.1. Цели создания АС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2.1.1. Обеспечение надёжного, масштабируемого и защищённого хранения личных файлов пользователей с суммарным объёмом хранилища, потенциально превышающим 500 Петабайт с учётом прогнозируемого роста абонентской базы.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2.1.2. Предоставление одновременного доступа к своим данным из любой точки мира и с любого устройства – включая веб-браузеры, мобильные приложения под управлением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, а также десктопные клиенты для Windows,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и Linux – для расчётного количества пользователей, достигающего 50 000 000 человек.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2.1.3. Автоматизация процессов управления пользовательским контентом (загрузка, выгрузка, удаление, перемещение, копирование) с целью снижения операционных издержек не менее чем на 30 процентов по сравнению с гипотетической моделью ручного администрирования.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2.1.4. Обеспечение круглосуточной доступности инфраструктуры с показателем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не менее 99,982 процента времени в год, что соответствует суммарному допустимому простою не более 1 часа 35 минут в течение календарного года.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2.1.5. Критериями оценки достижения поставленных целей выступают количество успешно зарегистрированных и активных пользователей, доля успешных операций с файлами, среднее и максимальное время отклика системы при пиковых нагрузках, а также фактические значения показателей надёжности, полученные в ходе приёмочных испытаний.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2.2. Назначение АС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Назначение АС заключается в автоматизации следующих видов деятельности применительно к конечным пользователям: хранение личных файлов различных типов, встроенное редактирование текстовых документов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непосредственно в веб-интерфейсе без установки дополнительного программного обеспечения и обмен файлами с третьими лицами посредством генерации внешних ссылок с настраиваемыми параметрами доступа.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3. Характеристика объекта автоматизации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3.1. Объектом автоматизации является комплекс организационно-технических процессов по предоставлению услуг облачного хранения и обработки данных для массового потребителя – физических лиц. Пользователи системы используют мобильные устройства и персональные компьютеры с различными операционными системами, а хранимые данные включают текстовые документы, графические изображения, видеофайлы, аудиозаписи, архивы и прочие типы файлов.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3.2. Максимальный объём дискового пространства, предоставляемый одному пользователю по подписке, составляет 10 Тбайт. Инфраструктура АС базируется на территориально распределённой сети центров обработки данных, включая как собственные площадки Заказчика, так и партнёрские ЦОД, соответствующие требованиям настоящего ТЗ.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3.3. Условия эксплуатации предполагают круглосуточный режим работы без остановок на плановое обслуживание; при этом для серверных помещений ЦОД должны быть обеспечены стандартные климатические параметры (температура воздуха в пределах от 18 до 27 градусов Цельсия, относительная влажность от 20 до 80 процентов), а внешние каналы связи работают через глобальную сеть Интернет, характеризующуюся нестабильной пропускной способностью на стороне конечных пользователей.</w:t>
      </w:r>
    </w:p>
    <w:p w:rsid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Pr="00D50571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Требования к автоматизированной системе</w:t>
      </w: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4.1. Требования к структуре АС в целом</w:t>
      </w:r>
      <w:r w:rsidRPr="00D50571">
        <w:rPr>
          <w:rFonts w:ascii="Times New Roman" w:hAnsi="Times New Roman" w:cs="Times New Roman"/>
          <w:sz w:val="28"/>
          <w:szCs w:val="28"/>
        </w:rPr>
        <w:t xml:space="preserve">4.1.1. Система строится по распределённой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архитектуре, в составе которой выделяются следующие основные подсистемы: подсистема аутентификации и управления пользователями, отвечающая за регистрацию, вход в систему, управление профилем, двухфакторную аутентификацию, биллинг и подписки; подсистема управления данными, обеспечивающая загрузку, скачивание, хранение, копирование, перемещение и удаление файлов, а также включающая в себя систему кэширования для ускоренного доступа к часто запрашиваемым объектам; подсистема просмотра и обработки, которая предоставляет функции быстрого формирования превью для изображений, видео и PDF-документов, а также полноценное встроенное редактирование текстовых файлов; подсистема публикации и обмена, управляющая созданием внешних ссылок на файлы, контролирующая сроки их действия и права доступа; и подсистема мониторинга и диагностики, осуществляющая непрерывный сбор метрик, логирование, распределённую трассировку запросов и формирование предупредительных сигналов о нештатных ситуациях.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4.1.2. Информационное взаимодействие между компонентами АС реализуется по защищённым каналам с использованием синхронных протоколов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и REST, а для асинхронного обмена сообщениями применяются очереди на базе, например, Apache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. Создаваемая АС должна быть совместима со смежными автоматизированными системами Заказчика – в частности, с системами биллинга, аналитики и технической поддержки – через строго документированные программные интерфейсы приложений (API).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4.1.3. Режимы функционирования АС включают основной штатный режим, при котором работают все подсистемы, и аварийный режим, обеспечивающий работу с пониженной функциональностью в случае отказа одного из ЦОД или выхода из строя части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. Диагностирование состояния АС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должно быть организовано на уровне каждого отдельного сервиса с выводом информации о работоспособности в единую систему мониторинга.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4.1.4. Архитектура АС должна предусматривать перспективы развития, допуская горизонтальное масштабирование для увеличения числа пользователей до 100 миллионов человек и общего объёма хранимых данных до 1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Эксбайта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.</w:t>
      </w: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4.2. Требования к функциям (задачам), выполняемым АС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4.2.1. Для подсистемы управления данными функция загрузки файла должна завершаться сохранением файла в распределённом хранилище с присвоением уникального идентификатора и обеспечением его доступности пользователю; время выполнения зависит от размера файла и пропускной способности канала пользователя, но не должно превышать разумных пределов, определяемых отдельным протоколом нагрузочного тестирования. Функция выгрузки (скачивания) файла должна обеспечивать передачу запрошенного объекта пользователю в исходном виде. Функция кэширования заключается в создании и поддержании актуальности кэш-копий файлов для быстрого просмотра, особенно для изображений и видео.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4.2.2. Для подсистемы просмотра и обработки функция быстрого просмотра должна отображать превью изображения, PDF-документа или видео в течение не более двух секунд с момента запроса; функция редактирования текстовых документов должна гарантировать сохранение всех изменений, внесённых пользователем, в хранилище с обеспечением целостности данных.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4.2.3. Для подсистемы публикации функция генерации внешней ссылки должна создавать уникальную ссылку для доступа к файлу с возможностью настройки срока действия и опциональной защиты паролем.</w:t>
      </w:r>
    </w:p>
    <w:p w:rsid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Pr="00D50571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Требования к видам обеспечения АС</w:t>
      </w:r>
    </w:p>
    <w:p w:rsidR="00BD17E5" w:rsidRDefault="00BD17E5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4.3.1. Математическое обеспечени</w:t>
      </w:r>
      <w:r w:rsidR="00BD17E5">
        <w:rPr>
          <w:rFonts w:ascii="Times New Roman" w:hAnsi="Times New Roman" w:cs="Times New Roman"/>
          <w:sz w:val="28"/>
          <w:szCs w:val="28"/>
        </w:rPr>
        <w:t>е.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Предусматривается применение стандартных и типовых алгоритмов сжатия данных, балансировки нагрузки и обработки информации в распределённых системах, а также использование математических моделей для прогнозирования нагрузки и планирования ёмкости.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4.3.2. Информационное обеспечение.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 Информационное обеспечение должно базироваться на распределённых системах хранения с избыточностью не менее трёх реплик для каждого блока данных; структура метаданных обязана обеспечивать быстрый поиск и каталогизацию, а для управления базами данных следует применять СУБД, поддерживающие горизонтальное масштабирование (класс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NewSQL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).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4.3.3. Программное обеспечение.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 </w:t>
      </w:r>
      <w:r w:rsidR="00BD17E5">
        <w:rPr>
          <w:rFonts w:ascii="Times New Roman" w:hAnsi="Times New Roman" w:cs="Times New Roman"/>
          <w:sz w:val="28"/>
          <w:szCs w:val="28"/>
        </w:rPr>
        <w:tab/>
      </w:r>
      <w:r w:rsidRPr="00D50571">
        <w:rPr>
          <w:rFonts w:ascii="Times New Roman" w:hAnsi="Times New Roman" w:cs="Times New Roman"/>
          <w:sz w:val="28"/>
          <w:szCs w:val="28"/>
        </w:rPr>
        <w:t>Программное обеспечение АС строится на основе открытых решений с подтверждённой масштабируемостью при безусловном соблюдении лицензионных требований; разрабатываемое ПО должно отвечать требованиям модульности, расширяемости и соответствовать стандартам кодирования, принятым в организации-разработчике.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4.3.4. Техническое обеспечение.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Техническое обеспечение включает использование серверного оборудования и систем хранения данных, обеспечивающих требуемую производительность и надёжность, причём для организации защищённых каналов связи как между внутренними компонентами, так и между клиентом и сервером должны применяться отечественные (российские) программно-аппаратные комплексы средств криптографической защиты информации класса не ниже КС1, сертифицированные в установленном порядке и включённые в реестр отечественного программного обеспечения.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BD17E5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4.3.5. Организационное обеспечение.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 Организационное обеспечение предусматривает формирование штатного расписания, включающего группы эксплуатации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), технической поддержки пользователей и группы развития АС, а также регламентирует порядок взаимодействия служб при возникновении аварийных ситуаций.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4.4. Общие технические требования к АС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4.4.1. Требования к персоналу.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 Требования к численности и квалификации персонала предполагают наличие обученных администраторов и инженеров поддержки, способных обслуживать АС в круглосуточном режиме сменной работы.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4.4.2. Требования к надёжности. 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В требованиях к надёжности задаётся комплексный показатель доступности инфраструктуры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) на уровне 99,982 процента времени в год; среднее время восстановления критических компонентов не должно превышать 15 минут, а наработка на отказ для кластеров систем хранения данных должна составлять не менее 1 000 000 часов.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4.4.3. Требования по безопасности.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Требования по безопасности включают защиту от поражения электрическим током, обязательное заземление оборудования и обеспечение бесперебойного питания всех критических компонентов АС.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 Требования по защите информации.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Требования по защите информации являются приоритетными и должны соответствовать нормативно-технической документации, действующей в отрасли заказчика, включая требования ФСТЭК России и ФСБ России.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4.4.4.1. Требования к идентификации, аутентификации и управлению доступом.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Идентификация и аутентификация пользователей реализуется с обязательным применением двухфакторной аутентификации, при которой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основным каналом доставки одноразовых паролей выступает электронная почта, а резервным каналом – номер мобильного телефона с отправкой SMS-сообщений. Разграничение доступа к файлам организуется на основе прав конкретного пользователя, в соответствии с матрицей доступа, определяемой для каждого типа файлов и действий.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4.4.4.2. Требования к криптографической защите.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Все каналы связи между клиентскими приложениями и серверной инфраструктурой, а также между внутренними сервисами и между территориально удалёнными ЦОД должны быть защищены с использованием шифрования на базе сертифицированных СКЗИ, обеспечивающих криптографическую стойкость в соответствии с требованиями ФСБ России. Данные пользователей должны храниться в зашифрованном виде на уровне дисковых массивов с использованием российских алгоритмов шифрования.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4.4.4.3. Требования к защите от сетевых атак и вредоносного кода.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Для защиты от распределённых атак типа «отказ в обслуживании»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) должна быть реализована многоуровневая система обнаружения и фильтрации аномального трафика на границе сети и на уровне прикладных шлюзов. В состав системы защиты в обязательном порядке включается Web Application Firewall (WAF), обеспечивающий централизованную защиту веб-приложений от распространённых эксплойтов и уязвимостей, таких как SQL-инъекции, межсайтовый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(XSS), локальное и удалённое выполнение файлов, а также предоставляющий возможность ограничения доступа по IP-адресам, странам и другим параметрам HTTP(S). Предусматривается антивирусная защита всех серверных компонентов и автоматическое сканирование загружаемых пользователями файлов на наличие вредоносного кода с использованием нескольких антивирусных движков для повышения вероятности обнаружения.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4.4.4.4. Требования к защите от атак на уровне приложений и логики.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Должна быть реализована защита от автоматизированного подбора учётных данных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brute-force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) с применением механизмов капчи, временных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блокировок и ограничения числа попыток входа. Также необходима защита от атак типа «отказ в обслуживании» на уровне прикладной логики (например, исчерпание ресурсов при загрузке множества файлов или массовом создании ссылок), которая обеспечивается введением ограничений на частоту запросов для каждого пользователя и IP-адреса.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4.4.4.5. Требования к мониторингу, регистрации и аудиту.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 Должна быть реализована система централизованного сбора и анализа событий безопасности, включая аудит всех операций доступа к данным и административных действий. Система защиты информации должна включать подсистемы регистрации и учёта, обеспечивающие фиксацию всех событий безопасности, включая успешные и неуспешные попытки аутентификации, изменения прав доступа, операции с критическими данными, изменения конфигурации системы и события от систем обнаружения вторжений. Предусматривается обязательное ведение журналов аудита с защитой от несанкционированного изменения, возможностью их хранения в течение срока, установленного законодательством (не менее 5 лет), и централизованным резервированием.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4.4.4.6. Требования к сохранности информации. 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Сохранность информации гарантируется многоуровневым резервным копированием – репликацией, созданием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снапшотов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и резервным копированием на удалённые площадки. В требованиях по сохранности информации приводят перечень событий: аварий, отказов технических средств (в том числе – потеря питания), сбоев программного обеспечения и ошибок операторов, при которых должна быть обеспечена сохранность информации в АС. Восстановление данных после аварии должно осуществляться с потерей не более 5 минут актуальных изменений (RPO) и в течение не более 30 минут (RTO).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4.4.4.7. Требования к защите от утечек и контроля целостности.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Должны быть реализованы средства контроля целостности критичных файлов и конфигураций с уведомлением администраторов о любых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несанкционированных изменениях. Для предотвращения утечек данных должны применяться средства обнаружения и блокировки передачи конфиденциальной информации по незащищённым каналам, а также политики управления правами на копирование и печать для документов, если такие функции предусмотрены.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4.4.5. Требования к сетевой инфраструктуре и качеству передачи данных.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Сетевая инфраструктура АС должна обеспечивать производительность, отказоустойчивость и качество обслуживания, соответствующие масштабу системы и критичности её функций.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4.4.5.1. Требования к пропускной способности.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Ширина полосы пропускания сетевых каналов внутри каждого центра обработки данных между серверными стойками, а также между ЦОД и магистральными точками подключения к внешним сетям должна быть не менее 10 гигабит в секунду с возможностью оперативного расширения до 40 или 100 гигабит в секунду при росте нагрузки. Каналы между географически распределёнными ЦОД должны иметь пропускную способность не менее 1 гигабита в секунду с возможностью агрегации до 10 гигабит в секунду для обеспечения синхронизации данных и репликации.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4.4.5.2. Требования к задержкам и вариативности задержки.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Время реакции системы – интервал между отправкой запроса пользователя и получением ответа от сервера – не должно превышать 100 миллисекунд для операций просмотра файлов и 500 миллисекунд для операций загрузки/выгрузки больших файлов. Для критических транзакционных операций (авторизация, обновление метаданных) целевой показатель задержки – не более 50 миллисекунд. Круговая задержка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Round-Trip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Time, RTT) между клиентским устройством и ближайшей точкой входа в инфраструктуру не должна превышать 150 миллисекунд. Показатель джиттера (вариативности задержки) не должен выходить за пределы 30 миллисекунд для обеспечения стабильности интерактивных функций.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4.4.5.3. Требования к топологии и сходимости сети.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 Внутренняя сеть ЦОД должна быть построена по отказоустойчивой двухъярусной топологии типа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Spine-Leaf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, гарантирующей фиксированное минимальное число транзитных узлов (не более двух сетевых переходов) между любыми серверами внутри дата-центра. Время сходимости протоколов динамической маршрутизации (например, BGP или OSPF) при изменении топологии (отказ канала или оборудования) не должно превышать 1 секунды для обеспечения непрерывности работы критических сервисов. Сеть должна поддерживать технологию быстрой повторной маршрутизации (FRR) для снижения времени восстановления до долей секунды.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4.4.5.4. Требования к управлению качеством обслуживания</w:t>
      </w:r>
      <w:r w:rsidR="00BD17E5">
        <w:rPr>
          <w:rFonts w:ascii="Times New Roman" w:hAnsi="Times New Roman" w:cs="Times New Roman"/>
          <w:sz w:val="28"/>
          <w:szCs w:val="28"/>
        </w:rPr>
        <w:t>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Сеть должна поддерживать механизмы классификации и приоритезации трафика на основе классов сервиса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) для гарантии качества обслуживания критических приложений в условиях пиковых нагрузок. Высший приоритет должен быть установлен для трафика интерактивных операций (API-запросы пользователей) и голосовой связи, средний – для потоковой передачи больших файлов и низший – для фоновых процессов синхронизации и резервного копирования.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4.4.5.5. Требования к контролю и мониторингу сети.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В сетевой инфраструктуре должна быть реализована система мониторинга качества передачи данных, отслеживающая в реальном времени ключевые показатели: задержку, джиттер, потери пакетов, загрузку каналов, время сходимости и доступность сетевых устройств. Результаты мониторинга должны выводиться в единую систему управления, а превышение пороговых значений – вызывать оповещения инженерного состава.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4.4.5.6. Требования к центру обработки данных.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Центры обработки данных, на которых развёртывается АС «Яндекс Диск», должны соответствовать международному стандарту TIER III, что подразумевает наличие резервирования всех критических компонентов – электропитания, систем охлаждения, каналов связи – в режиме N+1,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возможность проведения планового технического обслуживания без остановки работы оборудования, а также время бесперебойной работы от источников резервного питания не менее 72 часов. Данное требование распространяется как на основные, так и на резервные площадки, задействованные в географически распределённой схеме отказоустойчивости.</w:t>
      </w:r>
    </w:p>
    <w:p w:rsid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4.4.6. Требования к линиям технической поддержки.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АС должна обеспечивать интеграцию с многоканальной системой технической поддержки, функционирующей в круглосуточном режиме без выходных дней и охватывающей все основные каналы коммуникации – телефонную голосовую связь, электронную почту, чат на веб-сайте и в мобильных приложениях, а также систему автоматической обработки обращений через веб-формы и голосовое меню интерактивного автоответчика. Время ожидания ответа оператора на телефонном канале не должно превышать 60 секунд в часы пиковых нагрузок, а время первичного ответа на обращение, поступившее через электронную почту или веб-форму, должно составлять не более 2 часов в рабочее время и не более 12 часов в ночные часы и выходные дни. Система поддержки должна обеспечивать автоматическую маршрутизацию обращений на соответствующих специалистов в зависимости от тематики вопроса (технические сбои, вопросы биллинга, восстановление доступа, функциональные вопросы), а также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приоритизацию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 запросов по степени критичности, при этом обращения, связанные с невозможностью доступа к данным или массовыми сбоями, должны обрабатываться в приоритетном порядке с временем реакции не более 15 минут. Линии технической поддержки должны быть укомплектованы операторами, владеющими русским и английским языками, и обеспечивать возможность предоставления консультаций по всем функциям АС, включая работу с мобильными и десктопными приложениями, управление подписками, восстановление файлов и настройку параметров безопасности. В системе поддержки должна быть реализована функция эскалации – передача сложных технических вопросов на уровень инженерной поддержки с фиксированным </w:t>
      </w:r>
      <w:r w:rsidRPr="00D50571">
        <w:rPr>
          <w:rFonts w:ascii="Times New Roman" w:hAnsi="Times New Roman" w:cs="Times New Roman"/>
          <w:sz w:val="28"/>
          <w:szCs w:val="28"/>
        </w:rPr>
        <w:lastRenderedPageBreak/>
        <w:t>временем решения не более 4 часов для критических инцидентов и не более 24 часов для незначительных проблем. Все обращения пользователей должны регистрироваться в единой системе учёта заявок с присвоением уникального номера, фиксацией всех этапов обработки и предоставлением пользователю возможности отслеживания статуса обращения через личный кабинет. Для повышения эффективности поддержки должна быть развёрнута база знаний, содержащая ответы на наиболее часто задаваемые вопросы, инструкции по устранению типовых проблем и видеоматериалы, доступ к которой должен предоставляться как операторам поддержки, так и конечным пользователям в режиме самообслуживания. Помимо этого, должна функционировать автоматизированная система сбора и анализа обращений с целью выявления системных проблем и формирования отчётности по ключевым показателям качества поддержки, включая среднее время ответа, среднее время решения проблемы, процент решённых проблем при первом контакте и индекс удовлетворённости пользователей. Все коммуникации между пользователем и системой поддержки должны быть защищены с использованием тех же средств криптографической защиты информации, что и основной канал передачи данных, и не должны раскрывать конфиденциальную информацию о пользователе третьим лицам. Техническая поддержка должна быть готова к приёму и обработке до 10 000 обращений в сутки на начальном этапе эксплуатации с возможностью масштабирования до 50 000 обращений в сутки при росте пользовательской базы до целевых 50 миллионов человек.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5. Состав и содержание работ по созданию автоматизированной системы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5.1</w:t>
      </w:r>
      <w:r w:rsidR="00BD17E5">
        <w:rPr>
          <w:rFonts w:ascii="Times New Roman" w:hAnsi="Times New Roman" w:cs="Times New Roman"/>
          <w:sz w:val="28"/>
          <w:szCs w:val="28"/>
        </w:rPr>
        <w:t>.</w:t>
      </w:r>
      <w:r w:rsidRPr="00D50571">
        <w:rPr>
          <w:rFonts w:ascii="Times New Roman" w:hAnsi="Times New Roman" w:cs="Times New Roman"/>
          <w:sz w:val="28"/>
          <w:szCs w:val="28"/>
        </w:rPr>
        <w:t xml:space="preserve"> Первый этап – разработка и утверждение технического задания – включает формирование полного перечня требований, их согласование со всеми заинтересованными сторонами и утверждение руководством Заказчика; срок выполнения – четвёртый квартал 2026 года.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5.2. Второй этап – разработка эскизного проекта – предполагает создание общей архитектуры АС, выбор технологического стека, проектирование схем баз данных, разработку прототипов интерфейсов взаимодействия между подсистемами и подготовку эскизной проектной документации; срок – первый квартал 2027 года.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5.3. Третий этап – разработка рабочей документации – включает детальное проектирование всех компонентов и подготовку полного комплекта рабочей документации в соответствии с требованиями Единой системы программной документации и Единой системы конструкторской документации; срок – первый и второй кварталы 2027 года.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5.4. Четвёртый этап – программирование и тестирование – охватывает непосредственную разработку программного кода, проведение модульного, интеграционного и нагрузочного тестирования, в том числе симуляцию работы 50 миллионов пользователей, а также тестирование безопасности и восстановления после отказов; срок – второй и третий кварталы 2027 года.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5.5. Пятый этап – опытная эксплуатация – предусматривает развёртывание АС на продуктивной инфраструктуре, непрерывный мониторинг всех показателей, обучение эксплуатационного персонала и отработку регламентов действий в нештатных ситуациях; срок – четвёртый квартал 2027 года.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5.6.</w:t>
      </w:r>
      <w:r w:rsidR="00BD17E5">
        <w:rPr>
          <w:rFonts w:ascii="Times New Roman" w:hAnsi="Times New Roman" w:cs="Times New Roman"/>
          <w:sz w:val="28"/>
          <w:szCs w:val="28"/>
        </w:rPr>
        <w:t xml:space="preserve"> </w:t>
      </w:r>
      <w:r w:rsidRPr="00D50571">
        <w:rPr>
          <w:rFonts w:ascii="Times New Roman" w:hAnsi="Times New Roman" w:cs="Times New Roman"/>
          <w:sz w:val="28"/>
          <w:szCs w:val="28"/>
        </w:rPr>
        <w:t>Шестой этап – приёмочные испытания и сдача-приёмка работ – заключается в проведении комплексных приёмочных испытаний с участием приёмочной комиссии, оформлении актов и передаче АС в постоянную эксплуатацию; срок – четвёртый квартал 2027 года.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BD17E5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7E5">
        <w:rPr>
          <w:rFonts w:ascii="Times New Roman" w:hAnsi="Times New Roman" w:cs="Times New Roman"/>
          <w:b/>
          <w:bCs/>
          <w:sz w:val="28"/>
          <w:szCs w:val="28"/>
        </w:rPr>
        <w:t>6. Порядок разработки автоматизированной системы</w:t>
      </w:r>
    </w:p>
    <w:p w:rsidR="00D50571" w:rsidRPr="00BD17E5" w:rsidRDefault="00D50571" w:rsidP="00D5057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6.1. Порядок разработки АС организуется на основе гибких методологий управления проектами, в частности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, с поэтапной поставкой рабочих инкрементов продукта согласно календарному плану.</w:t>
      </w:r>
    </w:p>
    <w:p w:rsidR="00D50571" w:rsidRPr="00D50571" w:rsidRDefault="00D50571" w:rsidP="00BD17E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6.2. Перечень документов и исходных данных для разработки включает утверждённое техническое задание, эскизный проект, действующие нормативно-технические документы в области информационной безопасности и связи, а также результаты анализа отечественных и зарубежных систем-аналогов.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6.3. По окончании каждого этапа разработчик представляет Заказчику комплект отчётной документации, подтверждающей выполнение работ. Проводится обязательная экспертиза технической документации на соответствие требованиям ГОСТ 34.201-2020 и другим применимым стандартам.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6.4. Предусматривается создание опытного образца (макета) для апробации ключевых архитектурных решений до перехода к этапу опытно-промышленной эксплуатации; для макета разрабатываются отдельная программа и методика испытаний.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6.5. Разработчик также обязан подготовить, согласовать и утвердить план совместных работ по созданию АС, программу работ по стандартизации и унификации, программу метрологического обеспечения, программу обеспечения надёжности и программу эргономического обеспечения.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6.6. Гарантийные обязательства разработчика распространяются на все компоненты АС в течение 12 месяцев с даты подписания акта приёмки. Технико-экономическая оценка разработки проводится на каждом этапе с составлением соответствующих обосновывающих материалов.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853134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134">
        <w:rPr>
          <w:rFonts w:ascii="Times New Roman" w:hAnsi="Times New Roman" w:cs="Times New Roman"/>
          <w:b/>
          <w:bCs/>
          <w:sz w:val="28"/>
          <w:szCs w:val="28"/>
        </w:rPr>
        <w:t>7. Порядок контроля и приемки автоматизированной системы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7.1. Контроль и приёмка АС осуществляются в два этапа: сначала проводятся предварительные испытания силами разработчика с участием представителей Заказчика, а затем – приёмочные испытания с участием ведомственной приёмочной комиссии.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7.2. Виды испытаний включают функциональное тестирование на соответствие всем заявленным требованиям, нагрузочное тестирование с имитацией работы 50 миллионов пользователей и пиковых нагрузок, тестирование безопасности (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пентест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) для проверки устойчивости к несанкционированному доступу и сетевым атакам, а также тестирование надёжности и восстановления, моделирующее различные аварийные сценарии, включая отказ целого ЦОД, потерю каналов связи, отказ систем электропитания и критических сервисов.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7.3. Порядок согласования и утверждения приёмочной документации регламентируется отдельным положением, утверждаемым руководителем Заказчика. Статус приёмочной комиссии – ведомственный, с правом привлечения независимых экспертов по усмотрению Заказчика.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853134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134">
        <w:rPr>
          <w:rFonts w:ascii="Times New Roman" w:hAnsi="Times New Roman" w:cs="Times New Roman"/>
          <w:b/>
          <w:bCs/>
          <w:sz w:val="28"/>
          <w:szCs w:val="28"/>
        </w:rPr>
        <w:t>8. Требования к составу и содержанию работ по подготовке объекта автоматизации к вводу автоматизированной системы в действие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Для подготовки объекта автоматизации к вводу АС в действие необходимо выполнить комплекс организационно-технических мероприятий, включающий разработку эксплуатационных регламентов и инструкций для служб эксплуатации, обучение и аттестацию администраторов и инженеров технической поддержки, проведение необходимых организационно-штатных мероприятий по введению новых должностей и перераспределению функций, интеграцию АС с существующими системами биллинга и мониторинга Заказчика, а также проведение мероприятий по обеспечению информационной безопасности, включая аттестацию АС по требованиям защиты информации и получение соответствующих разрешительных документов при необходимости.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853134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134">
        <w:rPr>
          <w:rFonts w:ascii="Times New Roman" w:hAnsi="Times New Roman" w:cs="Times New Roman"/>
          <w:b/>
          <w:bCs/>
          <w:sz w:val="28"/>
          <w:szCs w:val="28"/>
        </w:rPr>
        <w:t>9. Требования к документированию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9.1. Состав разрабатываемой документации должен полностью соответствовать ГОСТ 34.201-2020 и Единой системе программной документации с учётом требований Единой системы конструкторской документации для технических средств.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9.2. Документация представляется в электронном виде в форматах DOCX и PDF, а также на бумажных носителях в двух экземплярах.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9.3. Обязательной разработке подлежат руководство пользователя, руководство администратора, описание архитектуры, программа и методика испытаний, эксплуатационная документация на аппаратно-программные комплексы, а также документы по оценке эффективности и надёжности. В случае отсутствия государственных стандартов на отдельные виды документов, дополнительные требования к их составу и содержанию определяются по согласованию между Заказчиком и Разработчиком.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853134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3134">
        <w:rPr>
          <w:rFonts w:ascii="Times New Roman" w:hAnsi="Times New Roman" w:cs="Times New Roman"/>
          <w:b/>
          <w:bCs/>
          <w:sz w:val="28"/>
          <w:szCs w:val="28"/>
        </w:rPr>
        <w:t>10. Источники разработки</w:t>
      </w:r>
    </w:p>
    <w:p w:rsidR="00D50571" w:rsidRPr="00D50571" w:rsidRDefault="00D50571" w:rsidP="0085313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 xml:space="preserve">Источниками разработки настоящего технического задания являются следующие документы и информационные материалы: технико-экономическое обоснование создания облачной платформы, утверждённое Заказчиком; маркетинговые исследования рынка облачных услуг и анализ потребительского спроса; результаты аналитического обзора отечественных и зарубежных систем-аналогов, в том числе Google Drive,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Dropbox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 xml:space="preserve">, Облако Mail.ru и </w:t>
      </w:r>
      <w:proofErr w:type="spellStart"/>
      <w:r w:rsidRPr="00D50571">
        <w:rPr>
          <w:rFonts w:ascii="Times New Roman" w:hAnsi="Times New Roman" w:cs="Times New Roman"/>
          <w:sz w:val="28"/>
          <w:szCs w:val="28"/>
        </w:rPr>
        <w:t>iCloud</w:t>
      </w:r>
      <w:proofErr w:type="spellEnd"/>
      <w:r w:rsidRPr="00D50571">
        <w:rPr>
          <w:rFonts w:ascii="Times New Roman" w:hAnsi="Times New Roman" w:cs="Times New Roman"/>
          <w:sz w:val="28"/>
          <w:szCs w:val="28"/>
        </w:rPr>
        <w:t>; нормативно-правовые акты Российской Федерации в области связи и защиты информации; а также документы, регламентирующие требования к средствам криптографической защиты информации на территории Российской Федерации, включая приказы и методические рекомендации ФСБ России и ФСТЭК России.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3134" w:rsidRDefault="00853134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53134" w:rsidRDefault="00853134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lastRenderedPageBreak/>
        <w:t>СОСТАВИЛ: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[Должность] [И.О. Фамилия]</w:t>
      </w:r>
    </w:p>
    <w:p w:rsidR="00D50571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A307E" w:rsidRPr="00D50571" w:rsidRDefault="00D50571" w:rsidP="00D505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0571">
        <w:rPr>
          <w:rFonts w:ascii="Times New Roman" w:hAnsi="Times New Roman" w:cs="Times New Roman"/>
          <w:sz w:val="28"/>
          <w:szCs w:val="28"/>
        </w:rPr>
        <w:t>«___» ___________ 20___ г.</w:t>
      </w:r>
    </w:p>
    <w:sectPr w:rsidR="001A307E" w:rsidRPr="00D5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71"/>
    <w:rsid w:val="001A307E"/>
    <w:rsid w:val="006619D9"/>
    <w:rsid w:val="00853134"/>
    <w:rsid w:val="00BD17E5"/>
    <w:rsid w:val="00D5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C2B34"/>
  <w15:chartTrackingRefBased/>
  <w15:docId w15:val="{6816CBC4-DD68-A04D-BB9D-910F05AF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07E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07E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4316</Words>
  <Characters>24606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Ким</dc:creator>
  <cp:keywords/>
  <dc:description/>
  <cp:lastModifiedBy>Михаил Ким</cp:lastModifiedBy>
  <cp:revision>2</cp:revision>
  <dcterms:created xsi:type="dcterms:W3CDTF">2026-09-05T08:21:00Z</dcterms:created>
  <dcterms:modified xsi:type="dcterms:W3CDTF">2026-09-05T08:55:00Z</dcterms:modified>
</cp:coreProperties>
</file>