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11</w:t>
      </w:r>
    </w:p>
    <w:p>
      <w:pPr>
        <w:spacing w:after="600"/>
        <w:jc w:val="center"/>
      </w:pPr>
      <w:r>
        <w:t xml:space="preserve">Testing Strategy &amp; Quality Assurance</w:t>
      </w:r>
    </w:p>
    <w:p>
      <w:pPr>
        <w:spacing w:after="200"/>
        <w:jc w:val="center"/>
      </w:pPr>
      <w:r>
        <w:t xml:space="preserve">Unit • Integration • E2E • Performance • Security • Acceptance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Testing Pyramid</w:t>
      </w:r>
    </w:p>
    <w:p>
      <w:pPr>
        <w:spacing w:after="100"/>
      </w:pPr>
      <w:r>
        <w:t xml:space="preserve">Base: Unit Tests (70%). Middle: Integration Tests (20%). Top: E2E Tests (10%).</w:t>
      </w:r>
    </w:p>
    <w:p>
      <w:pPr>
        <w:pStyle w:val="Heading1"/>
        <w:spacing w:after="200"/>
      </w:pPr>
      <w:r>
        <w:t xml:space="preserve">Chapter 2 - Unit Tests</w:t>
      </w:r>
    </w:p>
    <w:p>
      <w:pPr>
        <w:spacing w:after="100"/>
      </w:pPr>
      <w:r>
        <w:t xml:space="preserve">Test business logic in isolation. Examples: Member ID generation format, Late attendance calculation logic, Points summation accuracy, Permission evaluation, CSV validation rules.</w:t>
      </w:r>
    </w:p>
    <w:p>
      <w:pPr>
        <w:pStyle w:val="Heading1"/>
        <w:spacing w:after="200"/>
      </w:pPr>
      <w:r>
        <w:t xml:space="preserve">Chapter 3 - Integration Tests</w:t>
      </w:r>
    </w:p>
    <w:p>
      <w:pPr>
        <w:spacing w:after="100"/>
      </w:pPr>
      <w:r>
        <w:t xml:space="preserve">Test multiple components together. Examples: Attendance session -&gt; Points Ledger -&gt; Leaderboard update, Task completion -&gt; Points awarded -&gt; Audit logged, Inventory borrow -&gt; Quantity updated -&gt; History created</w:t>
      </w:r>
    </w:p>
    <w:p>
      <w:pPr>
        <w:pStyle w:val="Heading1"/>
        <w:spacing w:after="200"/>
      </w:pPr>
      <w:r>
        <w:t xml:space="preserve">Chapter 4 - E2E Tests</w:t>
      </w:r>
    </w:p>
    <w:p>
      <w:pPr>
        <w:spacing w:after="100"/>
      </w:pPr>
      <w:r>
        <w:t xml:space="preserve">Test critical user journeys. Examples: Create member, Import CSV, Start attendance, Scan QR, Award task, Borrow inventory, Export report, Generate QR cards</w:t>
      </w:r>
    </w:p>
    <w:p>
      <w:pPr>
        <w:pStyle w:val="Heading1"/>
        <w:spacing w:after="200"/>
      </w:pPr>
      <w:r>
        <w:t xml:space="preserve">Chapter 5 - Performance Tests</w:t>
      </w:r>
    </w:p>
    <w:p>
      <w:pPr>
        <w:spacing w:after="100"/>
      </w:pPr>
      <w:r>
        <w:t xml:space="preserve">Dashboard load: &lt; 2 sec. Search: &lt; 1 sec. QR scan processing: &lt; 1 sec. CSV validation: progressive feedback. Large table pagination: server-side.</w:t>
      </w:r>
    </w:p>
    <w:p>
      <w:pPr>
        <w:pStyle w:val="Heading1"/>
        <w:spacing w:after="200"/>
      </w:pPr>
      <w:r>
        <w:t xml:space="preserve">Chapter 6 - Security Tests</w:t>
      </w:r>
    </w:p>
    <w:p>
      <w:pPr>
        <w:spacing w:after="100"/>
      </w:pPr>
      <w:r>
        <w:t xml:space="preserve">XSS injection attempts. SQL injection attempts. CSRF token validation. Permission bypass attempts. Session timeout. Password policy enforcement.</w:t>
      </w:r>
    </w:p>
    <w:p>
      <w:pPr>
        <w:pStyle w:val="Heading1"/>
        <w:spacing w:after="200"/>
      </w:pPr>
      <w:r>
        <w:t xml:space="preserve">Chapter 7 - Acceptance Criteria</w:t>
      </w:r>
    </w:p>
    <w:p>
      <w:pPr>
        <w:spacing w:after="100"/>
      </w:pPr>
      <w:r>
        <w:t xml:space="preserve">95% code coverage target. All critical paths E2E tested. Performance standards met. Security checklist passed. No hardcoded values. Audit logging verified.</w:t>
      </w:r>
    </w:p>
    <w:p>
      <w:pPr>
        <w:spacing w:after="400"/>
      </w:pPr>
    </w:p>
    <w:p>
      <w:r>
        <w:t xml:space="preserve">End of Volume 11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2026-07-26T19:10:43.767Z</dcterms:created>
  <dcterms:modified xsi:type="dcterms:W3CDTF">2026-07-26T19:10:43.768Z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